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Mar>
          <w:left w:w="0" w:type="dxa"/>
          <w:right w:w="0" w:type="dxa"/>
        </w:tblCellMar>
        <w:tblLook w:val="04A0" w:firstRow="1" w:lastRow="0" w:firstColumn="1" w:lastColumn="0" w:noHBand="0" w:noVBand="1"/>
      </w:tblPr>
      <w:tblGrid>
        <w:gridCol w:w="9000"/>
      </w:tblGrid>
      <w:tr w:rsidR="00615847" w:rsidRPr="00615847" w14:paraId="7F9010CF" w14:textId="77777777" w:rsidTr="00615847">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15847" w:rsidRPr="00615847" w14:paraId="5F5A91F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15847" w:rsidRPr="00615847" w14:paraId="7E5EDCAE" w14:textId="77777777">
                    <w:tc>
                      <w:tcPr>
                        <w:tcW w:w="0" w:type="auto"/>
                        <w:hideMark/>
                      </w:tcPr>
                      <w:tbl>
                        <w:tblPr>
                          <w:tblpPr w:vertAnchor="text"/>
                          <w:tblW w:w="9000" w:type="dxa"/>
                          <w:tblCellMar>
                            <w:left w:w="0" w:type="dxa"/>
                            <w:right w:w="0" w:type="dxa"/>
                          </w:tblCellMar>
                          <w:tblLook w:val="04A0" w:firstRow="1" w:lastRow="0" w:firstColumn="1" w:lastColumn="0" w:noHBand="0" w:noVBand="1"/>
                        </w:tblPr>
                        <w:tblGrid>
                          <w:gridCol w:w="9000"/>
                        </w:tblGrid>
                        <w:tr w:rsidR="00615847" w:rsidRPr="00615847" w14:paraId="17BF3A46" w14:textId="77777777">
                          <w:tc>
                            <w:tcPr>
                              <w:tcW w:w="0" w:type="auto"/>
                              <w:tcMar>
                                <w:top w:w="135" w:type="dxa"/>
                                <w:left w:w="270" w:type="dxa"/>
                                <w:bottom w:w="135" w:type="dxa"/>
                                <w:right w:w="270" w:type="dxa"/>
                              </w:tcMar>
                              <w:hideMark/>
                            </w:tcPr>
                            <w:p w14:paraId="14649782" w14:textId="77777777" w:rsidR="00615847" w:rsidRPr="00615847" w:rsidRDefault="00615847" w:rsidP="00615847">
                              <w:pPr>
                                <w:spacing w:line="300" w:lineRule="auto"/>
                                <w:outlineLvl w:val="1"/>
                                <w:rPr>
                                  <w:rFonts w:ascii="Helvetica" w:eastAsia="Times New Roman" w:hAnsi="Helvetica" w:cs="Arial"/>
                                  <w:b/>
                                  <w:bCs/>
                                  <w:color w:val="606060"/>
                                  <w:spacing w:val="-11"/>
                                  <w:sz w:val="39"/>
                                  <w:szCs w:val="39"/>
                                </w:rPr>
                              </w:pPr>
                              <w:r w:rsidRPr="00615847">
                                <w:rPr>
                                  <w:rFonts w:ascii="Arial" w:eastAsia="Times New Roman" w:hAnsi="Arial" w:cs="Arial"/>
                                  <w:b/>
                                  <w:bCs/>
                                  <w:color w:val="DAA520"/>
                                  <w:spacing w:val="-11"/>
                                  <w:sz w:val="30"/>
                                  <w:szCs w:val="30"/>
                                </w:rPr>
                                <w:t>Goldsmiths</w:t>
                              </w:r>
                              <w:r w:rsidRPr="00615847">
                                <w:rPr>
                                  <w:rFonts w:ascii="Arial" w:eastAsia="Times New Roman" w:hAnsi="Arial" w:cs="Arial"/>
                                  <w:b/>
                                  <w:bCs/>
                                  <w:color w:val="A9A9A9"/>
                                  <w:spacing w:val="-11"/>
                                  <w:sz w:val="30"/>
                                  <w:szCs w:val="30"/>
                                </w:rPr>
                                <w:t xml:space="preserve"> </w:t>
                              </w:r>
                              <w:r w:rsidRPr="00615847">
                                <w:rPr>
                                  <w:rFonts w:ascii="Arial" w:eastAsia="Times New Roman" w:hAnsi="Arial" w:cs="Arial"/>
                                  <w:b/>
                                  <w:bCs/>
                                  <w:color w:val="DAA520"/>
                                  <w:spacing w:val="-11"/>
                                  <w:sz w:val="30"/>
                                  <w:szCs w:val="30"/>
                                </w:rPr>
                                <w:t>Art Research</w:t>
                              </w:r>
                              <w:r w:rsidRPr="00615847">
                                <w:rPr>
                                  <w:rFonts w:ascii="Arial" w:eastAsia="Times New Roman" w:hAnsi="Arial" w:cs="Arial"/>
                                  <w:b/>
                                  <w:bCs/>
                                  <w:color w:val="A9A9A9"/>
                                  <w:spacing w:val="-11"/>
                                  <w:sz w:val="30"/>
                                  <w:szCs w:val="30"/>
                                </w:rPr>
                                <w:t xml:space="preserve"> /</w:t>
                              </w:r>
                              <w:r w:rsidRPr="00615847">
                                <w:rPr>
                                  <w:rFonts w:ascii="Arial" w:eastAsia="Times New Roman" w:hAnsi="Arial" w:cs="Arial"/>
                                  <w:b/>
                                  <w:bCs/>
                                  <w:color w:val="808080"/>
                                  <w:spacing w:val="-11"/>
                                  <w:sz w:val="30"/>
                                  <w:szCs w:val="30"/>
                                </w:rPr>
                                <w:t xml:space="preserve"> </w:t>
                              </w:r>
                              <w:r w:rsidRPr="00615847">
                                <w:rPr>
                                  <w:rFonts w:ascii="Arial" w:eastAsia="Times New Roman" w:hAnsi="Arial" w:cs="Arial"/>
                                  <w:b/>
                                  <w:bCs/>
                                  <w:color w:val="FFFFFF"/>
                                  <w:spacing w:val="-11"/>
                                  <w:sz w:val="30"/>
                                  <w:szCs w:val="30"/>
                                  <w:shd w:val="clear" w:color="auto" w:fill="000000"/>
                                </w:rPr>
                                <w:t xml:space="preserve">Centre </w:t>
                              </w:r>
                              <w:proofErr w:type="gramStart"/>
                              <w:r w:rsidRPr="00615847">
                                <w:rPr>
                                  <w:rFonts w:ascii="Arial" w:eastAsia="Times New Roman" w:hAnsi="Arial" w:cs="Arial"/>
                                  <w:b/>
                                  <w:bCs/>
                                  <w:color w:val="FFFFFF"/>
                                  <w:spacing w:val="-11"/>
                                  <w:sz w:val="30"/>
                                  <w:szCs w:val="30"/>
                                  <w:shd w:val="clear" w:color="auto" w:fill="000000"/>
                                </w:rPr>
                                <w:t>For</w:t>
                              </w:r>
                              <w:proofErr w:type="gramEnd"/>
                              <w:r w:rsidRPr="00615847">
                                <w:rPr>
                                  <w:rFonts w:ascii="Arial" w:eastAsia="Times New Roman" w:hAnsi="Arial" w:cs="Arial"/>
                                  <w:b/>
                                  <w:bCs/>
                                  <w:color w:val="FFFFFF"/>
                                  <w:spacing w:val="-11"/>
                                  <w:sz w:val="30"/>
                                  <w:szCs w:val="30"/>
                                  <w:shd w:val="clear" w:color="auto" w:fill="000000"/>
                                </w:rPr>
                                <w:t xml:space="preserve"> Research Architecture</w:t>
                              </w:r>
                            </w:p>
                            <w:p w14:paraId="72151C35" w14:textId="77777777" w:rsidR="00615847" w:rsidRPr="00615847" w:rsidRDefault="00615847" w:rsidP="00615847">
                              <w:pPr>
                                <w:spacing w:line="300" w:lineRule="auto"/>
                                <w:outlineLvl w:val="2"/>
                                <w:rPr>
                                  <w:rFonts w:ascii="Helvetica" w:eastAsia="Times New Roman" w:hAnsi="Helvetica" w:cs="Arial"/>
                                  <w:b/>
                                  <w:bCs/>
                                  <w:color w:val="606060"/>
                                  <w:spacing w:val="-8"/>
                                  <w:sz w:val="27"/>
                                  <w:szCs w:val="27"/>
                                </w:rPr>
                              </w:pPr>
                              <w:r w:rsidRPr="00615847">
                                <w:rPr>
                                  <w:rFonts w:ascii="Helvetica" w:eastAsia="Times New Roman" w:hAnsi="Helvetica" w:cs="Arial"/>
                                  <w:b/>
                                  <w:bCs/>
                                  <w:color w:val="696969"/>
                                  <w:spacing w:val="-8"/>
                                </w:rPr>
                                <w:t>Questioning Practice Seminars: Session 8</w:t>
                              </w:r>
                              <w:r w:rsidRPr="00615847">
                                <w:rPr>
                                  <w:rFonts w:ascii="Helvetica" w:eastAsia="Times New Roman" w:hAnsi="Helvetica" w:cs="Arial"/>
                                  <w:b/>
                                  <w:bCs/>
                                  <w:color w:val="606060"/>
                                  <w:spacing w:val="-8"/>
                                  <w:sz w:val="27"/>
                                  <w:szCs w:val="27"/>
                                </w:rPr>
                                <w:br/>
                              </w:r>
                              <w:r w:rsidRPr="00615847">
                                <w:rPr>
                                  <w:rFonts w:ascii="Helvetica" w:eastAsia="Times New Roman" w:hAnsi="Helvetica" w:cs="Arial"/>
                                  <w:b/>
                                  <w:bCs/>
                                  <w:color w:val="606060"/>
                                  <w:spacing w:val="-8"/>
                                  <w:sz w:val="27"/>
                                  <w:szCs w:val="27"/>
                                </w:rPr>
                                <w:br/>
                              </w:r>
                              <w:r w:rsidRPr="00615847">
                                <w:rPr>
                                  <w:rFonts w:ascii="Helvetica" w:eastAsia="Times New Roman" w:hAnsi="Helvetica" w:cs="Arial"/>
                                  <w:b/>
                                  <w:bCs/>
                                  <w:color w:val="FF0000"/>
                                  <w:spacing w:val="-8"/>
                                  <w:sz w:val="27"/>
                                  <w:szCs w:val="27"/>
                                </w:rPr>
                                <w:t>!!!Change of Venue!!!</w:t>
                              </w:r>
                              <w:r w:rsidRPr="00615847">
                                <w:rPr>
                                  <w:rFonts w:ascii="Helvetica" w:eastAsia="Times New Roman" w:hAnsi="Helvetica" w:cs="Arial"/>
                                  <w:b/>
                                  <w:bCs/>
                                  <w:color w:val="606060"/>
                                  <w:spacing w:val="-8"/>
                                  <w:sz w:val="27"/>
                                  <w:szCs w:val="27"/>
                                </w:rPr>
                                <w:br/>
                              </w:r>
                              <w:r w:rsidRPr="00615847">
                                <w:rPr>
                                  <w:rFonts w:ascii="Helvetica" w:eastAsia="Times New Roman" w:hAnsi="Helvetica" w:cs="Arial"/>
                                  <w:b/>
                                  <w:bCs/>
                                  <w:color w:val="606060"/>
                                  <w:spacing w:val="-8"/>
                                  <w:sz w:val="27"/>
                                  <w:szCs w:val="27"/>
                                </w:rPr>
                                <w:br/>
                              </w:r>
                              <w:r w:rsidRPr="00615847">
                                <w:rPr>
                                  <w:rFonts w:ascii="Helvetica" w:eastAsia="Times New Roman" w:hAnsi="Helvetica" w:cs="Arial"/>
                                  <w:b/>
                                  <w:bCs/>
                                  <w:color w:val="696969"/>
                                  <w:spacing w:val="-8"/>
                                  <w:sz w:val="27"/>
                                  <w:szCs w:val="27"/>
                                </w:rPr>
                                <w:t xml:space="preserve">Studio A, </w:t>
                              </w:r>
                              <w:proofErr w:type="spellStart"/>
                              <w:r w:rsidRPr="00615847">
                                <w:rPr>
                                  <w:rFonts w:ascii="Helvetica" w:eastAsia="Times New Roman" w:hAnsi="Helvetica" w:cs="Arial"/>
                                  <w:b/>
                                  <w:bCs/>
                                  <w:color w:val="696969"/>
                                  <w:spacing w:val="-8"/>
                                  <w:sz w:val="27"/>
                                  <w:szCs w:val="27"/>
                                </w:rPr>
                                <w:t>Barriedale</w:t>
                              </w:r>
                              <w:proofErr w:type="spellEnd"/>
                              <w:r w:rsidRPr="00615847">
                                <w:rPr>
                                  <w:rFonts w:ascii="Helvetica" w:eastAsia="Times New Roman" w:hAnsi="Helvetica" w:cs="Arial"/>
                                  <w:b/>
                                  <w:bCs/>
                                  <w:color w:val="696969"/>
                                  <w:spacing w:val="-8"/>
                                  <w:sz w:val="27"/>
                                  <w:szCs w:val="27"/>
                                </w:rPr>
                                <w:t xml:space="preserve"> @ Art Research</w:t>
                              </w:r>
                              <w:r w:rsidRPr="00615847">
                                <w:rPr>
                                  <w:rFonts w:ascii="Helvetica" w:eastAsia="Times New Roman" w:hAnsi="Helvetica" w:cs="Arial"/>
                                  <w:b/>
                                  <w:bCs/>
                                  <w:color w:val="696969"/>
                                  <w:spacing w:val="-8"/>
                                  <w:sz w:val="27"/>
                                  <w:szCs w:val="27"/>
                                </w:rPr>
                                <w:br/>
                              </w:r>
                              <w:r w:rsidRPr="00615847">
                                <w:rPr>
                                  <w:rFonts w:ascii="Helvetica" w:eastAsia="Times New Roman" w:hAnsi="Helvetica" w:cs="Arial"/>
                                  <w:b/>
                                  <w:bCs/>
                                  <w:color w:val="696969"/>
                                  <w:spacing w:val="-8"/>
                                </w:rPr>
                                <w:t xml:space="preserve">2nd </w:t>
                              </w:r>
                              <w:proofErr w:type="gramStart"/>
                              <w:r w:rsidRPr="00615847">
                                <w:rPr>
                                  <w:rFonts w:ascii="Helvetica" w:eastAsia="Times New Roman" w:hAnsi="Helvetica" w:cs="Arial"/>
                                  <w:b/>
                                  <w:bCs/>
                                  <w:color w:val="696969"/>
                                  <w:spacing w:val="-8"/>
                                </w:rPr>
                                <w:t>March,</w:t>
                              </w:r>
                              <w:proofErr w:type="gramEnd"/>
                              <w:r w:rsidRPr="00615847">
                                <w:rPr>
                                  <w:rFonts w:ascii="Helvetica" w:eastAsia="Times New Roman" w:hAnsi="Helvetica" w:cs="Arial"/>
                                  <w:b/>
                                  <w:bCs/>
                                  <w:color w:val="696969"/>
                                  <w:spacing w:val="-8"/>
                                </w:rPr>
                                <w:t xml:space="preserve"> 2015</w:t>
                              </w:r>
                              <w:r w:rsidRPr="00615847">
                                <w:rPr>
                                  <w:rFonts w:ascii="Helvetica" w:eastAsia="Times New Roman" w:hAnsi="Helvetica" w:cs="Arial"/>
                                  <w:b/>
                                  <w:bCs/>
                                  <w:color w:val="696969"/>
                                  <w:spacing w:val="-8"/>
                                  <w:sz w:val="27"/>
                                  <w:szCs w:val="27"/>
                                </w:rPr>
                                <w:t xml:space="preserve"> @ 1pm</w:t>
                              </w:r>
                            </w:p>
                            <w:p w14:paraId="2EE8101F" w14:textId="77777777" w:rsidR="00615847" w:rsidRPr="00615847" w:rsidRDefault="00615847" w:rsidP="00615847">
                              <w:pPr>
                                <w:spacing w:line="300" w:lineRule="auto"/>
                                <w:rPr>
                                  <w:rFonts w:ascii="Arial" w:eastAsia="Times New Roman" w:hAnsi="Arial" w:cs="Arial"/>
                                  <w:color w:val="606060"/>
                                  <w:sz w:val="17"/>
                                  <w:szCs w:val="17"/>
                                </w:rPr>
                              </w:pPr>
                              <w:hyperlink r:id="rId4" w:tgtFrame="_blank" w:history="1">
                                <w:r w:rsidRPr="00615847">
                                  <w:rPr>
                                    <w:rFonts w:ascii="Arial" w:eastAsia="Times New Roman" w:hAnsi="Arial" w:cs="Arial"/>
                                    <w:color w:val="606060"/>
                                    <w:sz w:val="15"/>
                                    <w:szCs w:val="15"/>
                                    <w:u w:val="single"/>
                                  </w:rPr>
                                  <w:t>View in browser</w:t>
                                </w:r>
                              </w:hyperlink>
                              <w:r w:rsidRPr="00615847">
                                <w:rPr>
                                  <w:rFonts w:ascii="Arial" w:eastAsia="Times New Roman" w:hAnsi="Arial" w:cs="Arial"/>
                                  <w:color w:val="606060"/>
                                  <w:sz w:val="17"/>
                                  <w:szCs w:val="17"/>
                                </w:rPr>
                                <w:t xml:space="preserve"> </w:t>
                              </w:r>
                            </w:p>
                          </w:tc>
                        </w:tr>
                      </w:tbl>
                      <w:p w14:paraId="1E2B4E12" w14:textId="77777777" w:rsidR="00615847" w:rsidRPr="00615847" w:rsidRDefault="00615847" w:rsidP="00615847">
                        <w:pPr>
                          <w:rPr>
                            <w:rFonts w:ascii="Times New Roman" w:eastAsia="Times New Roman" w:hAnsi="Times New Roman" w:cs="Times New Roman"/>
                          </w:rPr>
                        </w:pPr>
                      </w:p>
                    </w:tc>
                  </w:tr>
                </w:tbl>
                <w:p w14:paraId="1844FEBE"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109D8853" w14:textId="777777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615847" w:rsidRPr="00615847" w14:paraId="16345FD4" w14:textId="77777777">
                          <w:tc>
                            <w:tcPr>
                              <w:tcW w:w="0" w:type="auto"/>
                              <w:vAlign w:val="center"/>
                              <w:hideMark/>
                            </w:tcPr>
                            <w:p w14:paraId="29ED787F" w14:textId="77777777" w:rsidR="00615847" w:rsidRPr="00615847" w:rsidRDefault="00615847" w:rsidP="00615847">
                              <w:pPr>
                                <w:rPr>
                                  <w:rFonts w:ascii="Times New Roman" w:eastAsia="Times New Roman" w:hAnsi="Times New Roman" w:cs="Times New Roman"/>
                                </w:rPr>
                              </w:pPr>
                            </w:p>
                          </w:tc>
                        </w:tr>
                      </w:tbl>
                      <w:p w14:paraId="724D0AA0" w14:textId="77777777" w:rsidR="00615847" w:rsidRPr="00615847" w:rsidRDefault="00615847" w:rsidP="00615847">
                        <w:pPr>
                          <w:rPr>
                            <w:rFonts w:ascii="Times New Roman" w:eastAsia="Times New Roman" w:hAnsi="Times New Roman" w:cs="Times New Roman"/>
                          </w:rPr>
                        </w:pPr>
                      </w:p>
                    </w:tc>
                  </w:tr>
                </w:tbl>
                <w:p w14:paraId="068396B9"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4DFC7FFB" w14:textId="77777777">
                    <w:tc>
                      <w:tcPr>
                        <w:tcW w:w="0" w:type="auto"/>
                        <w:hideMark/>
                      </w:tcPr>
                      <w:tbl>
                        <w:tblPr>
                          <w:tblpPr w:vertAnchor="text"/>
                          <w:tblW w:w="4230" w:type="dxa"/>
                          <w:tblCellMar>
                            <w:left w:w="0" w:type="dxa"/>
                            <w:right w:w="0" w:type="dxa"/>
                          </w:tblCellMar>
                          <w:tblLook w:val="04A0" w:firstRow="1" w:lastRow="0" w:firstColumn="1" w:lastColumn="0" w:noHBand="0" w:noVBand="1"/>
                        </w:tblPr>
                        <w:tblGrid>
                          <w:gridCol w:w="4230"/>
                        </w:tblGrid>
                        <w:tr w:rsidR="00615847" w:rsidRPr="00615847" w14:paraId="2407431B" w14:textId="77777777">
                          <w:tc>
                            <w:tcPr>
                              <w:tcW w:w="0" w:type="auto"/>
                              <w:tcMar>
                                <w:top w:w="135" w:type="dxa"/>
                                <w:left w:w="270" w:type="dxa"/>
                                <w:bottom w:w="135" w:type="dxa"/>
                                <w:right w:w="0" w:type="dxa"/>
                              </w:tcMar>
                              <w:hideMark/>
                            </w:tcPr>
                            <w:p w14:paraId="0139DE06" w14:textId="77777777" w:rsidR="00615847" w:rsidRPr="00615847" w:rsidRDefault="00615847" w:rsidP="00615847">
                              <w:pPr>
                                <w:spacing w:line="300" w:lineRule="auto"/>
                                <w:outlineLvl w:val="3"/>
                                <w:rPr>
                                  <w:rFonts w:ascii="Helvetica" w:eastAsia="Times New Roman" w:hAnsi="Helvetica" w:cs="Times New Roman"/>
                                  <w:b/>
                                  <w:bCs/>
                                  <w:color w:val="606060"/>
                                </w:rPr>
                              </w:pPr>
                              <w:r w:rsidRPr="00615847">
                                <w:rPr>
                                  <w:rFonts w:ascii="Helvetica" w:eastAsia="Times New Roman" w:hAnsi="Helvetica" w:cs="Times New Roman"/>
                                  <w:b/>
                                  <w:bCs/>
                                  <w:color w:val="DAA520"/>
                                </w:rPr>
                                <w:t>Weathervane</w:t>
                              </w:r>
                              <w:r w:rsidRPr="00615847">
                                <w:rPr>
                                  <w:rFonts w:ascii="Helvetica" w:eastAsia="Times New Roman" w:hAnsi="Helvetica" w:cs="Times New Roman"/>
                                  <w:b/>
                                  <w:bCs/>
                                  <w:color w:val="606060"/>
                                </w:rPr>
                                <w:br/>
                              </w:r>
                              <w:r w:rsidRPr="00615847">
                                <w:rPr>
                                  <w:rFonts w:ascii="Helvetica" w:eastAsia="Times New Roman" w:hAnsi="Helvetica" w:cs="Times New Roman"/>
                                  <w:b/>
                                  <w:bCs/>
                                  <w:color w:val="DAA520"/>
                                  <w:sz w:val="21"/>
                                  <w:szCs w:val="21"/>
                                </w:rPr>
                                <w:t>Emily Rosamond</w:t>
                              </w:r>
                            </w:p>
                          </w:tc>
                        </w:tr>
                      </w:tbl>
                      <w:tbl>
                        <w:tblPr>
                          <w:tblpPr w:vertAnchor="text" w:tblpXSpec="right" w:tblpYSpec="center"/>
                          <w:tblW w:w="4230" w:type="dxa"/>
                          <w:tblCellMar>
                            <w:left w:w="0" w:type="dxa"/>
                            <w:right w:w="0" w:type="dxa"/>
                          </w:tblCellMar>
                          <w:tblLook w:val="04A0" w:firstRow="1" w:lastRow="0" w:firstColumn="1" w:lastColumn="0" w:noHBand="0" w:noVBand="1"/>
                        </w:tblPr>
                        <w:tblGrid>
                          <w:gridCol w:w="4230"/>
                        </w:tblGrid>
                        <w:tr w:rsidR="00615847" w:rsidRPr="00615847" w14:paraId="1083A241" w14:textId="77777777">
                          <w:tc>
                            <w:tcPr>
                              <w:tcW w:w="0" w:type="auto"/>
                              <w:tcMar>
                                <w:top w:w="135" w:type="dxa"/>
                                <w:left w:w="0" w:type="dxa"/>
                                <w:bottom w:w="135" w:type="dxa"/>
                                <w:right w:w="270" w:type="dxa"/>
                              </w:tcMar>
                              <w:hideMark/>
                            </w:tcPr>
                            <w:p w14:paraId="45A61BC1" w14:textId="77777777" w:rsidR="00615847" w:rsidRPr="00615847" w:rsidRDefault="00615847" w:rsidP="00615847">
                              <w:pPr>
                                <w:spacing w:line="300" w:lineRule="auto"/>
                                <w:outlineLvl w:val="3"/>
                                <w:rPr>
                                  <w:rFonts w:ascii="Helvetica" w:eastAsia="Times New Roman" w:hAnsi="Helvetica" w:cs="Times New Roman"/>
                                  <w:b/>
                                  <w:bCs/>
                                  <w:color w:val="606060"/>
                                </w:rPr>
                              </w:pPr>
                              <w:r w:rsidRPr="00615847">
                                <w:rPr>
                                  <w:rFonts w:ascii="Helvetica" w:eastAsia="Times New Roman" w:hAnsi="Helvetica" w:cs="Times New Roman"/>
                                  <w:b/>
                                  <w:bCs/>
                                  <w:color w:val="FFFFFF"/>
                                  <w:sz w:val="21"/>
                                  <w:szCs w:val="21"/>
                                  <w:shd w:val="clear" w:color="auto" w:fill="000000"/>
                                </w:rPr>
                                <w:t>The Unknown Unknowns</w:t>
                              </w:r>
                              <w:r w:rsidRPr="00615847">
                                <w:rPr>
                                  <w:rFonts w:ascii="Helvetica" w:eastAsia="Times New Roman" w:hAnsi="Helvetica" w:cs="Times New Roman"/>
                                  <w:b/>
                                  <w:bCs/>
                                  <w:color w:val="FFFFFF"/>
                                  <w:sz w:val="21"/>
                                  <w:szCs w:val="21"/>
                                </w:rPr>
                                <w:br/>
                              </w:r>
                              <w:r w:rsidRPr="00615847">
                                <w:rPr>
                                  <w:rFonts w:ascii="Helvetica" w:eastAsia="Times New Roman" w:hAnsi="Helvetica" w:cs="Times New Roman"/>
                                  <w:b/>
                                  <w:bCs/>
                                  <w:color w:val="FFFFFF"/>
                                  <w:sz w:val="21"/>
                                  <w:szCs w:val="21"/>
                                  <w:shd w:val="clear" w:color="auto" w:fill="000000"/>
                                </w:rPr>
                                <w:t>Daniel Fernández Pascual</w:t>
                              </w:r>
                            </w:p>
                          </w:tc>
                        </w:tr>
                      </w:tbl>
                      <w:p w14:paraId="24F45F66" w14:textId="77777777" w:rsidR="00615847" w:rsidRPr="00615847" w:rsidRDefault="00615847" w:rsidP="00615847">
                        <w:pPr>
                          <w:rPr>
                            <w:rFonts w:ascii="Times New Roman" w:eastAsia="Times New Roman" w:hAnsi="Times New Roman" w:cs="Times New Roman"/>
                          </w:rPr>
                        </w:pPr>
                      </w:p>
                    </w:tc>
                  </w:tr>
                </w:tbl>
                <w:p w14:paraId="6AC6954D" w14:textId="77777777" w:rsidR="00615847" w:rsidRPr="00615847" w:rsidRDefault="00615847" w:rsidP="00615847">
                  <w:pPr>
                    <w:rPr>
                      <w:rFonts w:ascii="Times New Roman" w:eastAsia="Times New Roman" w:hAnsi="Times New Roman" w:cs="Times New Roman"/>
                    </w:rPr>
                  </w:pPr>
                </w:p>
              </w:tc>
            </w:tr>
          </w:tbl>
          <w:p w14:paraId="309FDA8D" w14:textId="77777777" w:rsidR="00615847" w:rsidRPr="00615847" w:rsidRDefault="00615847" w:rsidP="00615847">
            <w:pPr>
              <w:jc w:val="center"/>
              <w:rPr>
                <w:rFonts w:ascii="Times New Roman" w:eastAsia="Times New Roman" w:hAnsi="Times New Roman" w:cs="Times New Roman"/>
              </w:rPr>
            </w:pPr>
          </w:p>
        </w:tc>
      </w:tr>
      <w:tr w:rsidR="00615847" w:rsidRPr="00615847" w14:paraId="7301F571" w14:textId="77777777" w:rsidTr="00615847">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15847" w:rsidRPr="00615847" w14:paraId="41DC5F51"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15847" w:rsidRPr="00615847" w14:paraId="1C93C88B" w14:textId="777777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615847" w:rsidRPr="00615847" w14:paraId="788ACDBA" w14:textId="77777777">
                          <w:tc>
                            <w:tcPr>
                              <w:tcW w:w="0" w:type="auto"/>
                              <w:vAlign w:val="center"/>
                              <w:hideMark/>
                            </w:tcPr>
                            <w:p w14:paraId="54E1E13D" w14:textId="77777777" w:rsidR="00615847" w:rsidRPr="00615847" w:rsidRDefault="00615847" w:rsidP="00615847">
                              <w:pPr>
                                <w:jc w:val="center"/>
                                <w:rPr>
                                  <w:rFonts w:ascii="Times New Roman" w:eastAsia="Times New Roman" w:hAnsi="Times New Roman" w:cs="Times New Roman"/>
                                  <w:sz w:val="20"/>
                                  <w:szCs w:val="20"/>
                                </w:rPr>
                              </w:pPr>
                            </w:p>
                          </w:tc>
                        </w:tr>
                      </w:tbl>
                      <w:p w14:paraId="00036058" w14:textId="77777777" w:rsidR="00615847" w:rsidRPr="00615847" w:rsidRDefault="00615847" w:rsidP="00615847">
                        <w:pPr>
                          <w:rPr>
                            <w:rFonts w:ascii="Times New Roman" w:eastAsia="Times New Roman" w:hAnsi="Times New Roman" w:cs="Times New Roman"/>
                          </w:rPr>
                        </w:pPr>
                      </w:p>
                    </w:tc>
                  </w:tr>
                </w:tbl>
                <w:p w14:paraId="6C81354A"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5BBB9442" w14:textId="77777777">
                    <w:tc>
                      <w:tcPr>
                        <w:tcW w:w="0" w:type="auto"/>
                        <w:hideMark/>
                      </w:tcPr>
                      <w:tbl>
                        <w:tblPr>
                          <w:tblpPr w:vertAnchor="text"/>
                          <w:tblW w:w="9000" w:type="dxa"/>
                          <w:tblCellMar>
                            <w:left w:w="0" w:type="dxa"/>
                            <w:right w:w="0" w:type="dxa"/>
                          </w:tblCellMar>
                          <w:tblLook w:val="04A0" w:firstRow="1" w:lastRow="0" w:firstColumn="1" w:lastColumn="0" w:noHBand="0" w:noVBand="1"/>
                        </w:tblPr>
                        <w:tblGrid>
                          <w:gridCol w:w="9000"/>
                        </w:tblGrid>
                        <w:tr w:rsidR="00615847" w:rsidRPr="00615847" w14:paraId="678FD652" w14:textId="77777777">
                          <w:tc>
                            <w:tcPr>
                              <w:tcW w:w="0" w:type="auto"/>
                              <w:tcMar>
                                <w:top w:w="135" w:type="dxa"/>
                                <w:left w:w="270" w:type="dxa"/>
                                <w:bottom w:w="135" w:type="dxa"/>
                                <w:right w:w="270" w:type="dxa"/>
                              </w:tcMar>
                              <w:hideMark/>
                            </w:tcPr>
                            <w:p w14:paraId="33E659C6" w14:textId="77777777" w:rsidR="00615847" w:rsidRPr="00615847" w:rsidRDefault="00615847" w:rsidP="00615847">
                              <w:pPr>
                                <w:spacing w:line="300" w:lineRule="auto"/>
                                <w:outlineLvl w:val="2"/>
                                <w:rPr>
                                  <w:rFonts w:ascii="Helvetica" w:eastAsia="Times New Roman" w:hAnsi="Helvetica" w:cs="Times New Roman"/>
                                  <w:b/>
                                  <w:bCs/>
                                  <w:color w:val="606060"/>
                                  <w:spacing w:val="-8"/>
                                  <w:sz w:val="27"/>
                                  <w:szCs w:val="27"/>
                                </w:rPr>
                              </w:pPr>
                              <w:r w:rsidRPr="00615847">
                                <w:rPr>
                                  <w:rFonts w:ascii="Helvetica" w:eastAsia="Times New Roman" w:hAnsi="Helvetica" w:cs="Times New Roman"/>
                                  <w:b/>
                                  <w:bCs/>
                                  <w:color w:val="808080"/>
                                  <w:spacing w:val="-8"/>
                                  <w:sz w:val="27"/>
                                  <w:szCs w:val="27"/>
                                </w:rPr>
                                <w:t>The Unknown Unknowns:</w:t>
                              </w:r>
                            </w:p>
                            <w:p w14:paraId="270EC2CB" w14:textId="77777777" w:rsidR="00615847" w:rsidRPr="00615847" w:rsidRDefault="00615847" w:rsidP="00615847">
                              <w:pPr>
                                <w:spacing w:line="300" w:lineRule="auto"/>
                                <w:outlineLvl w:val="2"/>
                                <w:rPr>
                                  <w:rFonts w:ascii="Helvetica" w:eastAsia="Times New Roman" w:hAnsi="Helvetica" w:cs="Times New Roman"/>
                                  <w:b/>
                                  <w:bCs/>
                                  <w:color w:val="606060"/>
                                  <w:spacing w:val="-8"/>
                                  <w:sz w:val="27"/>
                                  <w:szCs w:val="27"/>
                                </w:rPr>
                              </w:pPr>
                              <w:r w:rsidRPr="00615847">
                                <w:rPr>
                                  <w:rFonts w:ascii="Helvetica" w:eastAsia="Times New Roman" w:hAnsi="Helvetica" w:cs="Times New Roman"/>
                                  <w:b/>
                                  <w:bCs/>
                                  <w:color w:val="808080"/>
                                  <w:spacing w:val="-8"/>
                                  <w:sz w:val="27"/>
                                  <w:szCs w:val="27"/>
                                </w:rPr>
                                <w:t>Reading the Housing Crisis Through a Regime of Planned Uncertainty</w:t>
                              </w:r>
                            </w:p>
                            <w:p w14:paraId="7C53B29F" w14:textId="77777777" w:rsidR="00615847" w:rsidRPr="00615847" w:rsidRDefault="00615847" w:rsidP="00615847">
                              <w:pPr>
                                <w:spacing w:line="360" w:lineRule="auto"/>
                                <w:rPr>
                                  <w:rFonts w:ascii="Helvetica" w:eastAsia="Times New Roman" w:hAnsi="Helvetica" w:cs="Times New Roman"/>
                                  <w:color w:val="606060"/>
                                  <w:sz w:val="23"/>
                                  <w:szCs w:val="23"/>
                                </w:rPr>
                              </w:pPr>
                              <w:r w:rsidRPr="00615847">
                                <w:rPr>
                                  <w:rFonts w:ascii="Helvetica" w:eastAsia="Times New Roman" w:hAnsi="Helvetica" w:cs="Times New Roman"/>
                                  <w:color w:val="606060"/>
                                  <w:sz w:val="23"/>
                                  <w:szCs w:val="23"/>
                                </w:rPr>
                                <w:t xml:space="preserve">  </w:t>
                              </w:r>
                            </w:p>
                            <w:p w14:paraId="31F8658A" w14:textId="77777777" w:rsidR="00615847" w:rsidRPr="00615847" w:rsidRDefault="00615847" w:rsidP="00615847">
                              <w:pPr>
                                <w:spacing w:line="300" w:lineRule="auto"/>
                                <w:outlineLvl w:val="2"/>
                                <w:rPr>
                                  <w:rFonts w:ascii="Helvetica" w:eastAsia="Times New Roman" w:hAnsi="Helvetica" w:cs="Times New Roman"/>
                                  <w:b/>
                                  <w:bCs/>
                                  <w:color w:val="606060"/>
                                  <w:spacing w:val="-8"/>
                                  <w:sz w:val="27"/>
                                  <w:szCs w:val="27"/>
                                </w:rPr>
                              </w:pPr>
                              <w:r w:rsidRPr="00615847">
                                <w:rPr>
                                  <w:rFonts w:ascii="Helvetica" w:eastAsia="Times New Roman" w:hAnsi="Helvetica" w:cs="Times New Roman"/>
                                  <w:b/>
                                  <w:bCs/>
                                  <w:color w:val="808080"/>
                                  <w:spacing w:val="-8"/>
                                  <w:sz w:val="27"/>
                                  <w:szCs w:val="27"/>
                                </w:rPr>
                                <w:t>Daniel Fernández Pascual</w:t>
                              </w:r>
                            </w:p>
                            <w:p w14:paraId="215C28A4" w14:textId="77777777" w:rsidR="00615847" w:rsidRPr="00615847" w:rsidRDefault="00615847" w:rsidP="00615847">
                              <w:pPr>
                                <w:spacing w:line="360" w:lineRule="auto"/>
                                <w:rPr>
                                  <w:rFonts w:ascii="Helvetica" w:eastAsia="Times New Roman" w:hAnsi="Helvetica" w:cs="Times New Roman"/>
                                  <w:color w:val="606060"/>
                                  <w:sz w:val="23"/>
                                  <w:szCs w:val="23"/>
                                </w:rPr>
                              </w:pPr>
                              <w:r w:rsidRPr="00615847">
                                <w:rPr>
                                  <w:rFonts w:ascii="Helvetica" w:eastAsia="Times New Roman" w:hAnsi="Helvetica" w:cs="Times New Roman"/>
                                  <w:color w:val="606060"/>
                                  <w:sz w:val="23"/>
                                  <w:szCs w:val="23"/>
                                </w:rPr>
                                <w:br/>
                                <w:t xml:space="preserve">Can governance be exercised through that that we do not know? This research investigates how the failure in providing citizens with the universal right of housing allows to formulate the concept of a regime of planned uncertainty in a neoliberal economy. In order to do so, it uses the paradigm of the unknown unknowns to proof how uncertainty has been embraced to both carry out and resist evictions. Dismantling the welfare state in the name of the common good is a fallacy often used by neoliberal governments facing austerity measures. Even the very notion of affordable housing has become a violent way to exercise control over a basic human need. It is the constant redefinition of “the public good” and </w:t>
                              </w:r>
                              <w:proofErr w:type="spellStart"/>
                              <w:r w:rsidRPr="00615847">
                                <w:rPr>
                                  <w:rFonts w:ascii="Helvetica" w:eastAsia="Times New Roman" w:hAnsi="Helvetica" w:cs="Times New Roman"/>
                                  <w:color w:val="606060"/>
                                  <w:sz w:val="23"/>
                                  <w:szCs w:val="23"/>
                                </w:rPr>
                                <w:t>reappropriation</w:t>
                              </w:r>
                              <w:proofErr w:type="spellEnd"/>
                              <w:r w:rsidRPr="00615847">
                                <w:rPr>
                                  <w:rFonts w:ascii="Helvetica" w:eastAsia="Times New Roman" w:hAnsi="Helvetica" w:cs="Times New Roman"/>
                                  <w:color w:val="606060"/>
                                  <w:sz w:val="23"/>
                                  <w:szCs w:val="23"/>
                                </w:rPr>
                                <w:t xml:space="preserve"> of its subjectivity what can alter the status quo of current law, allowing to operate in complete opposite directions through a set of legal and policy circumventions. This research is structured in three chapters according to planned uncertainty tactics deployed by three key players in the provision of housing rights: real estate market, national governments and social activists, and how they appropriate each other's </w:t>
                              </w:r>
                              <w:r w:rsidRPr="00615847">
                                <w:rPr>
                                  <w:rFonts w:ascii="Helvetica" w:eastAsia="Times New Roman" w:hAnsi="Helvetica" w:cs="Times New Roman"/>
                                  <w:color w:val="606060"/>
                                  <w:sz w:val="23"/>
                                  <w:szCs w:val="23"/>
                                </w:rPr>
                                <w:lastRenderedPageBreak/>
                                <w:t xml:space="preserve">weapons. Chapter One focuses on activist citizens implementing house lotteries as a way to crowdfund debt in Andorra, Portugal and the U.S., given the uncertainty of any other body solving the problem of imminent foreclosure. Chapter Two revolves around real estate agencies using anti-squatting schemes as a market niche and the invention of the outsourced dweller in the Netherlands and the UK. The agreement on a potential eviction to happen any time is at stake in the newly invented forms of “licenses to occupy” vacant property. Chapter Three investigates the evictions along coastal land and how the Spanish state has kept the demarcation of the end of building land ambiguous enough to </w:t>
                              </w:r>
                              <w:proofErr w:type="spellStart"/>
                              <w:r w:rsidRPr="00615847">
                                <w:rPr>
                                  <w:rFonts w:ascii="Helvetica" w:eastAsia="Times New Roman" w:hAnsi="Helvetica" w:cs="Times New Roman"/>
                                  <w:color w:val="606060"/>
                                  <w:sz w:val="23"/>
                                  <w:szCs w:val="23"/>
                                </w:rPr>
                                <w:t>instrumentalise</w:t>
                              </w:r>
                              <w:proofErr w:type="spellEnd"/>
                              <w:r w:rsidRPr="00615847">
                                <w:rPr>
                                  <w:rFonts w:ascii="Helvetica" w:eastAsia="Times New Roman" w:hAnsi="Helvetica" w:cs="Times New Roman"/>
                                  <w:color w:val="606060"/>
                                  <w:sz w:val="23"/>
                                  <w:szCs w:val="23"/>
                                </w:rPr>
                                <w:t xml:space="preserve"> it for convenient demolitions. Two practice works constitute part of the research methodology to understand the problematic from within: a) signing my own license to </w:t>
                              </w:r>
                              <w:proofErr w:type="gramStart"/>
                              <w:r w:rsidRPr="00615847">
                                <w:rPr>
                                  <w:rFonts w:ascii="Helvetica" w:eastAsia="Times New Roman" w:hAnsi="Helvetica" w:cs="Times New Roman"/>
                                  <w:color w:val="606060"/>
                                  <w:sz w:val="23"/>
                                  <w:szCs w:val="23"/>
                                </w:rPr>
                                <w:t>occupy  in</w:t>
                              </w:r>
                              <w:proofErr w:type="gramEnd"/>
                              <w:r w:rsidRPr="00615847">
                                <w:rPr>
                                  <w:rFonts w:ascii="Helvetica" w:eastAsia="Times New Roman" w:hAnsi="Helvetica" w:cs="Times New Roman"/>
                                  <w:color w:val="606060"/>
                                  <w:sz w:val="23"/>
                                  <w:szCs w:val="23"/>
                                </w:rPr>
                                <w:t xml:space="preserve"> London; and b) implementation of a house lottery in Lisbon</w:t>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br/>
                                <w:t>Bio:</w:t>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br/>
                                <w:t xml:space="preserve">Daniel Fernández Pascual is an architect, spatial practitioner, urban designer and researcher based in London. Currently, he is a PhD candidate at CRA, Goldsmiths University of London, focusing on the making of territorial boundaries through uncertainty, speculation, and the housing crisis. He co-runs Cooking Sections with Alon Schwabe, which was part of the exhibition at the US Pavilion, 2014 Venice Architecture Biennale. Their work has also been exhibited at the Neue </w:t>
                              </w:r>
                              <w:proofErr w:type="spellStart"/>
                              <w:r w:rsidRPr="00615847">
                                <w:rPr>
                                  <w:rFonts w:ascii="Helvetica" w:eastAsia="Times New Roman" w:hAnsi="Helvetica" w:cs="Times New Roman"/>
                                  <w:color w:val="606060"/>
                                  <w:sz w:val="23"/>
                                  <w:szCs w:val="23"/>
                                </w:rPr>
                                <w:t>Nationalgalerie</w:t>
                              </w:r>
                              <w:proofErr w:type="spellEnd"/>
                              <w:r w:rsidRPr="00615847">
                                <w:rPr>
                                  <w:rFonts w:ascii="Helvetica" w:eastAsia="Times New Roman" w:hAnsi="Helvetica" w:cs="Times New Roman"/>
                                  <w:color w:val="606060"/>
                                  <w:sz w:val="23"/>
                                  <w:szCs w:val="23"/>
                                </w:rPr>
                                <w:t xml:space="preserve"> Berlin; Storefront for Art &amp; Architecture New York; </w:t>
                              </w:r>
                              <w:proofErr w:type="spellStart"/>
                              <w:proofErr w:type="gramStart"/>
                              <w:r w:rsidRPr="00615847">
                                <w:rPr>
                                  <w:rFonts w:ascii="Helvetica" w:eastAsia="Times New Roman" w:hAnsi="Helvetica" w:cs="Times New Roman"/>
                                  <w:color w:val="606060"/>
                                  <w:sz w:val="23"/>
                                  <w:szCs w:val="23"/>
                                </w:rPr>
                                <w:t>dOCUMENTA</w:t>
                              </w:r>
                              <w:proofErr w:type="spellEnd"/>
                              <w:r w:rsidRPr="00615847">
                                <w:rPr>
                                  <w:rFonts w:ascii="Helvetica" w:eastAsia="Times New Roman" w:hAnsi="Helvetica" w:cs="Times New Roman"/>
                                  <w:color w:val="606060"/>
                                  <w:sz w:val="23"/>
                                  <w:szCs w:val="23"/>
                                </w:rPr>
                                <w:t>(</w:t>
                              </w:r>
                              <w:proofErr w:type="gramEnd"/>
                              <w:r w:rsidRPr="00615847">
                                <w:rPr>
                                  <w:rFonts w:ascii="Helvetica" w:eastAsia="Times New Roman" w:hAnsi="Helvetica" w:cs="Times New Roman"/>
                                  <w:color w:val="606060"/>
                                  <w:sz w:val="23"/>
                                  <w:szCs w:val="23"/>
                                </w:rPr>
                                <w:t xml:space="preserve">13); Peggy Guggenheim Collection; CA2M; the Bartlett; ETSAM; TEDx Talks Madrid; Fiorucci Art Trust London; ACC Weimar; 2013 Lisbon Architecture Triennale; SOS 4.8; HKW Berlin; 2014 Biennale INTERIEUR Kortrijk; and have been 2014 residents in The Politics of Food at Delfina Foundation, London. His work has been published in Domus, Volume, The State, and Sternberg Press amongst others. His contribution to Rooms: No Vacancy was shortlisted for the 2014 YAP MoMA PS1. In 2010, he founded </w:t>
                              </w:r>
                              <w:proofErr w:type="spellStart"/>
                              <w:r w:rsidRPr="00615847">
                                <w:rPr>
                                  <w:rFonts w:ascii="Helvetica" w:eastAsia="Times New Roman" w:hAnsi="Helvetica" w:cs="Times New Roman"/>
                                  <w:color w:val="606060"/>
                                  <w:sz w:val="23"/>
                                  <w:szCs w:val="23"/>
                                </w:rPr>
                                <w:t>Deconcrete</w:t>
                              </w:r>
                              <w:proofErr w:type="spellEnd"/>
                              <w:r w:rsidRPr="00615847">
                                <w:rPr>
                                  <w:rFonts w:ascii="Helvetica" w:eastAsia="Times New Roman" w:hAnsi="Helvetica" w:cs="Times New Roman"/>
                                  <w:color w:val="606060"/>
                                  <w:sz w:val="23"/>
                                  <w:szCs w:val="23"/>
                                </w:rPr>
                                <w:t xml:space="preserve"> and in 2011 co-founded TICK Journal at IFREX, </w:t>
                              </w:r>
                              <w:proofErr w:type="spellStart"/>
                              <w:r w:rsidRPr="00615847">
                                <w:rPr>
                                  <w:rFonts w:ascii="Helvetica" w:eastAsia="Times New Roman" w:hAnsi="Helvetica" w:cs="Times New Roman"/>
                                  <w:color w:val="606060"/>
                                  <w:sz w:val="23"/>
                                  <w:szCs w:val="23"/>
                                </w:rPr>
                                <w:t>Olafur</w:t>
                              </w:r>
                              <w:proofErr w:type="spellEnd"/>
                              <w:r w:rsidRPr="00615847">
                                <w:rPr>
                                  <w:rFonts w:ascii="Helvetica" w:eastAsia="Times New Roman" w:hAnsi="Helvetica" w:cs="Times New Roman"/>
                                  <w:color w:val="606060"/>
                                  <w:sz w:val="23"/>
                                  <w:szCs w:val="23"/>
                                </w:rPr>
                                <w:t xml:space="preserve"> Eliasson Studio.</w:t>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br/>
                              </w:r>
                              <w:hyperlink r:id="rId5" w:tgtFrame="_blank" w:history="1">
                                <w:r w:rsidRPr="00615847">
                                  <w:rPr>
                                    <w:rFonts w:ascii="Helvetica" w:eastAsia="Times New Roman" w:hAnsi="Helvetica" w:cs="Times New Roman"/>
                                    <w:color w:val="6DC6DD"/>
                                    <w:sz w:val="23"/>
                                    <w:szCs w:val="23"/>
                                    <w:u w:val="single"/>
                                  </w:rPr>
                                  <w:t>www.cooking-sections.com</w:t>
                                </w:r>
                              </w:hyperlink>
                              <w:r w:rsidRPr="00615847">
                                <w:rPr>
                                  <w:rFonts w:ascii="Helvetica" w:eastAsia="Times New Roman" w:hAnsi="Helvetica" w:cs="Times New Roman"/>
                                  <w:color w:val="606060"/>
                                  <w:sz w:val="23"/>
                                  <w:szCs w:val="23"/>
                                </w:rPr>
                                <w:br/>
                              </w:r>
                              <w:hyperlink r:id="rId6" w:tgtFrame="_blank" w:history="1">
                                <w:r w:rsidRPr="00615847">
                                  <w:rPr>
                                    <w:rFonts w:ascii="Helvetica" w:eastAsia="Times New Roman" w:hAnsi="Helvetica" w:cs="Times New Roman"/>
                                    <w:color w:val="6DC6DD"/>
                                    <w:sz w:val="23"/>
                                    <w:szCs w:val="23"/>
                                    <w:u w:val="single"/>
                                  </w:rPr>
                                  <w:t>www.deconcrete.org</w:t>
                                </w:r>
                              </w:hyperlink>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lastRenderedPageBreak/>
                                <w:br/>
                                <w:t xml:space="preserve">  </w:t>
                              </w:r>
                            </w:p>
                          </w:tc>
                        </w:tr>
                      </w:tbl>
                      <w:p w14:paraId="141DF137" w14:textId="77777777" w:rsidR="00615847" w:rsidRPr="00615847" w:rsidRDefault="00615847" w:rsidP="00615847">
                        <w:pPr>
                          <w:rPr>
                            <w:rFonts w:ascii="Times New Roman" w:eastAsia="Times New Roman" w:hAnsi="Times New Roman" w:cs="Times New Roman"/>
                          </w:rPr>
                        </w:pPr>
                      </w:p>
                    </w:tc>
                  </w:tr>
                </w:tbl>
                <w:p w14:paraId="46339A8B"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6F92011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615847" w:rsidRPr="00615847" w14:paraId="11D046E5" w14:textId="77777777">
                          <w:tc>
                            <w:tcPr>
                              <w:tcW w:w="0" w:type="auto"/>
                              <w:tcMar>
                                <w:top w:w="0" w:type="dxa"/>
                                <w:left w:w="135" w:type="dxa"/>
                                <w:bottom w:w="0" w:type="dxa"/>
                                <w:right w:w="135" w:type="dxa"/>
                              </w:tcMar>
                              <w:hideMark/>
                            </w:tcPr>
                            <w:p w14:paraId="44BC95EC" w14:textId="2E1AC67B" w:rsidR="00615847" w:rsidRPr="00615847" w:rsidRDefault="00615847" w:rsidP="00615847">
                              <w:pPr>
                                <w:rPr>
                                  <w:rFonts w:ascii="Times New Roman" w:eastAsia="Times New Roman" w:hAnsi="Times New Roman" w:cs="Times New Roman"/>
                                </w:rPr>
                              </w:pPr>
                              <w:bookmarkStart w:id="0" w:name="_GoBack"/>
                              <w:bookmarkEnd w:id="0"/>
                            </w:p>
                          </w:tc>
                        </w:tr>
                      </w:tbl>
                      <w:p w14:paraId="7E3C6F97" w14:textId="77777777" w:rsidR="00615847" w:rsidRPr="00615847" w:rsidRDefault="00615847" w:rsidP="00615847">
                        <w:pPr>
                          <w:rPr>
                            <w:rFonts w:ascii="Times New Roman" w:eastAsia="Times New Roman" w:hAnsi="Times New Roman" w:cs="Times New Roman"/>
                          </w:rPr>
                        </w:pPr>
                      </w:p>
                    </w:tc>
                  </w:tr>
                </w:tbl>
                <w:p w14:paraId="4F40DEB1"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47568C2F" w14:textId="777777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615847" w:rsidRPr="00615847" w14:paraId="133784F0" w14:textId="77777777">
                          <w:tc>
                            <w:tcPr>
                              <w:tcW w:w="0" w:type="auto"/>
                              <w:vAlign w:val="center"/>
                              <w:hideMark/>
                            </w:tcPr>
                            <w:p w14:paraId="06AC1893" w14:textId="77777777" w:rsidR="00615847" w:rsidRPr="00615847" w:rsidRDefault="00615847" w:rsidP="00615847">
                              <w:pPr>
                                <w:rPr>
                                  <w:rFonts w:ascii="Times New Roman" w:eastAsia="Times New Roman" w:hAnsi="Times New Roman" w:cs="Times New Roman"/>
                                </w:rPr>
                              </w:pPr>
                            </w:p>
                          </w:tc>
                        </w:tr>
                      </w:tbl>
                      <w:p w14:paraId="53F3B43E" w14:textId="77777777" w:rsidR="00615847" w:rsidRPr="00615847" w:rsidRDefault="00615847" w:rsidP="00615847">
                        <w:pPr>
                          <w:rPr>
                            <w:rFonts w:ascii="Times New Roman" w:eastAsia="Times New Roman" w:hAnsi="Times New Roman" w:cs="Times New Roman"/>
                          </w:rPr>
                        </w:pPr>
                      </w:p>
                    </w:tc>
                  </w:tr>
                </w:tbl>
                <w:p w14:paraId="5E4CC2DC" w14:textId="77777777" w:rsidR="00615847" w:rsidRPr="00615847" w:rsidRDefault="00615847" w:rsidP="00615847">
                  <w:pPr>
                    <w:rPr>
                      <w:rFonts w:ascii="Times New Roman" w:eastAsia="Times New Roman" w:hAnsi="Times New Roman" w:cs="Times New Roman"/>
                    </w:rPr>
                  </w:pPr>
                </w:p>
              </w:tc>
            </w:tr>
          </w:tbl>
          <w:p w14:paraId="3E4187C2" w14:textId="77777777" w:rsidR="00615847" w:rsidRPr="00615847" w:rsidRDefault="00615847" w:rsidP="00615847">
            <w:pPr>
              <w:jc w:val="center"/>
              <w:rPr>
                <w:rFonts w:ascii="Times New Roman" w:eastAsia="Times New Roman" w:hAnsi="Times New Roman" w:cs="Times New Roman"/>
              </w:rPr>
            </w:pPr>
          </w:p>
        </w:tc>
      </w:tr>
      <w:tr w:rsidR="00615847" w:rsidRPr="00615847" w14:paraId="51FD9BCC" w14:textId="77777777" w:rsidTr="00615847">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15847" w:rsidRPr="00615847" w14:paraId="3FAF3CD8"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615847" w:rsidRPr="00615847" w14:paraId="68103FC5" w14:textId="77777777">
                    <w:tc>
                      <w:tcPr>
                        <w:tcW w:w="0" w:type="auto"/>
                        <w:hideMark/>
                      </w:tcPr>
                      <w:tbl>
                        <w:tblPr>
                          <w:tblpPr w:vertAnchor="text"/>
                          <w:tblW w:w="9000" w:type="dxa"/>
                          <w:tblCellMar>
                            <w:left w:w="0" w:type="dxa"/>
                            <w:right w:w="0" w:type="dxa"/>
                          </w:tblCellMar>
                          <w:tblLook w:val="04A0" w:firstRow="1" w:lastRow="0" w:firstColumn="1" w:lastColumn="0" w:noHBand="0" w:noVBand="1"/>
                        </w:tblPr>
                        <w:tblGrid>
                          <w:gridCol w:w="9000"/>
                        </w:tblGrid>
                        <w:tr w:rsidR="00615847" w:rsidRPr="00615847" w14:paraId="632B2E9C" w14:textId="77777777">
                          <w:tc>
                            <w:tcPr>
                              <w:tcW w:w="0" w:type="auto"/>
                              <w:tcMar>
                                <w:top w:w="135" w:type="dxa"/>
                                <w:left w:w="270" w:type="dxa"/>
                                <w:bottom w:w="135" w:type="dxa"/>
                                <w:right w:w="270" w:type="dxa"/>
                              </w:tcMar>
                              <w:hideMark/>
                            </w:tcPr>
                            <w:p w14:paraId="2D31D355" w14:textId="77777777" w:rsidR="00615847" w:rsidRPr="00615847" w:rsidRDefault="00615847" w:rsidP="00615847">
                              <w:pPr>
                                <w:spacing w:line="300" w:lineRule="auto"/>
                                <w:outlineLvl w:val="1"/>
                                <w:rPr>
                                  <w:rFonts w:ascii="Helvetica" w:eastAsia="Times New Roman" w:hAnsi="Helvetica" w:cs="Times New Roman"/>
                                  <w:b/>
                                  <w:bCs/>
                                  <w:color w:val="606060"/>
                                  <w:spacing w:val="-11"/>
                                  <w:sz w:val="39"/>
                                  <w:szCs w:val="39"/>
                                </w:rPr>
                              </w:pPr>
                              <w:r w:rsidRPr="00615847">
                                <w:rPr>
                                  <w:rFonts w:ascii="Helvetica" w:eastAsia="Times New Roman" w:hAnsi="Helvetica" w:cs="Times New Roman"/>
                                  <w:b/>
                                  <w:bCs/>
                                  <w:color w:val="808080"/>
                                  <w:spacing w:val="-11"/>
                                  <w:sz w:val="39"/>
                                  <w:szCs w:val="39"/>
                                </w:rPr>
                                <w:lastRenderedPageBreak/>
                                <w:t>Weathervane</w:t>
                              </w:r>
                            </w:p>
                            <w:p w14:paraId="6B853147" w14:textId="77777777" w:rsidR="00615847" w:rsidRPr="00615847" w:rsidRDefault="00615847" w:rsidP="00615847">
                              <w:pPr>
                                <w:spacing w:line="360" w:lineRule="auto"/>
                                <w:rPr>
                                  <w:rFonts w:ascii="Helvetica" w:eastAsia="Times New Roman" w:hAnsi="Helvetica" w:cs="Times New Roman"/>
                                  <w:color w:val="606060"/>
                                  <w:sz w:val="23"/>
                                  <w:szCs w:val="23"/>
                                </w:rPr>
                              </w:pPr>
                              <w:r w:rsidRPr="00615847">
                                <w:rPr>
                                  <w:rFonts w:ascii="Helvetica" w:eastAsia="Times New Roman" w:hAnsi="Helvetica" w:cs="Times New Roman"/>
                                  <w:color w:val="606060"/>
                                  <w:sz w:val="23"/>
                                  <w:szCs w:val="23"/>
                                </w:rPr>
                                <w:t xml:space="preserve">  </w:t>
                              </w:r>
                            </w:p>
                            <w:p w14:paraId="6FC062FB" w14:textId="77777777" w:rsidR="00615847" w:rsidRPr="00615847" w:rsidRDefault="00615847" w:rsidP="00615847">
                              <w:pPr>
                                <w:spacing w:line="300" w:lineRule="auto"/>
                                <w:outlineLvl w:val="2"/>
                                <w:rPr>
                                  <w:rFonts w:ascii="Helvetica" w:eastAsia="Times New Roman" w:hAnsi="Helvetica" w:cs="Times New Roman"/>
                                  <w:b/>
                                  <w:bCs/>
                                  <w:color w:val="606060"/>
                                  <w:spacing w:val="-8"/>
                                  <w:sz w:val="27"/>
                                  <w:szCs w:val="27"/>
                                </w:rPr>
                              </w:pPr>
                              <w:r w:rsidRPr="00615847">
                                <w:rPr>
                                  <w:rFonts w:ascii="Helvetica" w:eastAsia="Times New Roman" w:hAnsi="Helvetica" w:cs="Times New Roman"/>
                                  <w:b/>
                                  <w:bCs/>
                                  <w:color w:val="808080"/>
                                  <w:spacing w:val="-8"/>
                                  <w:sz w:val="27"/>
                                  <w:szCs w:val="27"/>
                                </w:rPr>
                                <w:t>Emily Rosamond</w:t>
                              </w:r>
                            </w:p>
                            <w:p w14:paraId="42A2307E" w14:textId="77777777" w:rsidR="00615847" w:rsidRPr="00615847" w:rsidRDefault="00615847" w:rsidP="00615847">
                              <w:pPr>
                                <w:spacing w:line="360" w:lineRule="auto"/>
                                <w:rPr>
                                  <w:rFonts w:ascii="Helvetica" w:eastAsia="Times New Roman" w:hAnsi="Helvetica" w:cs="Times New Roman"/>
                                  <w:color w:val="606060"/>
                                  <w:sz w:val="23"/>
                                  <w:szCs w:val="23"/>
                                </w:rPr>
                              </w:pPr>
                              <w:r w:rsidRPr="00615847">
                                <w:rPr>
                                  <w:rFonts w:ascii="Helvetica" w:eastAsia="Times New Roman" w:hAnsi="Helvetica" w:cs="Times New Roman"/>
                                  <w:color w:val="606060"/>
                                  <w:sz w:val="23"/>
                                  <w:szCs w:val="23"/>
                                </w:rPr>
                                <w:br/>
                                <w:t>In 2007, Google CEO Eric Schmidt stated that Google’s future ambitions were “‘to enable Google users to be able to ask questions such as “What shall I do tomorrow?” and “What job shall I take?”</w:t>
                              </w:r>
                              <w:proofErr w:type="gramStart"/>
                              <w:r w:rsidRPr="00615847">
                                <w:rPr>
                                  <w:rFonts w:ascii="Helvetica" w:eastAsia="Times New Roman" w:hAnsi="Helvetica" w:cs="Times New Roman"/>
                                  <w:color w:val="606060"/>
                                  <w:sz w:val="23"/>
                                  <w:szCs w:val="23"/>
                                </w:rPr>
                                <w:t>’[</w:t>
                              </w:r>
                              <w:proofErr w:type="gramEnd"/>
                              <w:r w:rsidRPr="00615847">
                                <w:rPr>
                                  <w:rFonts w:ascii="Helvetica" w:eastAsia="Times New Roman" w:hAnsi="Helvetica" w:cs="Times New Roman"/>
                                  <w:color w:val="606060"/>
                                  <w:sz w:val="23"/>
                                  <w:szCs w:val="23"/>
                                </w:rPr>
                                <w:t>1] Such statements reveal an emerging cultural logic that goes well beyond mere prediction: a fully oracular ambition. An age of both big data analytics and unprecedented precariousness (for instance, in the job market, and in finance) brings great emphasis to future-oriented forms of thought; but what kinds of truth value can they claim? How do new predictive practices discipline decision? In light of these questions, I look to older arenas for envisioning the future, such as the Oracle of Delphi in ancient Greece, as loose reference points for a new body of work. How might idiosyncratic practices of prediction, which make use of unusual methods for reading objects, or emphasize the embodied experiences of oracles, speak back to the increasingly hegemonic predictive methods used today, and perhaps reveal something of their idiosyncrasies?</w:t>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br/>
                                <w:t>My ongoing project, Weathervane, presents an album of scores, salves and scaffolds for the decision-making process. I explore the oracular mode of address through object-making, song, dialogues with objects, video and performance. In doing so, I examine the libidinal economies that underpin the desire to know the future, and to imprint uncertain worlds with "good" decisions.</w:t>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23"/>
                                  <w:szCs w:val="23"/>
                                </w:rPr>
                                <w:br/>
                              </w:r>
                              <w:r w:rsidRPr="00615847">
                                <w:rPr>
                                  <w:rFonts w:ascii="Helvetica" w:eastAsia="Times New Roman" w:hAnsi="Helvetica" w:cs="Times New Roman"/>
                                  <w:color w:val="606060"/>
                                  <w:sz w:val="18"/>
                                  <w:szCs w:val="18"/>
                                </w:rPr>
                                <w:t xml:space="preserve">[1] Karl </w:t>
                              </w:r>
                              <w:proofErr w:type="spellStart"/>
                              <w:r w:rsidRPr="00615847">
                                <w:rPr>
                                  <w:rFonts w:ascii="Helvetica" w:eastAsia="Times New Roman" w:hAnsi="Helvetica" w:cs="Times New Roman"/>
                                  <w:color w:val="606060"/>
                                  <w:sz w:val="18"/>
                                  <w:szCs w:val="18"/>
                                </w:rPr>
                                <w:t>Palmås</w:t>
                              </w:r>
                              <w:proofErr w:type="spellEnd"/>
                              <w:r w:rsidRPr="00615847">
                                <w:rPr>
                                  <w:rFonts w:ascii="Helvetica" w:eastAsia="Times New Roman" w:hAnsi="Helvetica" w:cs="Times New Roman"/>
                                  <w:color w:val="606060"/>
                                  <w:sz w:val="18"/>
                                  <w:szCs w:val="18"/>
                                </w:rPr>
                                <w:t xml:space="preserve">, “Predicting What You’ll Do Tomorrow: </w:t>
                              </w:r>
                              <w:proofErr w:type="spellStart"/>
                              <w:r w:rsidRPr="00615847">
                                <w:rPr>
                                  <w:rFonts w:ascii="Helvetica" w:eastAsia="Times New Roman" w:hAnsi="Helvetica" w:cs="Times New Roman"/>
                                  <w:color w:val="606060"/>
                                  <w:sz w:val="18"/>
                                  <w:szCs w:val="18"/>
                                </w:rPr>
                                <w:t>Panspectric</w:t>
                              </w:r>
                              <w:proofErr w:type="spellEnd"/>
                              <w:r w:rsidRPr="00615847">
                                <w:rPr>
                                  <w:rFonts w:ascii="Helvetica" w:eastAsia="Times New Roman" w:hAnsi="Helvetica" w:cs="Times New Roman"/>
                                  <w:color w:val="606060"/>
                                  <w:sz w:val="18"/>
                                  <w:szCs w:val="18"/>
                                </w:rPr>
                                <w:t xml:space="preserve"> Surveillance and the Contemporary Corporation” (Surveillance and Society 8:3), p. 347.</w:t>
                              </w:r>
                              <w:r w:rsidRPr="00615847">
                                <w:rPr>
                                  <w:rFonts w:ascii="Helvetica" w:eastAsia="Times New Roman" w:hAnsi="Helvetica" w:cs="Times New Roman"/>
                                  <w:color w:val="606060"/>
                                  <w:sz w:val="23"/>
                                  <w:szCs w:val="23"/>
                                </w:rPr>
                                <w:t xml:space="preserve"> </w:t>
                              </w:r>
                            </w:p>
                          </w:tc>
                        </w:tr>
                      </w:tbl>
                      <w:p w14:paraId="0AA7F28A" w14:textId="77777777" w:rsidR="00615847" w:rsidRPr="00615847" w:rsidRDefault="00615847" w:rsidP="00615847">
                        <w:pPr>
                          <w:rPr>
                            <w:rFonts w:ascii="Times New Roman" w:eastAsia="Times New Roman" w:hAnsi="Times New Roman" w:cs="Times New Roman"/>
                          </w:rPr>
                        </w:pPr>
                      </w:p>
                    </w:tc>
                  </w:tr>
                </w:tbl>
                <w:p w14:paraId="526B45C7"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678D2B92" w14:textId="77777777">
                    <w:tc>
                      <w:tcPr>
                        <w:tcW w:w="0" w:type="auto"/>
                        <w:tcMar>
                          <w:top w:w="135" w:type="dxa"/>
                          <w:left w:w="135" w:type="dxa"/>
                          <w:bottom w:w="135" w:type="dxa"/>
                          <w:right w:w="135" w:type="dxa"/>
                        </w:tcMar>
                        <w:hideMark/>
                      </w:tcPr>
                      <w:tbl>
                        <w:tblPr>
                          <w:tblpPr w:vertAnchor="text"/>
                          <w:tblW w:w="4095" w:type="dxa"/>
                          <w:tblCellMar>
                            <w:left w:w="0" w:type="dxa"/>
                            <w:right w:w="0" w:type="dxa"/>
                          </w:tblCellMar>
                          <w:tblLook w:val="04A0" w:firstRow="1" w:lastRow="0" w:firstColumn="1" w:lastColumn="0" w:noHBand="0" w:noVBand="1"/>
                        </w:tblPr>
                        <w:tblGrid>
                          <w:gridCol w:w="5415"/>
                        </w:tblGrid>
                        <w:tr w:rsidR="00615847" w:rsidRPr="00615847" w14:paraId="320B159C" w14:textId="77777777">
                          <w:tc>
                            <w:tcPr>
                              <w:tcW w:w="0" w:type="auto"/>
                              <w:tcMar>
                                <w:top w:w="0" w:type="dxa"/>
                                <w:left w:w="135" w:type="dxa"/>
                                <w:bottom w:w="0" w:type="dxa"/>
                                <w:right w:w="0" w:type="dxa"/>
                              </w:tcMar>
                              <w:hideMark/>
                            </w:tcPr>
                            <w:p w14:paraId="7860BBA1" w14:textId="06A31798" w:rsidR="00615847" w:rsidRPr="00615847" w:rsidRDefault="00615847" w:rsidP="00615847">
                              <w:pPr>
                                <w:rPr>
                                  <w:rFonts w:ascii="Times New Roman" w:eastAsia="Times New Roman" w:hAnsi="Times New Roman" w:cs="Times New Roman"/>
                                </w:rPr>
                              </w:pPr>
                              <w:r w:rsidRPr="00615847">
                                <w:rPr>
                                  <w:rFonts w:ascii="Times New Roman" w:eastAsia="Times New Roman" w:hAnsi="Times New Roman" w:cs="Times New Roman"/>
                                </w:rPr>
                                <w:lastRenderedPageBreak/>
                                <w:fldChar w:fldCharType="begin"/>
                              </w:r>
                              <w:r w:rsidRPr="00615847">
                                <w:rPr>
                                  <w:rFonts w:ascii="Times New Roman" w:eastAsia="Times New Roman" w:hAnsi="Times New Roman" w:cs="Times New Roman"/>
                                </w:rPr>
                                <w:instrText xml:space="preserve"> INCLUDEPICTURE "https://gallery.mailchimp.com/a5c7d5a95d4d6c5c93bfb877f/images/ef540c6b-61e4-4f4f-99c2-23644acca977.jpg" \* MERGEFORMATINET </w:instrText>
                              </w:r>
                              <w:r w:rsidRPr="00615847">
                                <w:rPr>
                                  <w:rFonts w:ascii="Times New Roman" w:eastAsia="Times New Roman" w:hAnsi="Times New Roman" w:cs="Times New Roman"/>
                                </w:rPr>
                                <w:fldChar w:fldCharType="separate"/>
                              </w:r>
                              <w:r w:rsidRPr="00615847">
                                <w:rPr>
                                  <w:rFonts w:ascii="Times New Roman" w:eastAsia="Times New Roman" w:hAnsi="Times New Roman" w:cs="Times New Roman"/>
                                  <w:noProof/>
                                </w:rPr>
                                <w:drawing>
                                  <wp:inline distT="0" distB="0" distL="0" distR="0" wp14:anchorId="638F95C3" wp14:editId="7D38C9CF">
                                    <wp:extent cx="3352800" cy="4597400"/>
                                    <wp:effectExtent l="0" t="0" r="0" b="0"/>
                                    <wp:docPr id="2" name="Picture 2" descr="https://gallery.mailchimp.com/a5c7d5a95d4d6c5c93bfb877f/images/ef540c6b-61e4-4f4f-99c2-23644acca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5c7d5a95d4d6c5c93bfb877f/images/ef540c6b-61e4-4f4f-99c2-23644acca97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4597400"/>
                                            </a:xfrm>
                                            <a:prstGeom prst="rect">
                                              <a:avLst/>
                                            </a:prstGeom>
                                            <a:noFill/>
                                            <a:ln>
                                              <a:noFill/>
                                            </a:ln>
                                          </pic:spPr>
                                        </pic:pic>
                                      </a:graphicData>
                                    </a:graphic>
                                  </wp:inline>
                                </w:drawing>
                              </w:r>
                              <w:r w:rsidRPr="00615847">
                                <w:rPr>
                                  <w:rFonts w:ascii="Times New Roman" w:eastAsia="Times New Roman" w:hAnsi="Times New Roman" w:cs="Times New Roman"/>
                                </w:rPr>
                                <w:fldChar w:fldCharType="end"/>
                              </w:r>
                            </w:p>
                          </w:tc>
                        </w:tr>
                      </w:tbl>
                      <w:tbl>
                        <w:tblPr>
                          <w:tblpPr w:vertAnchor="text" w:tblpXSpec="right" w:tblpYSpec="center"/>
                          <w:tblW w:w="4095" w:type="dxa"/>
                          <w:tblCellMar>
                            <w:left w:w="0" w:type="dxa"/>
                            <w:right w:w="0" w:type="dxa"/>
                          </w:tblCellMar>
                          <w:tblLook w:val="04A0" w:firstRow="1" w:lastRow="0" w:firstColumn="1" w:lastColumn="0" w:noHBand="0" w:noVBand="1"/>
                        </w:tblPr>
                        <w:tblGrid>
                          <w:gridCol w:w="5415"/>
                        </w:tblGrid>
                        <w:tr w:rsidR="00615847" w:rsidRPr="00615847" w14:paraId="7CE8F8F2" w14:textId="77777777">
                          <w:tc>
                            <w:tcPr>
                              <w:tcW w:w="0" w:type="auto"/>
                              <w:tcMar>
                                <w:top w:w="0" w:type="dxa"/>
                                <w:left w:w="0" w:type="dxa"/>
                                <w:bottom w:w="0" w:type="dxa"/>
                                <w:right w:w="135" w:type="dxa"/>
                              </w:tcMar>
                              <w:hideMark/>
                            </w:tcPr>
                            <w:p w14:paraId="6E48E0E7" w14:textId="223D944C" w:rsidR="00615847" w:rsidRPr="00615847" w:rsidRDefault="00615847" w:rsidP="00615847">
                              <w:pPr>
                                <w:rPr>
                                  <w:rFonts w:ascii="Times New Roman" w:eastAsia="Times New Roman" w:hAnsi="Times New Roman" w:cs="Times New Roman"/>
                                </w:rPr>
                              </w:pPr>
                              <w:r w:rsidRPr="00615847">
                                <w:rPr>
                                  <w:rFonts w:ascii="Times New Roman" w:eastAsia="Times New Roman" w:hAnsi="Times New Roman" w:cs="Times New Roman"/>
                                </w:rPr>
                                <w:fldChar w:fldCharType="begin"/>
                              </w:r>
                              <w:r w:rsidRPr="00615847">
                                <w:rPr>
                                  <w:rFonts w:ascii="Times New Roman" w:eastAsia="Times New Roman" w:hAnsi="Times New Roman" w:cs="Times New Roman"/>
                                </w:rPr>
                                <w:instrText xml:space="preserve"> INCLUDEPICTURE "https://gallery.mailchimp.com/a5c7d5a95d4d6c5c93bfb877f/images/663deed5-72ff-42d1-b817-c918b55b5e58.jpg" \* MERGEFORMATINET </w:instrText>
                              </w:r>
                              <w:r w:rsidRPr="00615847">
                                <w:rPr>
                                  <w:rFonts w:ascii="Times New Roman" w:eastAsia="Times New Roman" w:hAnsi="Times New Roman" w:cs="Times New Roman"/>
                                </w:rPr>
                                <w:fldChar w:fldCharType="separate"/>
                              </w:r>
                              <w:r w:rsidRPr="00615847">
                                <w:rPr>
                                  <w:rFonts w:ascii="Times New Roman" w:eastAsia="Times New Roman" w:hAnsi="Times New Roman" w:cs="Times New Roman"/>
                                  <w:noProof/>
                                </w:rPr>
                                <w:drawing>
                                  <wp:inline distT="0" distB="0" distL="0" distR="0" wp14:anchorId="16715207" wp14:editId="6B331871">
                                    <wp:extent cx="3352800" cy="3467100"/>
                                    <wp:effectExtent l="0" t="0" r="0" b="0"/>
                                    <wp:docPr id="1" name="Picture 1" descr="https://gallery.mailchimp.com/a5c7d5a95d4d6c5c93bfb877f/images/663deed5-72ff-42d1-b817-c918b55b5e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a5c7d5a95d4d6c5c93bfb877f/images/663deed5-72ff-42d1-b817-c918b55b5e5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3467100"/>
                                            </a:xfrm>
                                            <a:prstGeom prst="rect">
                                              <a:avLst/>
                                            </a:prstGeom>
                                            <a:noFill/>
                                            <a:ln>
                                              <a:noFill/>
                                            </a:ln>
                                          </pic:spPr>
                                        </pic:pic>
                                      </a:graphicData>
                                    </a:graphic>
                                  </wp:inline>
                                </w:drawing>
                              </w:r>
                              <w:r w:rsidRPr="00615847">
                                <w:rPr>
                                  <w:rFonts w:ascii="Times New Roman" w:eastAsia="Times New Roman" w:hAnsi="Times New Roman" w:cs="Times New Roman"/>
                                </w:rPr>
                                <w:fldChar w:fldCharType="end"/>
                              </w:r>
                            </w:p>
                          </w:tc>
                        </w:tr>
                      </w:tbl>
                      <w:p w14:paraId="10A36603" w14:textId="77777777" w:rsidR="00615847" w:rsidRPr="00615847" w:rsidRDefault="00615847" w:rsidP="00615847">
                        <w:pPr>
                          <w:rPr>
                            <w:rFonts w:ascii="Times New Roman" w:eastAsia="Times New Roman" w:hAnsi="Times New Roman" w:cs="Times New Roman"/>
                          </w:rPr>
                        </w:pPr>
                      </w:p>
                    </w:tc>
                  </w:tr>
                </w:tbl>
                <w:p w14:paraId="2DCD7FDE" w14:textId="77777777" w:rsidR="00615847" w:rsidRPr="00615847" w:rsidRDefault="00615847" w:rsidP="00615847">
                  <w:pPr>
                    <w:rPr>
                      <w:rFonts w:ascii="Times New Roman" w:eastAsia="Times New Roman" w:hAnsi="Times New Roman" w:cs="Times New Roman"/>
                    </w:rPr>
                  </w:pPr>
                </w:p>
              </w:tc>
            </w:tr>
          </w:tbl>
          <w:p w14:paraId="40BDF21A" w14:textId="77777777" w:rsidR="00615847" w:rsidRPr="00615847" w:rsidRDefault="00615847" w:rsidP="00615847">
            <w:pPr>
              <w:jc w:val="center"/>
              <w:rPr>
                <w:rFonts w:ascii="Times New Roman" w:eastAsia="Times New Roman" w:hAnsi="Times New Roman" w:cs="Times New Roman"/>
              </w:rPr>
            </w:pPr>
          </w:p>
        </w:tc>
      </w:tr>
      <w:tr w:rsidR="00615847" w:rsidRPr="00615847" w14:paraId="1AD48FC0" w14:textId="77777777" w:rsidTr="00615847">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4500"/>
              <w:gridCol w:w="4500"/>
            </w:tblGrid>
            <w:tr w:rsidR="00615847" w:rsidRPr="00615847" w14:paraId="6977013C" w14:textId="77777777">
              <w:trPr>
                <w:jc w:val="center"/>
              </w:trPr>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15847" w:rsidRPr="00615847" w14:paraId="2CEDE7DF" w14:textId="77777777">
                    <w:tc>
                      <w:tcPr>
                        <w:tcW w:w="0" w:type="auto"/>
                        <w:hideMark/>
                      </w:tcPr>
                      <w:p w14:paraId="094EBE79" w14:textId="77777777" w:rsidR="00615847" w:rsidRPr="00615847" w:rsidRDefault="00615847" w:rsidP="00615847">
                        <w:pPr>
                          <w:jc w:val="center"/>
                          <w:rPr>
                            <w:rFonts w:ascii="Times New Roman" w:eastAsia="Times New Roman" w:hAnsi="Times New Roman" w:cs="Times New Roman"/>
                            <w:sz w:val="20"/>
                            <w:szCs w:val="20"/>
                          </w:rPr>
                        </w:pPr>
                      </w:p>
                    </w:tc>
                  </w:tr>
                </w:tbl>
                <w:p w14:paraId="3DE52D87" w14:textId="77777777" w:rsidR="00615847" w:rsidRPr="00615847" w:rsidRDefault="00615847" w:rsidP="00615847">
                  <w:pPr>
                    <w:rPr>
                      <w:rFonts w:ascii="Times New Roman" w:eastAsia="Times New Roman" w:hAnsi="Times New Roman" w:cs="Times New Roman"/>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500"/>
                  </w:tblGrid>
                  <w:tr w:rsidR="00615847" w:rsidRPr="00615847" w14:paraId="3E3A3E6E" w14:textId="77777777">
                    <w:tc>
                      <w:tcPr>
                        <w:tcW w:w="0" w:type="auto"/>
                        <w:hideMark/>
                      </w:tcPr>
                      <w:p w14:paraId="1C1073E1" w14:textId="77777777" w:rsidR="00615847" w:rsidRPr="00615847" w:rsidRDefault="00615847" w:rsidP="00615847">
                        <w:pPr>
                          <w:rPr>
                            <w:rFonts w:ascii="Times New Roman" w:eastAsia="Times New Roman" w:hAnsi="Times New Roman" w:cs="Times New Roman"/>
                            <w:sz w:val="20"/>
                            <w:szCs w:val="20"/>
                          </w:rPr>
                        </w:pPr>
                      </w:p>
                    </w:tc>
                  </w:tr>
                </w:tbl>
                <w:p w14:paraId="5B79C492" w14:textId="77777777" w:rsidR="00615847" w:rsidRPr="00615847" w:rsidRDefault="00615847" w:rsidP="00615847">
                  <w:pPr>
                    <w:rPr>
                      <w:rFonts w:ascii="Times New Roman" w:eastAsia="Times New Roman" w:hAnsi="Times New Roman" w:cs="Times New Roman"/>
                    </w:rPr>
                  </w:pPr>
                </w:p>
              </w:tc>
            </w:tr>
          </w:tbl>
          <w:p w14:paraId="15773FBA" w14:textId="77777777" w:rsidR="00615847" w:rsidRPr="00615847" w:rsidRDefault="00615847" w:rsidP="00615847">
            <w:pPr>
              <w:jc w:val="center"/>
              <w:rPr>
                <w:rFonts w:ascii="Times New Roman" w:eastAsia="Times New Roman" w:hAnsi="Times New Roman" w:cs="Times New Roman"/>
              </w:rPr>
            </w:pPr>
          </w:p>
        </w:tc>
      </w:tr>
      <w:tr w:rsidR="00615847" w:rsidRPr="00615847" w14:paraId="3022BBA5" w14:textId="77777777" w:rsidTr="00615847">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15847" w:rsidRPr="00615847" w14:paraId="575A4254" w14:textId="77777777">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15847" w:rsidRPr="00615847" w14:paraId="4C48120F" w14:textId="77777777">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460"/>
                        </w:tblGrid>
                        <w:tr w:rsidR="00615847" w:rsidRPr="00615847" w14:paraId="5117F8CB" w14:textId="77777777">
                          <w:tc>
                            <w:tcPr>
                              <w:tcW w:w="0" w:type="auto"/>
                              <w:vAlign w:val="center"/>
                              <w:hideMark/>
                            </w:tcPr>
                            <w:p w14:paraId="679B6FAC" w14:textId="77777777" w:rsidR="00615847" w:rsidRPr="00615847" w:rsidRDefault="00615847" w:rsidP="00615847">
                              <w:pPr>
                                <w:jc w:val="center"/>
                                <w:rPr>
                                  <w:rFonts w:ascii="Times New Roman" w:eastAsia="Times New Roman" w:hAnsi="Times New Roman" w:cs="Times New Roman"/>
                                  <w:sz w:val="20"/>
                                  <w:szCs w:val="20"/>
                                </w:rPr>
                              </w:pPr>
                            </w:p>
                          </w:tc>
                        </w:tr>
                      </w:tbl>
                      <w:p w14:paraId="1FB05F63" w14:textId="77777777" w:rsidR="00615847" w:rsidRPr="00615847" w:rsidRDefault="00615847" w:rsidP="00615847">
                        <w:pPr>
                          <w:rPr>
                            <w:rFonts w:ascii="Times New Roman" w:eastAsia="Times New Roman" w:hAnsi="Times New Roman" w:cs="Times New Roman"/>
                          </w:rPr>
                        </w:pPr>
                      </w:p>
                    </w:tc>
                  </w:tr>
                </w:tbl>
                <w:p w14:paraId="03E9B307" w14:textId="77777777" w:rsidR="00615847" w:rsidRPr="00615847" w:rsidRDefault="00615847" w:rsidP="00615847">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000"/>
                  </w:tblGrid>
                  <w:tr w:rsidR="00615847" w:rsidRPr="00615847" w14:paraId="3AC15ADE" w14:textId="77777777">
                    <w:tc>
                      <w:tcPr>
                        <w:tcW w:w="0" w:type="auto"/>
                        <w:hideMark/>
                      </w:tcPr>
                      <w:tbl>
                        <w:tblPr>
                          <w:tblpPr w:vertAnchor="text"/>
                          <w:tblW w:w="9000" w:type="dxa"/>
                          <w:tblCellMar>
                            <w:left w:w="0" w:type="dxa"/>
                            <w:right w:w="0" w:type="dxa"/>
                          </w:tblCellMar>
                          <w:tblLook w:val="04A0" w:firstRow="1" w:lastRow="0" w:firstColumn="1" w:lastColumn="0" w:noHBand="0" w:noVBand="1"/>
                        </w:tblPr>
                        <w:tblGrid>
                          <w:gridCol w:w="9000"/>
                        </w:tblGrid>
                        <w:tr w:rsidR="00615847" w:rsidRPr="00615847" w14:paraId="33E706A1" w14:textId="77777777">
                          <w:tc>
                            <w:tcPr>
                              <w:tcW w:w="0" w:type="auto"/>
                              <w:tcMar>
                                <w:top w:w="135" w:type="dxa"/>
                                <w:left w:w="270" w:type="dxa"/>
                                <w:bottom w:w="135" w:type="dxa"/>
                                <w:right w:w="270" w:type="dxa"/>
                              </w:tcMar>
                              <w:hideMark/>
                            </w:tcPr>
                            <w:p w14:paraId="3785C466" w14:textId="77777777" w:rsidR="00615847" w:rsidRPr="00615847" w:rsidRDefault="00615847" w:rsidP="00615847">
                              <w:pPr>
                                <w:spacing w:line="300" w:lineRule="auto"/>
                                <w:outlineLvl w:val="3"/>
                                <w:rPr>
                                  <w:rFonts w:ascii="Helvetica" w:eastAsia="Times New Roman" w:hAnsi="Helvetica" w:cs="Times New Roman"/>
                                  <w:b/>
                                  <w:bCs/>
                                  <w:color w:val="606060"/>
                                </w:rPr>
                              </w:pPr>
                              <w:r w:rsidRPr="00615847">
                                <w:rPr>
                                  <w:rFonts w:ascii="Helvetica" w:eastAsia="Times New Roman" w:hAnsi="Helvetica" w:cs="Times New Roman"/>
                                  <w:b/>
                                  <w:bCs/>
                                  <w:color w:val="606060"/>
                                </w:rPr>
                                <w:lastRenderedPageBreak/>
                                <w:t>Questioning Practice: A Bi-weekly Art/CRA PhD Seminar</w:t>
                              </w:r>
                            </w:p>
                            <w:p w14:paraId="21CC4104" w14:textId="77777777" w:rsidR="00615847" w:rsidRPr="00615847" w:rsidRDefault="00615847" w:rsidP="00615847">
                              <w:pPr>
                                <w:spacing w:line="300" w:lineRule="auto"/>
                                <w:rPr>
                                  <w:rFonts w:ascii="Helvetica" w:eastAsia="Times New Roman" w:hAnsi="Helvetica" w:cs="Times New Roman"/>
                                  <w:color w:val="606060"/>
                                  <w:sz w:val="17"/>
                                  <w:szCs w:val="17"/>
                                </w:rPr>
                              </w:pPr>
                              <w:r w:rsidRPr="00615847">
                                <w:rPr>
                                  <w:rFonts w:ascii="Helvetica" w:eastAsia="Times New Roman" w:hAnsi="Helvetica" w:cs="Times New Roman"/>
                                  <w:color w:val="606060"/>
                                  <w:sz w:val="17"/>
                                  <w:szCs w:val="17"/>
                                </w:rPr>
                                <w:br/>
                                <w:t xml:space="preserve">What constitutes the research in an object, spatial product, image or performance? How can we discuss its agency in relation to aesthetic, social, spatial, political, and philosophical research? This regular bi-weekly PhD seminar will explore the ways in which the making of an object, spatial product or image, and the conditions of its presentation, are subject to and modified through critical scrutiny. Each session will focus on the practice of two PhD students (drawn from either Art, Curating or from CRA) who will be invited to present their work under the premise of these methodological questions. This can take place in any available and accessible space at Goldsmiths that is appropriate to the practice. </w:t>
                              </w:r>
                            </w:p>
                          </w:tc>
                        </w:tr>
                      </w:tbl>
                      <w:p w14:paraId="40F60F9A" w14:textId="77777777" w:rsidR="00615847" w:rsidRPr="00615847" w:rsidRDefault="00615847" w:rsidP="00615847">
                        <w:pPr>
                          <w:rPr>
                            <w:rFonts w:ascii="Times New Roman" w:eastAsia="Times New Roman" w:hAnsi="Times New Roman" w:cs="Times New Roman"/>
                          </w:rPr>
                        </w:pPr>
                      </w:p>
                    </w:tc>
                  </w:tr>
                </w:tbl>
                <w:p w14:paraId="26C7BAE9" w14:textId="77777777" w:rsidR="00615847" w:rsidRPr="00615847" w:rsidRDefault="00615847" w:rsidP="00615847">
                  <w:pPr>
                    <w:rPr>
                      <w:rFonts w:ascii="Times New Roman" w:eastAsia="Times New Roman" w:hAnsi="Times New Roman" w:cs="Times New Roman"/>
                    </w:rPr>
                  </w:pPr>
                </w:p>
              </w:tc>
            </w:tr>
          </w:tbl>
          <w:p w14:paraId="3CAF6782" w14:textId="77777777" w:rsidR="00615847" w:rsidRPr="00615847" w:rsidRDefault="00615847" w:rsidP="00615847">
            <w:pPr>
              <w:jc w:val="center"/>
              <w:rPr>
                <w:rFonts w:ascii="Times New Roman" w:eastAsia="Times New Roman" w:hAnsi="Times New Roman" w:cs="Times New Roman"/>
              </w:rPr>
            </w:pPr>
          </w:p>
        </w:tc>
      </w:tr>
    </w:tbl>
    <w:p w14:paraId="5A82B85D" w14:textId="77777777" w:rsidR="00594CC8" w:rsidRDefault="00615847"/>
    <w:sectPr w:rsidR="00594CC8" w:rsidSect="009343F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47"/>
    <w:rsid w:val="001A68A8"/>
    <w:rsid w:val="004940FD"/>
    <w:rsid w:val="00615847"/>
    <w:rsid w:val="0082132A"/>
    <w:rsid w:val="0093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FD28"/>
  <w14:defaultImageDpi w14:val="32767"/>
  <w15:chartTrackingRefBased/>
  <w15:docId w15:val="{ECA9B1F8-A895-A640-A801-4776223C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1584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584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584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8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58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5847"/>
    <w:rPr>
      <w:rFonts w:ascii="Times New Roman" w:eastAsia="Times New Roman" w:hAnsi="Times New Roman" w:cs="Times New Roman"/>
      <w:b/>
      <w:bCs/>
    </w:rPr>
  </w:style>
  <w:style w:type="character" w:styleId="Hyperlink">
    <w:name w:val="Hyperlink"/>
    <w:basedOn w:val="DefaultParagraphFont"/>
    <w:uiPriority w:val="99"/>
    <w:semiHidden/>
    <w:unhideWhenUsed/>
    <w:rsid w:val="00615847"/>
    <w:rPr>
      <w:color w:val="0000FF"/>
      <w:u w:val="single"/>
    </w:rPr>
  </w:style>
  <w:style w:type="character" w:customStyle="1" w:styleId="mc-toc-title">
    <w:name w:val="mc-toc-title"/>
    <w:basedOn w:val="DefaultParagraphFont"/>
    <w:rsid w:val="00615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8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concrete.org" TargetMode="External"/><Relationship Id="rId5" Type="http://schemas.openxmlformats.org/officeDocument/2006/relationships/hyperlink" Target="http://www.cooking-sections.com" TargetMode="External"/><Relationship Id="rId10" Type="http://schemas.openxmlformats.org/officeDocument/2006/relationships/theme" Target="theme/theme1.xml"/><Relationship Id="rId4" Type="http://schemas.openxmlformats.org/officeDocument/2006/relationships/hyperlink" Target="https://us10.campaign-archive.com/?e=%5bUNIQID%5d&amp;u=a5c7d5a95d4d6c5c93bfb877f&amp;id=e1bf686dc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Rosamond</dc:creator>
  <cp:keywords/>
  <dc:description/>
  <cp:lastModifiedBy>Emily Rosamond</cp:lastModifiedBy>
  <cp:revision>1</cp:revision>
  <dcterms:created xsi:type="dcterms:W3CDTF">2019-01-13T19:55:00Z</dcterms:created>
  <dcterms:modified xsi:type="dcterms:W3CDTF">2019-01-13T19:56:00Z</dcterms:modified>
</cp:coreProperties>
</file>