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B4070" w14:textId="77777777" w:rsidR="003D33C1" w:rsidRDefault="003D33C1" w:rsidP="003D33C1">
      <w:pPr>
        <w:pStyle w:val="AT"/>
        <w:spacing w:line="360" w:lineRule="auto"/>
        <w:jc w:val="center"/>
        <w:rPr>
          <w:b w:val="0"/>
          <w:bCs w:val="0"/>
          <w:color w:val="000000"/>
          <w:sz w:val="24"/>
          <w:szCs w:val="24"/>
          <w:u w:color="000000"/>
        </w:rPr>
      </w:pPr>
      <w:r>
        <w:rPr>
          <w:b w:val="0"/>
          <w:bCs w:val="0"/>
          <w:color w:val="000000"/>
          <w:sz w:val="24"/>
          <w:szCs w:val="24"/>
          <w:u w:color="000000"/>
        </w:rPr>
        <w:t xml:space="preserve">Audiovisual aesthetics of sound and movement in contemporary dance </w:t>
      </w:r>
    </w:p>
    <w:p w14:paraId="2923B353" w14:textId="77777777" w:rsidR="003D33C1" w:rsidRDefault="003D33C1" w:rsidP="003D33C1">
      <w:pPr>
        <w:pStyle w:val="AU"/>
        <w:spacing w:line="360" w:lineRule="auto"/>
        <w:jc w:val="center"/>
        <w:outlineLvl w:val="0"/>
        <w:rPr>
          <w:color w:val="000000"/>
          <w:sz w:val="24"/>
          <w:szCs w:val="24"/>
          <w:u w:color="000000"/>
        </w:rPr>
      </w:pPr>
      <w:r>
        <w:rPr>
          <w:color w:val="000000"/>
          <w:sz w:val="24"/>
          <w:szCs w:val="24"/>
          <w:u w:color="000000"/>
        </w:rPr>
        <w:t>Claire Howlin</w:t>
      </w:r>
      <w:r>
        <w:rPr>
          <w:color w:val="000000"/>
          <w:sz w:val="24"/>
          <w:szCs w:val="24"/>
          <w:u w:color="000000"/>
          <w:vertAlign w:val="superscript"/>
        </w:rPr>
        <w:t>1</w:t>
      </w:r>
      <w:r>
        <w:rPr>
          <w:color w:val="000000"/>
          <w:sz w:val="24"/>
          <w:szCs w:val="24"/>
          <w:u w:color="000000"/>
        </w:rPr>
        <w:t>, Staci Vicary</w:t>
      </w:r>
      <w:r>
        <w:rPr>
          <w:color w:val="000000"/>
          <w:sz w:val="24"/>
          <w:szCs w:val="24"/>
          <w:u w:color="000000"/>
          <w:vertAlign w:val="superscript"/>
        </w:rPr>
        <w:t>2</w:t>
      </w:r>
      <w:r>
        <w:rPr>
          <w:color w:val="000000"/>
          <w:sz w:val="24"/>
          <w:szCs w:val="24"/>
          <w:u w:color="000000"/>
        </w:rPr>
        <w:t>, &amp; Guido Orgs</w:t>
      </w:r>
      <w:r>
        <w:rPr>
          <w:color w:val="000000"/>
          <w:sz w:val="24"/>
          <w:szCs w:val="24"/>
          <w:u w:color="000000"/>
          <w:vertAlign w:val="superscript"/>
        </w:rPr>
        <w:t>3</w:t>
      </w:r>
    </w:p>
    <w:p w14:paraId="59A33830" w14:textId="77777777" w:rsidR="003D33C1" w:rsidRDefault="003D33C1" w:rsidP="003D33C1">
      <w:pPr>
        <w:pStyle w:val="AF"/>
        <w:numPr>
          <w:ilvl w:val="0"/>
          <w:numId w:val="3"/>
        </w:numPr>
        <w:spacing w:line="360" w:lineRule="auto"/>
        <w:jc w:val="center"/>
      </w:pPr>
      <w:r>
        <w:t>University College Dublin, Ireland</w:t>
      </w:r>
    </w:p>
    <w:p w14:paraId="65AF7CC0" w14:textId="77777777" w:rsidR="003D33C1" w:rsidRDefault="003D33C1" w:rsidP="003D33C1">
      <w:pPr>
        <w:pStyle w:val="AF"/>
        <w:numPr>
          <w:ilvl w:val="0"/>
          <w:numId w:val="3"/>
        </w:numPr>
        <w:spacing w:line="360" w:lineRule="auto"/>
        <w:jc w:val="center"/>
      </w:pPr>
      <w:r>
        <w:t>Psychological Sciences, Australian College of Applied Psychology, Australia</w:t>
      </w:r>
    </w:p>
    <w:p w14:paraId="1851C07F" w14:textId="77777777" w:rsidR="003D33C1" w:rsidRDefault="003D33C1" w:rsidP="003D33C1">
      <w:pPr>
        <w:pStyle w:val="AF"/>
        <w:numPr>
          <w:ilvl w:val="0"/>
          <w:numId w:val="3"/>
        </w:numPr>
        <w:spacing w:line="360" w:lineRule="auto"/>
        <w:jc w:val="center"/>
      </w:pPr>
      <w:r>
        <w:t>Department of Psychology, Goldsmiths University London, UK</w:t>
      </w:r>
    </w:p>
    <w:p w14:paraId="13528D73" w14:textId="77777777" w:rsidR="003D33C1" w:rsidRDefault="003D33C1" w:rsidP="003D33C1">
      <w:pPr>
        <w:pStyle w:val="AF"/>
        <w:spacing w:line="360" w:lineRule="auto"/>
        <w:jc w:val="center"/>
      </w:pPr>
    </w:p>
    <w:p w14:paraId="610928ED" w14:textId="77777777" w:rsidR="003D33C1" w:rsidRDefault="003D33C1" w:rsidP="003D33C1">
      <w:pPr>
        <w:pStyle w:val="ABKW"/>
        <w:spacing w:line="360" w:lineRule="auto"/>
        <w:jc w:val="center"/>
        <w:outlineLvl w:val="0"/>
      </w:pPr>
      <w:r>
        <w:t>Keywords; Dance; Aesthetics; Music; Audio-visual; Granger Causality, Multisensory, Time-series analysis</w:t>
      </w:r>
    </w:p>
    <w:p w14:paraId="6017EF11" w14:textId="77777777" w:rsidR="003D33C1" w:rsidRDefault="003D33C1">
      <w:pPr>
        <w:pBdr>
          <w:top w:val="none" w:sz="0" w:space="0" w:color="auto"/>
          <w:left w:val="none" w:sz="0" w:space="0" w:color="auto"/>
          <w:bottom w:val="none" w:sz="0" w:space="0" w:color="auto"/>
          <w:right w:val="none" w:sz="0" w:space="0" w:color="auto"/>
          <w:between w:val="none" w:sz="0" w:space="0" w:color="auto"/>
          <w:bar w:val="none" w:sz="0" w:color="auto"/>
        </w:pBdr>
        <w:rPr>
          <w:color w:val="000000" w:themeColor="text1"/>
          <w:sz w:val="36"/>
          <w:szCs w:val="36"/>
          <w:u w:color="000000"/>
        </w:rPr>
      </w:pPr>
      <w:r>
        <w:rPr>
          <w:color w:val="000000" w:themeColor="text1"/>
          <w:sz w:val="36"/>
          <w:szCs w:val="36"/>
          <w:u w:color="000000"/>
        </w:rPr>
        <w:br w:type="page"/>
      </w:r>
    </w:p>
    <w:p w14:paraId="4FBF8292" w14:textId="2CFC24AE" w:rsidR="00970028" w:rsidRPr="003D33C1" w:rsidRDefault="00970028" w:rsidP="000B6225">
      <w:pPr>
        <w:pBdr>
          <w:top w:val="none" w:sz="0" w:space="0" w:color="auto"/>
          <w:left w:val="none" w:sz="0" w:space="0" w:color="auto"/>
          <w:bottom w:val="none" w:sz="0" w:space="0" w:color="auto"/>
          <w:right w:val="none" w:sz="0" w:space="0" w:color="auto"/>
          <w:between w:val="none" w:sz="0" w:space="0" w:color="auto"/>
          <w:bar w:val="none" w:sz="0" w:color="auto"/>
        </w:pBdr>
        <w:spacing w:after="120"/>
        <w:rPr>
          <w:color w:val="000000" w:themeColor="text1"/>
        </w:rPr>
      </w:pPr>
      <w:r w:rsidRPr="003D33C1">
        <w:rPr>
          <w:color w:val="000000" w:themeColor="text1"/>
          <w:sz w:val="36"/>
          <w:szCs w:val="36"/>
          <w:u w:color="000000"/>
        </w:rPr>
        <w:lastRenderedPageBreak/>
        <w:t>Introduction</w:t>
      </w:r>
    </w:p>
    <w:p w14:paraId="0101024B" w14:textId="79F5BA66" w:rsidR="00970028" w:rsidRPr="003D33C1" w:rsidRDefault="002B7DE1" w:rsidP="00970028">
      <w:pPr>
        <w:pStyle w:val="TEXT"/>
        <w:spacing w:line="360" w:lineRule="auto"/>
        <w:jc w:val="both"/>
        <w:rPr>
          <w:color w:val="000000" w:themeColor="text1"/>
          <w:lang w:val="en-IE"/>
        </w:rPr>
      </w:pPr>
      <w:r w:rsidRPr="003D33C1">
        <w:rPr>
          <w:color w:val="000000" w:themeColor="text1"/>
        </w:rPr>
        <w:t xml:space="preserve">Dance is often performed to music </w:t>
      </w:r>
      <w:r w:rsidRPr="003D33C1">
        <w:rPr>
          <w:color w:val="000000" w:themeColor="text1"/>
        </w:rPr>
        <w:fldChar w:fldCharType="begin"/>
      </w:r>
      <w:r w:rsidRPr="003D33C1">
        <w:rPr>
          <w:color w:val="000000" w:themeColor="text1"/>
        </w:rPr>
        <w:instrText xml:space="preserve"> ADDIN ZOTERO_ITEM CSL_CITATION {"citationID":"4eWXq7Co","properties":{"formattedCitation":"(Jordan, 2011)","plainCitation":"(Jordan, 2011)","noteIndex":0},"citationItems":[{"id":1552,"uris":["http://zotero.org/groups/2167792/items/ITCY8V9B"],"uri":["http://zotero.org/groups/2167792/items/ITCY8V9B"],"itemData":{"id":1552,"type":"article-journal","title":"Choreomusical Conversations: Facing a Double Challenge Facing a Double Challenge","container-title":"Source: Dance Research Journal","page":"43-64","volume":"43","issue":"1","abstract":"JSTOR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support@jstor.org.","DOI":"10.5406/danceresearchj.43.1.0043","author":[{"family":"Jordan","given":"Stephanie"}],"issued":{"date-parts":[["2011"]]}}}],"schema":"https://github.com/citation-style-language/schema/raw/master/csl-citation.json"} </w:instrText>
      </w:r>
      <w:r w:rsidRPr="003D33C1">
        <w:rPr>
          <w:color w:val="000000" w:themeColor="text1"/>
        </w:rPr>
        <w:fldChar w:fldCharType="separate"/>
      </w:r>
      <w:r w:rsidRPr="003D33C1">
        <w:rPr>
          <w:noProof/>
          <w:color w:val="000000" w:themeColor="text1"/>
        </w:rPr>
        <w:t>(Jordan, 2011)</w:t>
      </w:r>
      <w:r w:rsidRPr="003D33C1">
        <w:rPr>
          <w:color w:val="000000" w:themeColor="text1"/>
        </w:rPr>
        <w:fldChar w:fldCharType="end"/>
      </w:r>
      <w:r w:rsidR="004C6751" w:rsidRPr="003D33C1">
        <w:rPr>
          <w:color w:val="000000" w:themeColor="text1"/>
        </w:rPr>
        <w:t xml:space="preserve"> and t</w:t>
      </w:r>
      <w:r w:rsidR="00853D1F" w:rsidRPr="003D33C1">
        <w:rPr>
          <w:color w:val="000000" w:themeColor="text1"/>
        </w:rPr>
        <w:t>he relationship between sound and movement has been a constant topic of interest for composers and choreographers alike</w:t>
      </w:r>
      <w:r w:rsidR="004C6751" w:rsidRPr="003D33C1">
        <w:rPr>
          <w:color w:val="000000" w:themeColor="text1"/>
        </w:rPr>
        <w:t xml:space="preserve"> </w:t>
      </w:r>
      <w:r w:rsidR="00853D1F" w:rsidRPr="003D33C1">
        <w:rPr>
          <w:color w:val="000000" w:themeColor="text1"/>
        </w:rPr>
        <w:t>(Cunningham, 1982; Hagendoorn, 2004, de Keersmaeker &amp; Cvejić, 2014).</w:t>
      </w:r>
      <w:r w:rsidR="00457B1F" w:rsidRPr="003D33C1">
        <w:rPr>
          <w:color w:val="000000" w:themeColor="text1"/>
        </w:rPr>
        <w:t xml:space="preserve"> </w:t>
      </w:r>
      <w:r w:rsidR="004C6751" w:rsidRPr="003D33C1">
        <w:rPr>
          <w:color w:val="000000" w:themeColor="text1"/>
        </w:rPr>
        <w:t xml:space="preserve"> If </w:t>
      </w:r>
      <w:r w:rsidR="003F3AEA" w:rsidRPr="003D33C1">
        <w:rPr>
          <w:color w:val="000000" w:themeColor="text1"/>
        </w:rPr>
        <w:t xml:space="preserve"> music and dance are combined, their relationship can be </w:t>
      </w:r>
      <w:r w:rsidR="004C6751" w:rsidRPr="003D33C1">
        <w:rPr>
          <w:i/>
          <w:color w:val="000000" w:themeColor="text1"/>
        </w:rPr>
        <w:t xml:space="preserve">congruent, </w:t>
      </w:r>
      <w:r w:rsidR="004C6751" w:rsidRPr="003D33C1">
        <w:rPr>
          <w:color w:val="000000" w:themeColor="text1"/>
        </w:rPr>
        <w:t>illustrating or amplifying structural and expressive similarities</w:t>
      </w:r>
      <w:r w:rsidR="00A7342B" w:rsidRPr="003D33C1">
        <w:rPr>
          <w:color w:val="000000" w:themeColor="text1"/>
        </w:rPr>
        <w:t xml:space="preserve"> </w:t>
      </w:r>
      <w:r w:rsidR="00A7342B" w:rsidRPr="003D33C1">
        <w:rPr>
          <w:color w:val="000000" w:themeColor="text1"/>
        </w:rPr>
        <w:fldChar w:fldCharType="begin"/>
      </w:r>
      <w:r w:rsidR="00A7342B" w:rsidRPr="003D33C1">
        <w:rPr>
          <w:color w:val="000000" w:themeColor="text1"/>
        </w:rPr>
        <w:instrText xml:space="preserve"> ADDIN ZOTERO_ITEM CSL_CITATION {"citationID":"bIsEYWjS","properties":{"formattedCitation":"(Krumhansl &amp; Schenk, 1997)","plainCitation":"(Krumhansl &amp; Schenk, 1997)","noteIndex":0},"citationItems":[{"id":3543,"uris":["http://zotero.org/groups/2167792/items/7QSPQR84"],"uri":["http://zotero.org/groups/2167792/items/7QSPQR84"],"itemData":{"id":3543,"type":"article-journal","title":"Can dance reflect the structural and expressive qualities of music?","container-title":"Musicae Scientiae","page":"63-85","volume":"1","issue":"1","author":[{"family":"Krumhansl","given":"Carol L"},{"family":"Schenk","given":"Diana Lynn"}],"issued":{"date-parts":[["1997"]]}}}],"schema":"https://github.com/citation-style-language/schema/raw/master/csl-citation.json"} </w:instrText>
      </w:r>
      <w:r w:rsidR="00A7342B" w:rsidRPr="003D33C1">
        <w:rPr>
          <w:color w:val="000000" w:themeColor="text1"/>
        </w:rPr>
        <w:fldChar w:fldCharType="separate"/>
      </w:r>
      <w:r w:rsidR="00A7342B" w:rsidRPr="003D33C1">
        <w:rPr>
          <w:noProof/>
          <w:color w:val="000000" w:themeColor="text1"/>
        </w:rPr>
        <w:t>(Krumhansl &amp; Schenk, 1997)</w:t>
      </w:r>
      <w:r w:rsidR="00A7342B" w:rsidRPr="003D33C1">
        <w:rPr>
          <w:color w:val="000000" w:themeColor="text1"/>
        </w:rPr>
        <w:fldChar w:fldCharType="end"/>
      </w:r>
      <w:r w:rsidR="004C6751" w:rsidRPr="003D33C1">
        <w:rPr>
          <w:color w:val="000000" w:themeColor="text1"/>
        </w:rPr>
        <w:t xml:space="preserve">, or </w:t>
      </w:r>
      <w:r w:rsidR="004C6751" w:rsidRPr="003D33C1">
        <w:rPr>
          <w:i/>
          <w:color w:val="000000" w:themeColor="text1"/>
        </w:rPr>
        <w:t>incongruent</w:t>
      </w:r>
      <w:r w:rsidR="004C6751" w:rsidRPr="003D33C1">
        <w:rPr>
          <w:color w:val="000000" w:themeColor="text1"/>
        </w:rPr>
        <w:t xml:space="preserve"> with</w:t>
      </w:r>
      <w:r w:rsidR="00A7342B" w:rsidRPr="003D33C1">
        <w:rPr>
          <w:color w:val="000000" w:themeColor="text1"/>
        </w:rPr>
        <w:t xml:space="preserve"> </w:t>
      </w:r>
      <w:r w:rsidR="004C6751" w:rsidRPr="003D33C1">
        <w:rPr>
          <w:color w:val="000000" w:themeColor="text1"/>
        </w:rPr>
        <w:t>no</w:t>
      </w:r>
      <w:r w:rsidR="00A7342B" w:rsidRPr="003D33C1">
        <w:rPr>
          <w:color w:val="000000" w:themeColor="text1"/>
        </w:rPr>
        <w:t xml:space="preserve"> direct and sometimes even conflicting </w:t>
      </w:r>
      <w:r w:rsidR="004C6751" w:rsidRPr="003D33C1">
        <w:rPr>
          <w:color w:val="000000" w:themeColor="text1"/>
        </w:rPr>
        <w:t>relationship between auditory and visual information</w:t>
      </w:r>
      <w:r w:rsidR="00A7342B" w:rsidRPr="003D33C1">
        <w:rPr>
          <w:color w:val="000000" w:themeColor="text1"/>
        </w:rPr>
        <w:t xml:space="preserve">. Cook </w:t>
      </w:r>
      <w:r w:rsidR="00F43B10" w:rsidRPr="003D33C1">
        <w:rPr>
          <w:color w:val="000000" w:themeColor="text1"/>
        </w:rPr>
        <w:t>(</w:t>
      </w:r>
      <w:r w:rsidR="00A7342B" w:rsidRPr="003D33C1">
        <w:rPr>
          <w:color w:val="000000" w:themeColor="text1"/>
        </w:rPr>
        <w:t>2000</w:t>
      </w:r>
      <w:r w:rsidR="0035139D" w:rsidRPr="003D33C1">
        <w:rPr>
          <w:color w:val="000000" w:themeColor="text1"/>
        </w:rPr>
        <w:t>) refers</w:t>
      </w:r>
      <w:r w:rsidR="00085705" w:rsidRPr="003D33C1">
        <w:rPr>
          <w:color w:val="000000" w:themeColor="text1"/>
        </w:rPr>
        <w:t xml:space="preserve"> to music-image relationship</w:t>
      </w:r>
      <w:r w:rsidR="00A7342B" w:rsidRPr="003D33C1">
        <w:rPr>
          <w:color w:val="000000" w:themeColor="text1"/>
        </w:rPr>
        <w:t xml:space="preserve">s </w:t>
      </w:r>
      <w:r w:rsidR="00085705" w:rsidRPr="003D33C1">
        <w:rPr>
          <w:color w:val="000000" w:themeColor="text1"/>
        </w:rPr>
        <w:t>where each medium represents a different narrative structure that arises in a sense of collision or contradiction</w:t>
      </w:r>
      <w:r w:rsidR="00A7342B" w:rsidRPr="003D33C1">
        <w:rPr>
          <w:color w:val="000000" w:themeColor="text1"/>
        </w:rPr>
        <w:t xml:space="preserve"> as in contest</w:t>
      </w:r>
      <w:r w:rsidR="00085705" w:rsidRPr="003D33C1">
        <w:rPr>
          <w:color w:val="000000" w:themeColor="text1"/>
        </w:rPr>
        <w:t xml:space="preserve">. </w:t>
      </w:r>
      <w:r w:rsidR="003F3AEA" w:rsidRPr="003D33C1">
        <w:rPr>
          <w:color w:val="000000" w:themeColor="text1"/>
        </w:rPr>
        <w:t xml:space="preserve">In </w:t>
      </w:r>
      <w:r w:rsidR="00981E4D" w:rsidRPr="003D33C1">
        <w:rPr>
          <w:color w:val="000000" w:themeColor="text1"/>
        </w:rPr>
        <w:t>movies</w:t>
      </w:r>
      <w:r w:rsidR="003F3AEA" w:rsidRPr="003D33C1">
        <w:rPr>
          <w:color w:val="000000" w:themeColor="text1"/>
        </w:rPr>
        <w:t>, m</w:t>
      </w:r>
      <w:r w:rsidR="00970028" w:rsidRPr="003D33C1">
        <w:rPr>
          <w:color w:val="000000" w:themeColor="text1"/>
        </w:rPr>
        <w:t xml:space="preserve">usic is considered empathetic if it resembles the rhythm, tone or phrasing of </w:t>
      </w:r>
      <w:r w:rsidR="003F3AEA" w:rsidRPr="003D33C1">
        <w:rPr>
          <w:color w:val="000000" w:themeColor="text1"/>
        </w:rPr>
        <w:t xml:space="preserve">a </w:t>
      </w:r>
      <w:r w:rsidR="00970028" w:rsidRPr="003D33C1">
        <w:rPr>
          <w:color w:val="000000" w:themeColor="text1"/>
        </w:rPr>
        <w:t>scene, or unempathetic if it appears indifferent to what is displayed on screen (Chion, 1994</w:t>
      </w:r>
      <w:r w:rsidR="00970028" w:rsidRPr="003D33C1">
        <w:rPr>
          <w:rFonts w:cs="Times New Roman"/>
          <w:color w:val="000000" w:themeColor="text1"/>
        </w:rPr>
        <w:t>).</w:t>
      </w:r>
      <w:r w:rsidR="00E00F65" w:rsidRPr="003D33C1">
        <w:rPr>
          <w:rFonts w:cs="Times New Roman"/>
          <w:color w:val="000000" w:themeColor="text1"/>
        </w:rPr>
        <w:t xml:space="preserve"> </w:t>
      </w:r>
      <w:r w:rsidR="00E00F65" w:rsidRPr="003D33C1">
        <w:rPr>
          <w:rFonts w:eastAsiaTheme="minorHAnsi" w:cs="Times New Roman"/>
          <w:color w:val="000000" w:themeColor="text1"/>
          <w:bdr w:val="none" w:sz="0" w:space="0" w:color="auto"/>
        </w:rPr>
        <w:t>In this context, music is considered to be the composite mix of musical score alongside, ambient sound, dialogue, sound effects and silence, (Lipscomb &amp; Tulchinsky, 2004)</w:t>
      </w:r>
      <w:r w:rsidR="00164855" w:rsidRPr="003D33C1">
        <w:rPr>
          <w:rFonts w:eastAsiaTheme="minorHAnsi" w:cs="Times New Roman"/>
          <w:color w:val="000000" w:themeColor="text1"/>
          <w:bdr w:val="none" w:sz="0" w:space="0" w:color="auto"/>
        </w:rPr>
        <w:t>.</w:t>
      </w:r>
      <w:r w:rsidR="00970028" w:rsidRPr="003D33C1">
        <w:rPr>
          <w:rFonts w:cs="Times New Roman"/>
          <w:color w:val="000000" w:themeColor="text1"/>
        </w:rPr>
        <w:t xml:space="preserve"> </w:t>
      </w:r>
      <w:r w:rsidR="00853D1F" w:rsidRPr="003D33C1">
        <w:rPr>
          <w:color w:val="000000" w:themeColor="text1"/>
        </w:rPr>
        <w:t>C</w:t>
      </w:r>
      <w:r w:rsidR="00970028" w:rsidRPr="003D33C1">
        <w:rPr>
          <w:color w:val="000000" w:themeColor="text1"/>
        </w:rPr>
        <w:t xml:space="preserve">ompared to a long history of research in music perception from both humanities and empirical perspectives, the relationship between movement and sound from a dance perspective has only recently come into focus (Jordan, 2011). At the same time, embodied interactions with music play an increasingly important role in studies of music perception (Leman, Lesaffre, &amp; Maes, 2017), including the cultural practice of embodiment itself (Van Dyck, Burger, &amp; Orlandatou, 2017; Hinberg, 2017). In the present study, we examine the role of movement and sound congruency during aesthetic perception of contemporary </w:t>
      </w:r>
      <w:r w:rsidR="00956B20" w:rsidRPr="003D33C1">
        <w:rPr>
          <w:color w:val="000000" w:themeColor="text1"/>
        </w:rPr>
        <w:t>dance and</w:t>
      </w:r>
      <w:r w:rsidR="00970028" w:rsidRPr="003D33C1">
        <w:rPr>
          <w:color w:val="000000" w:themeColor="text1"/>
        </w:rPr>
        <w:t xml:space="preserve"> relate our findings to a prominent model of audio-visual integration in the arts, the congruence association model (CAM). </w:t>
      </w:r>
    </w:p>
    <w:p w14:paraId="724EA905" w14:textId="38BBEF8A" w:rsidR="00D05EA2" w:rsidRPr="003D33C1" w:rsidRDefault="00650982" w:rsidP="00970028">
      <w:pPr>
        <w:pStyle w:val="TEXTIND"/>
        <w:spacing w:line="360" w:lineRule="auto"/>
        <w:jc w:val="both"/>
        <w:rPr>
          <w:rFonts w:ascii="Helvetica" w:eastAsia="Times New Roman" w:hAnsi="Helvetica" w:cs="Times New Roman"/>
          <w:color w:val="000000" w:themeColor="text1"/>
          <w:sz w:val="22"/>
          <w:szCs w:val="22"/>
        </w:rPr>
      </w:pPr>
      <w:r w:rsidRPr="003D33C1">
        <w:rPr>
          <w:color w:val="000000" w:themeColor="text1"/>
        </w:rPr>
        <w:t xml:space="preserve">The </w:t>
      </w:r>
      <w:r w:rsidR="00970028" w:rsidRPr="003D33C1">
        <w:rPr>
          <w:color w:val="000000" w:themeColor="text1"/>
        </w:rPr>
        <w:t>CAM</w:t>
      </w:r>
      <w:r w:rsidR="00E82E8F" w:rsidRPr="003D33C1">
        <w:rPr>
          <w:color w:val="000000" w:themeColor="text1"/>
        </w:rPr>
        <w:t xml:space="preserve"> focuses on two analytic process</w:t>
      </w:r>
      <w:r w:rsidR="00B22723" w:rsidRPr="003D33C1">
        <w:rPr>
          <w:color w:val="000000" w:themeColor="text1"/>
        </w:rPr>
        <w:t>es</w:t>
      </w:r>
      <w:r w:rsidR="00E82E8F" w:rsidRPr="003D33C1">
        <w:rPr>
          <w:color w:val="000000" w:themeColor="text1"/>
        </w:rPr>
        <w:t xml:space="preserve"> in audiovisual engagement, temporal structure</w:t>
      </w:r>
      <w:r w:rsidR="00B22723" w:rsidRPr="003D33C1">
        <w:rPr>
          <w:color w:val="000000" w:themeColor="text1"/>
        </w:rPr>
        <w:t xml:space="preserve"> on the one hand</w:t>
      </w:r>
      <w:r w:rsidR="00E82E8F" w:rsidRPr="003D33C1">
        <w:rPr>
          <w:color w:val="000000" w:themeColor="text1"/>
        </w:rPr>
        <w:t>, and the corresponding associated meaning</w:t>
      </w:r>
      <w:r w:rsidR="00B22723" w:rsidRPr="003D33C1">
        <w:rPr>
          <w:color w:val="000000" w:themeColor="text1"/>
        </w:rPr>
        <w:t xml:space="preserve"> on the other hand</w:t>
      </w:r>
      <w:r w:rsidR="00013C7D" w:rsidRPr="003D33C1">
        <w:rPr>
          <w:color w:val="000000" w:themeColor="text1"/>
        </w:rPr>
        <w:t xml:space="preserve"> (Marshall &amp; Cohen, 1988</w:t>
      </w:r>
      <w:r w:rsidR="00164855" w:rsidRPr="003D33C1">
        <w:rPr>
          <w:color w:val="000000" w:themeColor="text1"/>
        </w:rPr>
        <w:t>; Cohen, 2013a; Cohen, 2013b</w:t>
      </w:r>
      <w:r w:rsidR="00013C7D" w:rsidRPr="003D33C1">
        <w:rPr>
          <w:color w:val="000000" w:themeColor="text1"/>
        </w:rPr>
        <w:t xml:space="preserve">). </w:t>
      </w:r>
      <w:r w:rsidR="00E82E8F" w:rsidRPr="003D33C1">
        <w:rPr>
          <w:color w:val="000000" w:themeColor="text1"/>
        </w:rPr>
        <w:t>Temporal structure refers to how visual and auditory patterns change</w:t>
      </w:r>
      <w:r w:rsidR="00B22723" w:rsidRPr="003D33C1">
        <w:rPr>
          <w:color w:val="000000" w:themeColor="text1"/>
        </w:rPr>
        <w:t xml:space="preserve"> across time and space</w:t>
      </w:r>
      <w:r w:rsidR="00E82E8F" w:rsidRPr="003D33C1">
        <w:rPr>
          <w:color w:val="000000" w:themeColor="text1"/>
        </w:rPr>
        <w:t>.</w:t>
      </w:r>
      <w:r w:rsidR="00895E83" w:rsidRPr="003D33C1">
        <w:rPr>
          <w:color w:val="000000" w:themeColor="text1"/>
        </w:rPr>
        <w:t xml:space="preserve"> </w:t>
      </w:r>
      <w:r w:rsidR="00BD5800" w:rsidRPr="003D33C1">
        <w:rPr>
          <w:color w:val="000000" w:themeColor="text1"/>
        </w:rPr>
        <w:t xml:space="preserve"> </w:t>
      </w:r>
      <w:r w:rsidR="00895E83" w:rsidRPr="003D33C1">
        <w:rPr>
          <w:color w:val="000000" w:themeColor="text1"/>
        </w:rPr>
        <w:t>Cohen (2016)</w:t>
      </w:r>
      <w:r w:rsidR="00E82E8F" w:rsidRPr="003D33C1">
        <w:rPr>
          <w:color w:val="000000" w:themeColor="text1"/>
        </w:rPr>
        <w:t xml:space="preserve"> argues that structural congruencies between the auditory and visual streams </w:t>
      </w:r>
      <w:r w:rsidR="00895E83" w:rsidRPr="003D33C1">
        <w:rPr>
          <w:color w:val="000000" w:themeColor="text1"/>
        </w:rPr>
        <w:t xml:space="preserve">of movies </w:t>
      </w:r>
      <w:r w:rsidR="00E82E8F" w:rsidRPr="003D33C1">
        <w:rPr>
          <w:color w:val="000000" w:themeColor="text1"/>
        </w:rPr>
        <w:t>direct attention to particular elements of the visual</w:t>
      </w:r>
      <w:r w:rsidR="00895E83" w:rsidRPr="003D33C1">
        <w:rPr>
          <w:color w:val="000000" w:themeColor="text1"/>
        </w:rPr>
        <w:t xml:space="preserve"> stream</w:t>
      </w:r>
      <w:r w:rsidR="00013C7D" w:rsidRPr="003D33C1">
        <w:rPr>
          <w:color w:val="000000" w:themeColor="text1"/>
        </w:rPr>
        <w:t xml:space="preserve">. </w:t>
      </w:r>
      <w:r w:rsidR="00895E83" w:rsidRPr="003D33C1">
        <w:rPr>
          <w:color w:val="000000" w:themeColor="text1"/>
        </w:rPr>
        <w:t>These congruencies emphasize</w:t>
      </w:r>
      <w:r w:rsidR="00013C7D" w:rsidRPr="003D33C1">
        <w:rPr>
          <w:color w:val="000000" w:themeColor="text1"/>
        </w:rPr>
        <w:t xml:space="preserve"> </w:t>
      </w:r>
      <w:r w:rsidR="00895E83" w:rsidRPr="003D33C1">
        <w:rPr>
          <w:color w:val="000000" w:themeColor="text1"/>
        </w:rPr>
        <w:t xml:space="preserve">specific aspects of the </w:t>
      </w:r>
      <w:r w:rsidR="00013C7D" w:rsidRPr="003D33C1">
        <w:rPr>
          <w:color w:val="000000" w:themeColor="text1"/>
        </w:rPr>
        <w:t>narrative</w:t>
      </w:r>
      <w:r w:rsidR="00895E83" w:rsidRPr="003D33C1">
        <w:rPr>
          <w:color w:val="000000" w:themeColor="text1"/>
        </w:rPr>
        <w:t xml:space="preserve">. </w:t>
      </w:r>
      <w:r w:rsidR="00013C7D" w:rsidRPr="003D33C1">
        <w:rPr>
          <w:color w:val="000000" w:themeColor="text1"/>
        </w:rPr>
        <w:t xml:space="preserve"> </w:t>
      </w:r>
      <w:r w:rsidR="00895E83" w:rsidRPr="003D33C1">
        <w:rPr>
          <w:color w:val="000000" w:themeColor="text1"/>
        </w:rPr>
        <w:t>P</w:t>
      </w:r>
      <w:r w:rsidR="00595636" w:rsidRPr="003D33C1">
        <w:rPr>
          <w:color w:val="000000" w:themeColor="text1"/>
        </w:rPr>
        <w:t>revious studies</w:t>
      </w:r>
      <w:r w:rsidR="00013C7D" w:rsidRPr="003D33C1">
        <w:rPr>
          <w:color w:val="000000" w:themeColor="text1"/>
        </w:rPr>
        <w:t xml:space="preserve"> </w:t>
      </w:r>
      <w:r w:rsidR="00595636" w:rsidRPr="003D33C1">
        <w:rPr>
          <w:color w:val="000000" w:themeColor="text1"/>
        </w:rPr>
        <w:t>found that more congruent soundtracks enhance absorption</w:t>
      </w:r>
      <w:r w:rsidR="00895E83" w:rsidRPr="003D33C1">
        <w:rPr>
          <w:color w:val="000000" w:themeColor="text1"/>
        </w:rPr>
        <w:t xml:space="preserve"> in the movie </w:t>
      </w:r>
      <w:r w:rsidR="00595636" w:rsidRPr="003D33C1">
        <w:rPr>
          <w:rFonts w:ascii="Helvetica" w:eastAsia="Times New Roman" w:hAnsi="Helvetica" w:cs="Times New Roman"/>
          <w:color w:val="000000" w:themeColor="text1"/>
          <w:sz w:val="22"/>
          <w:szCs w:val="22"/>
        </w:rPr>
        <w:t>(</w:t>
      </w:r>
      <w:r w:rsidR="0090126E" w:rsidRPr="003D33C1">
        <w:rPr>
          <w:color w:val="000000" w:themeColor="text1"/>
        </w:rPr>
        <w:t>Cohen, MacMillan</w:t>
      </w:r>
      <w:r w:rsidR="00595636" w:rsidRPr="003D33C1">
        <w:rPr>
          <w:color w:val="000000" w:themeColor="text1"/>
        </w:rPr>
        <w:t xml:space="preserve">, &amp; Drew, 2006), and engagement </w:t>
      </w:r>
      <w:r w:rsidR="00895E83" w:rsidRPr="003D33C1">
        <w:rPr>
          <w:color w:val="000000" w:themeColor="text1"/>
        </w:rPr>
        <w:t xml:space="preserve">with the narrative </w:t>
      </w:r>
      <w:r w:rsidR="00595636" w:rsidRPr="003D33C1">
        <w:rPr>
          <w:color w:val="000000" w:themeColor="text1"/>
        </w:rPr>
        <w:t>(Cohen &amp; Si</w:t>
      </w:r>
      <w:r w:rsidR="00D94514" w:rsidRPr="003D33C1">
        <w:rPr>
          <w:color w:val="000000" w:themeColor="text1"/>
        </w:rPr>
        <w:t>a</w:t>
      </w:r>
      <w:r w:rsidR="00595636" w:rsidRPr="003D33C1">
        <w:rPr>
          <w:color w:val="000000" w:themeColor="text1"/>
        </w:rPr>
        <w:t>u, 2008)</w:t>
      </w:r>
      <w:r w:rsidR="00895E83" w:rsidRPr="003D33C1">
        <w:rPr>
          <w:color w:val="000000" w:themeColor="text1"/>
        </w:rPr>
        <w:t xml:space="preserve">. </w:t>
      </w:r>
      <w:r w:rsidR="00B22723" w:rsidRPr="003D33C1">
        <w:rPr>
          <w:color w:val="000000" w:themeColor="text1"/>
        </w:rPr>
        <w:t>Audiovisual</w:t>
      </w:r>
      <w:r w:rsidR="00595636" w:rsidRPr="003D33C1">
        <w:rPr>
          <w:color w:val="000000" w:themeColor="text1"/>
        </w:rPr>
        <w:t xml:space="preserve"> </w:t>
      </w:r>
      <w:r w:rsidR="00B22723" w:rsidRPr="003D33C1">
        <w:rPr>
          <w:color w:val="000000" w:themeColor="text1"/>
        </w:rPr>
        <w:t>c</w:t>
      </w:r>
      <w:r w:rsidR="00595636" w:rsidRPr="003D33C1">
        <w:rPr>
          <w:color w:val="000000" w:themeColor="text1"/>
        </w:rPr>
        <w:t xml:space="preserve">ongruency </w:t>
      </w:r>
      <w:r w:rsidR="00B22723" w:rsidRPr="003D33C1">
        <w:rPr>
          <w:color w:val="000000" w:themeColor="text1"/>
        </w:rPr>
        <w:t xml:space="preserve">also influences </w:t>
      </w:r>
      <w:r w:rsidR="00595636" w:rsidRPr="003D33C1">
        <w:rPr>
          <w:color w:val="000000" w:themeColor="text1"/>
        </w:rPr>
        <w:t>the meaning of</w:t>
      </w:r>
      <w:r w:rsidR="00B22723" w:rsidRPr="003D33C1">
        <w:rPr>
          <w:color w:val="000000" w:themeColor="text1"/>
        </w:rPr>
        <w:t xml:space="preserve"> a movie </w:t>
      </w:r>
      <w:r w:rsidR="00595636" w:rsidRPr="003D33C1">
        <w:rPr>
          <w:color w:val="000000" w:themeColor="text1"/>
        </w:rPr>
        <w:t xml:space="preserve">on an aggressive-friendly dimension </w:t>
      </w:r>
      <w:r w:rsidR="00595636" w:rsidRPr="003D33C1">
        <w:rPr>
          <w:rFonts w:ascii="Helvetica" w:eastAsia="Times New Roman" w:hAnsi="Helvetica" w:cs="Times New Roman"/>
          <w:color w:val="000000" w:themeColor="text1"/>
          <w:sz w:val="22"/>
          <w:szCs w:val="22"/>
        </w:rPr>
        <w:t>(</w:t>
      </w:r>
      <w:r w:rsidR="00595636" w:rsidRPr="003D33C1">
        <w:rPr>
          <w:color w:val="000000" w:themeColor="text1"/>
        </w:rPr>
        <w:t xml:space="preserve">Bolivar, </w:t>
      </w:r>
      <w:r w:rsidR="0090126E" w:rsidRPr="003D33C1">
        <w:rPr>
          <w:color w:val="000000" w:themeColor="text1"/>
        </w:rPr>
        <w:t>Cohen, &amp;</w:t>
      </w:r>
      <w:r w:rsidR="00595636" w:rsidRPr="003D33C1">
        <w:rPr>
          <w:color w:val="000000" w:themeColor="text1"/>
        </w:rPr>
        <w:t xml:space="preserve"> Fentress, 1994).</w:t>
      </w:r>
      <w:r w:rsidR="00D05EA2" w:rsidRPr="003D33C1">
        <w:rPr>
          <w:color w:val="000000" w:themeColor="text1"/>
        </w:rPr>
        <w:t xml:space="preserve"> </w:t>
      </w:r>
      <w:r w:rsidR="00BA1C15" w:rsidRPr="003D33C1">
        <w:rPr>
          <w:color w:val="000000" w:themeColor="text1"/>
        </w:rPr>
        <w:t xml:space="preserve">These studies show that structural and expressive congruency between audio and visual streams heightens spectators experience of movies, such influence however will also depend on meaningfulness of audio and visual streams, i.e. speech sounds vs. music (Cohen 2013a; Cohen 2013b).    </w:t>
      </w:r>
    </w:p>
    <w:p w14:paraId="57E8E21B" w14:textId="7B32F4A1" w:rsidR="003940F9" w:rsidRPr="003D33C1" w:rsidRDefault="00394602" w:rsidP="003940F9">
      <w:pPr>
        <w:pStyle w:val="TEXTIND"/>
        <w:spacing w:line="360" w:lineRule="auto"/>
        <w:jc w:val="both"/>
        <w:rPr>
          <w:color w:val="000000" w:themeColor="text1"/>
        </w:rPr>
      </w:pPr>
      <w:r w:rsidRPr="003D33C1">
        <w:rPr>
          <w:color w:val="000000" w:themeColor="text1"/>
        </w:rPr>
        <w:lastRenderedPageBreak/>
        <w:t xml:space="preserve">Audiovisual congruency of movement and sound is central to </w:t>
      </w:r>
      <w:r w:rsidR="00D05EA2" w:rsidRPr="003D33C1">
        <w:rPr>
          <w:color w:val="000000" w:themeColor="text1"/>
        </w:rPr>
        <w:t>dance and choreography</w:t>
      </w:r>
      <w:r w:rsidR="00B22723" w:rsidRPr="003D33C1">
        <w:rPr>
          <w:color w:val="000000" w:themeColor="text1"/>
        </w:rPr>
        <w:t xml:space="preserve">. </w:t>
      </w:r>
      <w:r w:rsidR="00334553" w:rsidRPr="003D33C1">
        <w:rPr>
          <w:color w:val="000000" w:themeColor="text1"/>
        </w:rPr>
        <w:t xml:space="preserve">Krumhansl and Schenk (1997) demonstrated that people experience expressive similarities between music and dance, if dance movements are choreographed to a specific musical score. </w:t>
      </w:r>
      <w:r w:rsidR="00200F11" w:rsidRPr="003D33C1">
        <w:rPr>
          <w:color w:val="000000" w:themeColor="text1"/>
        </w:rPr>
        <w:t xml:space="preserve">All three experimental conditions - </w:t>
      </w:r>
      <w:r w:rsidR="00334553" w:rsidRPr="003D33C1">
        <w:rPr>
          <w:color w:val="000000" w:themeColor="text1"/>
        </w:rPr>
        <w:t>music and dance, dance only and music only recordings of a choreography by George Balan</w:t>
      </w:r>
      <w:r w:rsidR="00200F11" w:rsidRPr="003D33C1">
        <w:rPr>
          <w:color w:val="000000" w:themeColor="text1"/>
        </w:rPr>
        <w:t xml:space="preserve">chine to a Mozart Divertimento - were rated </w:t>
      </w:r>
      <w:r w:rsidR="00334553" w:rsidRPr="003D33C1">
        <w:rPr>
          <w:color w:val="000000" w:themeColor="text1"/>
        </w:rPr>
        <w:t xml:space="preserve">very similarly across a range of emotion dimensions. Another study demonstrated that audiences can detect a "match" between dance choreography and music that are intended go together, when asked to select from three pieces of music (Mitchell &amp; Gallagher, 2001). </w:t>
      </w:r>
      <w:r w:rsidR="00200F11" w:rsidRPr="003D33C1">
        <w:rPr>
          <w:color w:val="000000" w:themeColor="text1"/>
        </w:rPr>
        <w:t>Moreover, m</w:t>
      </w:r>
      <w:r w:rsidR="00334553" w:rsidRPr="003D33C1">
        <w:rPr>
          <w:color w:val="000000" w:themeColor="text1"/>
        </w:rPr>
        <w:t xml:space="preserve">eter perception in dance choreography can be disrupted by a competing musical meter, and this effect is even stronger when </w:t>
      </w:r>
      <w:r w:rsidR="00200F11" w:rsidRPr="003D33C1">
        <w:rPr>
          <w:color w:val="000000" w:themeColor="text1"/>
        </w:rPr>
        <w:t xml:space="preserve">a </w:t>
      </w:r>
      <w:r w:rsidR="00334553" w:rsidRPr="003D33C1">
        <w:rPr>
          <w:color w:val="000000" w:themeColor="text1"/>
        </w:rPr>
        <w:t xml:space="preserve">well-known choreography is used, such as the popular dance to gangnam style (Lee, </w:t>
      </w:r>
      <w:r w:rsidR="003940F9" w:rsidRPr="003D33C1">
        <w:rPr>
          <w:color w:val="000000" w:themeColor="text1"/>
        </w:rPr>
        <w:t>Barrett, Kim, Lim, &amp; Lee; 2015). Together, these studies show</w:t>
      </w:r>
      <w:r w:rsidR="00F03B38" w:rsidRPr="003D33C1">
        <w:rPr>
          <w:color w:val="000000" w:themeColor="text1"/>
        </w:rPr>
        <w:t xml:space="preserve"> that audiovisual</w:t>
      </w:r>
      <w:r w:rsidR="003940F9" w:rsidRPr="003D33C1">
        <w:rPr>
          <w:color w:val="000000" w:themeColor="text1"/>
        </w:rPr>
        <w:t xml:space="preserve"> </w:t>
      </w:r>
      <w:r w:rsidR="00F03B38" w:rsidRPr="003D33C1">
        <w:rPr>
          <w:color w:val="000000" w:themeColor="text1"/>
        </w:rPr>
        <w:t>congruency</w:t>
      </w:r>
      <w:r w:rsidR="00200F11" w:rsidRPr="003D33C1">
        <w:rPr>
          <w:color w:val="000000" w:themeColor="text1"/>
        </w:rPr>
        <w:t xml:space="preserve"> indeed contributes </w:t>
      </w:r>
      <w:r w:rsidR="00F03B38" w:rsidRPr="003D33C1">
        <w:rPr>
          <w:color w:val="000000" w:themeColor="text1"/>
        </w:rPr>
        <w:t>to danc</w:t>
      </w:r>
      <w:r w:rsidR="00200F11" w:rsidRPr="003D33C1">
        <w:rPr>
          <w:color w:val="000000" w:themeColor="text1"/>
        </w:rPr>
        <w:t xml:space="preserve">e perception. </w:t>
      </w:r>
    </w:p>
    <w:p w14:paraId="53389068" w14:textId="5B4425B7" w:rsidR="003940F9" w:rsidRPr="003D33C1" w:rsidRDefault="003940F9" w:rsidP="006102D0">
      <w:pPr>
        <w:pStyle w:val="TEXTIND"/>
        <w:spacing w:line="360" w:lineRule="auto"/>
        <w:jc w:val="both"/>
        <w:rPr>
          <w:rFonts w:cs="Times New Roman"/>
          <w:color w:val="000000" w:themeColor="text1"/>
        </w:rPr>
      </w:pPr>
      <w:r w:rsidRPr="003D33C1">
        <w:rPr>
          <w:color w:val="000000" w:themeColor="text1"/>
        </w:rPr>
        <w:t>Congruent c</w:t>
      </w:r>
      <w:r w:rsidR="00970028" w:rsidRPr="003D33C1">
        <w:rPr>
          <w:color w:val="000000" w:themeColor="text1"/>
        </w:rPr>
        <w:t xml:space="preserve">horeomusic </w:t>
      </w:r>
      <w:r w:rsidR="002F61E3" w:rsidRPr="003D33C1">
        <w:rPr>
          <w:color w:val="000000" w:themeColor="text1"/>
        </w:rPr>
        <w:t>parallels</w:t>
      </w:r>
      <w:r w:rsidR="00BD5800" w:rsidRPr="003D33C1">
        <w:rPr>
          <w:color w:val="000000" w:themeColor="text1"/>
        </w:rPr>
        <w:t xml:space="preserve"> such as intertwining rh</w:t>
      </w:r>
      <w:r w:rsidR="00200F11" w:rsidRPr="003D33C1">
        <w:rPr>
          <w:color w:val="000000" w:themeColor="text1"/>
        </w:rPr>
        <w:t xml:space="preserve">ythms of movement and music are a common feature of contemporary dance and choreography </w:t>
      </w:r>
      <w:r w:rsidR="00BD5800" w:rsidRPr="003D33C1">
        <w:rPr>
          <w:color w:val="000000" w:themeColor="text1"/>
        </w:rPr>
        <w:t>(Jordan, 2011)</w:t>
      </w:r>
      <w:r w:rsidR="00DC6498" w:rsidRPr="003D33C1">
        <w:rPr>
          <w:color w:val="000000" w:themeColor="text1"/>
        </w:rPr>
        <w:t xml:space="preserve">. </w:t>
      </w:r>
      <w:r w:rsidRPr="003D33C1">
        <w:rPr>
          <w:color w:val="000000" w:themeColor="text1"/>
        </w:rPr>
        <w:t>Yet</w:t>
      </w:r>
      <w:r w:rsidR="00200F11" w:rsidRPr="003D33C1">
        <w:rPr>
          <w:color w:val="000000" w:themeColor="text1"/>
        </w:rPr>
        <w:t xml:space="preserve">, </w:t>
      </w:r>
      <w:r w:rsidR="004F1A3C" w:rsidRPr="003D33C1">
        <w:rPr>
          <w:color w:val="000000" w:themeColor="text1"/>
        </w:rPr>
        <w:t xml:space="preserve">post-dramatic forms of dance and choreography (Lehmann, </w:t>
      </w:r>
      <w:r w:rsidR="00FC7E40" w:rsidRPr="003D33C1">
        <w:rPr>
          <w:color w:val="000000" w:themeColor="text1"/>
        </w:rPr>
        <w:t>2006</w:t>
      </w:r>
      <w:r w:rsidR="004F1A3C" w:rsidRPr="003D33C1">
        <w:rPr>
          <w:color w:val="000000" w:themeColor="text1"/>
        </w:rPr>
        <w:t xml:space="preserve">) </w:t>
      </w:r>
      <w:r w:rsidR="00200F11" w:rsidRPr="003D33C1">
        <w:rPr>
          <w:rFonts w:cs="Times New Roman"/>
          <w:color w:val="000000" w:themeColor="text1"/>
        </w:rPr>
        <w:t xml:space="preserve">also apply incongruent movement/sound relationships that </w:t>
      </w:r>
      <w:r w:rsidR="004F1A3C" w:rsidRPr="003D33C1">
        <w:rPr>
          <w:rFonts w:cs="Times New Roman"/>
          <w:color w:val="000000" w:themeColor="text1"/>
        </w:rPr>
        <w:t>appear unconnected</w:t>
      </w:r>
      <w:r w:rsidR="00970028" w:rsidRPr="003D33C1">
        <w:rPr>
          <w:rFonts w:cs="Times New Roman"/>
          <w:color w:val="000000" w:themeColor="text1"/>
        </w:rPr>
        <w:t xml:space="preserve"> </w:t>
      </w:r>
      <w:r w:rsidR="004F1A3C" w:rsidRPr="003D33C1">
        <w:rPr>
          <w:rFonts w:cs="Times New Roman"/>
          <w:color w:val="000000" w:themeColor="text1"/>
        </w:rPr>
        <w:t xml:space="preserve">and </w:t>
      </w:r>
      <w:r w:rsidR="00200F11" w:rsidRPr="003D33C1">
        <w:rPr>
          <w:rFonts w:cs="Times New Roman"/>
          <w:color w:val="000000" w:themeColor="text1"/>
        </w:rPr>
        <w:t xml:space="preserve">do not exhibit </w:t>
      </w:r>
      <w:r w:rsidR="00970028" w:rsidRPr="003D33C1">
        <w:rPr>
          <w:rFonts w:cs="Times New Roman"/>
          <w:color w:val="000000" w:themeColor="text1"/>
        </w:rPr>
        <w:t>any</w:t>
      </w:r>
      <w:r w:rsidR="00200F11" w:rsidRPr="003D33C1">
        <w:rPr>
          <w:rFonts w:cs="Times New Roman"/>
          <w:color w:val="000000" w:themeColor="text1"/>
        </w:rPr>
        <w:t xml:space="preserve"> obvious </w:t>
      </w:r>
      <w:r w:rsidR="00D94514" w:rsidRPr="003D33C1">
        <w:rPr>
          <w:rFonts w:cs="Times New Roman"/>
          <w:color w:val="000000" w:themeColor="text1"/>
        </w:rPr>
        <w:t>or intended</w:t>
      </w:r>
      <w:r w:rsidR="00970028" w:rsidRPr="003D33C1">
        <w:rPr>
          <w:rFonts w:cs="Times New Roman"/>
          <w:color w:val="000000" w:themeColor="text1"/>
        </w:rPr>
        <w:t xml:space="preserve"> choreomusical parallels</w:t>
      </w:r>
      <w:r w:rsidR="004F1A3C" w:rsidRPr="003D33C1">
        <w:rPr>
          <w:rFonts w:cs="Times New Roman"/>
          <w:color w:val="000000" w:themeColor="text1"/>
        </w:rPr>
        <w:t xml:space="preserve">, i.e. in the collaborations between choreographer Merce Cunningham and composer John </w:t>
      </w:r>
      <w:r w:rsidR="00D00DE5" w:rsidRPr="003D33C1">
        <w:rPr>
          <w:rFonts w:cs="Times New Roman"/>
          <w:color w:val="000000" w:themeColor="text1"/>
        </w:rPr>
        <w:t>Cage (</w:t>
      </w:r>
      <w:r w:rsidR="00970028" w:rsidRPr="003D33C1">
        <w:rPr>
          <w:rFonts w:cs="Times New Roman"/>
          <w:color w:val="000000" w:themeColor="text1"/>
        </w:rPr>
        <w:t>Cunningham &amp; Lesschaeve, 198</w:t>
      </w:r>
      <w:r w:rsidR="000B54B3" w:rsidRPr="003D33C1">
        <w:rPr>
          <w:rFonts w:cs="Times New Roman"/>
          <w:color w:val="000000" w:themeColor="text1"/>
        </w:rPr>
        <w:t>5</w:t>
      </w:r>
      <w:r w:rsidR="00666DE0" w:rsidRPr="003D33C1">
        <w:rPr>
          <w:rFonts w:cs="Times New Roman"/>
          <w:color w:val="000000" w:themeColor="text1"/>
        </w:rPr>
        <w:t xml:space="preserve">). </w:t>
      </w:r>
      <w:r w:rsidR="00666DE0" w:rsidRPr="003D33C1">
        <w:rPr>
          <w:rFonts w:eastAsiaTheme="minorHAnsi" w:cs="Times New Roman"/>
          <w:color w:val="000000" w:themeColor="text1"/>
          <w:bdr w:val="none" w:sz="0" w:space="0" w:color="auto"/>
        </w:rPr>
        <w:t>I</w:t>
      </w:r>
      <w:r w:rsidR="00B16C1E" w:rsidRPr="003D33C1">
        <w:rPr>
          <w:rFonts w:eastAsiaTheme="minorHAnsi" w:cs="Times New Roman"/>
          <w:color w:val="000000" w:themeColor="text1"/>
          <w:bdr w:val="none" w:sz="0" w:space="0" w:color="auto"/>
        </w:rPr>
        <w:t>ncongruenc</w:t>
      </w:r>
      <w:r w:rsidR="00666DE0" w:rsidRPr="003D33C1">
        <w:rPr>
          <w:rFonts w:eastAsiaTheme="minorHAnsi" w:cs="Times New Roman"/>
          <w:color w:val="000000" w:themeColor="text1"/>
          <w:bdr w:val="none" w:sz="0" w:space="0" w:color="auto"/>
        </w:rPr>
        <w:t>e of musical and movement features arguably</w:t>
      </w:r>
      <w:r w:rsidR="00B16C1E" w:rsidRPr="003D33C1">
        <w:rPr>
          <w:rFonts w:eastAsiaTheme="minorHAnsi" w:cs="Times New Roman"/>
          <w:color w:val="000000" w:themeColor="text1"/>
          <w:bdr w:val="none" w:sz="0" w:space="0" w:color="auto"/>
        </w:rPr>
        <w:t xml:space="preserve"> </w:t>
      </w:r>
      <w:r w:rsidR="00200F11" w:rsidRPr="003D33C1">
        <w:rPr>
          <w:rFonts w:eastAsiaTheme="minorHAnsi" w:cs="Times New Roman"/>
          <w:color w:val="000000" w:themeColor="text1"/>
          <w:bdr w:val="none" w:sz="0" w:space="0" w:color="auto"/>
        </w:rPr>
        <w:t>encourages</w:t>
      </w:r>
      <w:r w:rsidR="00B16C1E" w:rsidRPr="003D33C1">
        <w:rPr>
          <w:rFonts w:eastAsiaTheme="minorHAnsi" w:cs="Times New Roman"/>
          <w:color w:val="000000" w:themeColor="text1"/>
          <w:bdr w:val="none" w:sz="0" w:space="0" w:color="auto"/>
        </w:rPr>
        <w:t xml:space="preserve"> to </w:t>
      </w:r>
      <w:r w:rsidR="00666DE0" w:rsidRPr="003D33C1">
        <w:rPr>
          <w:rFonts w:eastAsiaTheme="minorHAnsi" w:cs="Times New Roman"/>
          <w:color w:val="000000" w:themeColor="text1"/>
          <w:bdr w:val="none" w:sz="0" w:space="0" w:color="auto"/>
        </w:rPr>
        <w:t xml:space="preserve">divide attention between visual and auditory streams of information </w:t>
      </w:r>
      <w:r w:rsidR="00B16C1E" w:rsidRPr="003D33C1">
        <w:rPr>
          <w:rFonts w:cs="Times New Roman"/>
          <w:color w:val="000000" w:themeColor="text1"/>
        </w:rPr>
        <w:t xml:space="preserve">(Fogelsanger &amp; Afanador, 2006). </w:t>
      </w:r>
      <w:r w:rsidR="00666DE0" w:rsidRPr="003D33C1">
        <w:rPr>
          <w:rFonts w:eastAsiaTheme="minorHAnsi" w:cs="Times New Roman"/>
          <w:color w:val="000000" w:themeColor="text1"/>
          <w:bdr w:val="none" w:sz="0" w:space="0" w:color="auto"/>
        </w:rPr>
        <w:t>Yet</w:t>
      </w:r>
      <w:r w:rsidR="00F03B38" w:rsidRPr="003D33C1">
        <w:rPr>
          <w:rFonts w:eastAsiaTheme="minorHAnsi" w:cs="Times New Roman"/>
          <w:color w:val="000000" w:themeColor="text1"/>
          <w:bdr w:val="none" w:sz="0" w:space="0" w:color="auto"/>
        </w:rPr>
        <w:t xml:space="preserve"> from an audience perspective,</w:t>
      </w:r>
      <w:r w:rsidR="000B54B3" w:rsidRPr="003D33C1">
        <w:rPr>
          <w:rFonts w:cs="Times New Roman"/>
          <w:color w:val="000000" w:themeColor="text1"/>
        </w:rPr>
        <w:t xml:space="preserve"> </w:t>
      </w:r>
      <w:r w:rsidR="00970028" w:rsidRPr="003D33C1">
        <w:rPr>
          <w:rFonts w:cs="Times New Roman"/>
          <w:color w:val="000000" w:themeColor="text1"/>
        </w:rPr>
        <w:t>perceiving</w:t>
      </w:r>
      <w:r w:rsidR="00666DE0" w:rsidRPr="003D33C1">
        <w:rPr>
          <w:rFonts w:cs="Times New Roman"/>
          <w:color w:val="000000" w:themeColor="text1"/>
        </w:rPr>
        <w:t xml:space="preserve"> </w:t>
      </w:r>
      <w:r w:rsidR="000B54B3" w:rsidRPr="003D33C1">
        <w:rPr>
          <w:rFonts w:cs="Times New Roman"/>
          <w:color w:val="000000" w:themeColor="text1"/>
        </w:rPr>
        <w:t>deliberate</w:t>
      </w:r>
      <w:r w:rsidR="00970028" w:rsidRPr="003D33C1">
        <w:rPr>
          <w:rFonts w:cs="Times New Roman"/>
          <w:color w:val="000000" w:themeColor="text1"/>
        </w:rPr>
        <w:t xml:space="preserve"> incongruen</w:t>
      </w:r>
      <w:r w:rsidR="009C2E07" w:rsidRPr="003D33C1">
        <w:rPr>
          <w:rFonts w:cs="Times New Roman"/>
          <w:color w:val="000000" w:themeColor="text1"/>
        </w:rPr>
        <w:t>c</w:t>
      </w:r>
      <w:r w:rsidR="00666DE0" w:rsidRPr="003D33C1">
        <w:rPr>
          <w:rFonts w:cs="Times New Roman"/>
          <w:color w:val="000000" w:themeColor="text1"/>
        </w:rPr>
        <w:t>ies</w:t>
      </w:r>
      <w:r w:rsidR="009C2E07" w:rsidRPr="003D33C1">
        <w:rPr>
          <w:rFonts w:cs="Times New Roman"/>
          <w:color w:val="000000" w:themeColor="text1"/>
        </w:rPr>
        <w:t xml:space="preserve"> </w:t>
      </w:r>
      <w:r w:rsidR="00200F11" w:rsidRPr="003D33C1">
        <w:rPr>
          <w:rFonts w:cs="Times New Roman"/>
          <w:color w:val="000000" w:themeColor="text1"/>
        </w:rPr>
        <w:t xml:space="preserve">or unconnectedness </w:t>
      </w:r>
      <w:r w:rsidR="009C2E07" w:rsidRPr="003D33C1">
        <w:rPr>
          <w:rFonts w:cs="Times New Roman"/>
          <w:color w:val="000000" w:themeColor="text1"/>
        </w:rPr>
        <w:t>may be difficult to achieve.</w:t>
      </w:r>
      <w:r w:rsidR="000B54B3" w:rsidRPr="003D33C1">
        <w:rPr>
          <w:rFonts w:cs="Times New Roman"/>
          <w:color w:val="000000" w:themeColor="text1"/>
        </w:rPr>
        <w:t xml:space="preserve"> </w:t>
      </w:r>
      <w:r w:rsidR="00666DE0" w:rsidRPr="003D33C1">
        <w:rPr>
          <w:rFonts w:cs="Times New Roman"/>
          <w:color w:val="000000" w:themeColor="text1"/>
        </w:rPr>
        <w:t xml:space="preserve">Intended or unintended, </w:t>
      </w:r>
      <w:r w:rsidR="00666DE0" w:rsidRPr="003D33C1">
        <w:rPr>
          <w:color w:val="000000" w:themeColor="text1"/>
        </w:rPr>
        <w:t>t</w:t>
      </w:r>
      <w:r w:rsidR="00970028" w:rsidRPr="003D33C1">
        <w:rPr>
          <w:color w:val="000000" w:themeColor="text1"/>
        </w:rPr>
        <w:t xml:space="preserve">he mere presence of </w:t>
      </w:r>
      <w:r w:rsidR="00666DE0" w:rsidRPr="003D33C1">
        <w:rPr>
          <w:color w:val="000000" w:themeColor="text1"/>
        </w:rPr>
        <w:t xml:space="preserve">a soundtrack will </w:t>
      </w:r>
      <w:r w:rsidR="00F03B38" w:rsidRPr="003D33C1">
        <w:rPr>
          <w:color w:val="000000" w:themeColor="text1"/>
        </w:rPr>
        <w:t>likely influence</w:t>
      </w:r>
      <w:r w:rsidR="00666DE0" w:rsidRPr="003D33C1">
        <w:rPr>
          <w:color w:val="000000" w:themeColor="text1"/>
        </w:rPr>
        <w:t xml:space="preserve"> how dance movements are perceived and </w:t>
      </w:r>
      <w:r w:rsidR="00D00DE5" w:rsidRPr="003D33C1">
        <w:rPr>
          <w:color w:val="000000" w:themeColor="text1"/>
        </w:rPr>
        <w:t>interpreted.</w:t>
      </w:r>
      <w:r w:rsidR="009C2E07" w:rsidRPr="003D33C1">
        <w:rPr>
          <w:color w:val="000000" w:themeColor="text1"/>
        </w:rPr>
        <w:t xml:space="preserve"> A</w:t>
      </w:r>
      <w:r w:rsidR="00200F11" w:rsidRPr="003D33C1">
        <w:rPr>
          <w:color w:val="000000" w:themeColor="text1"/>
        </w:rPr>
        <w:t>ccordingly, visual and auditory</w:t>
      </w:r>
      <w:r w:rsidR="009C2E07" w:rsidRPr="003D33C1">
        <w:rPr>
          <w:color w:val="000000" w:themeColor="text1"/>
        </w:rPr>
        <w:t xml:space="preserve"> congruency may still occur incidentally, in line with gestalt principles of perception </w:t>
      </w:r>
      <w:r w:rsidR="00F03B38" w:rsidRPr="003D33C1">
        <w:rPr>
          <w:color w:val="000000" w:themeColor="text1"/>
        </w:rPr>
        <w:fldChar w:fldCharType="begin"/>
      </w:r>
      <w:r w:rsidR="00F03B38" w:rsidRPr="003D33C1">
        <w:rPr>
          <w:color w:val="000000" w:themeColor="text1"/>
        </w:rPr>
        <w:instrText xml:space="preserve"> ADDIN ZOTERO_ITEM CSL_CITATION {"citationID":"R2MzvQS4","properties":{"formattedCitation":"(Arnheim, 1974)","plainCitation":"(Arnheim, 1974)","noteIndex":0},"citationItems":[{"id":253,"uris":["http://zotero.org/users/2037703/items/P5U2AFBK"],"uri":["http://zotero.org/users/2037703/items/P5U2AFBK"],"itemData":{"id":253,"type":"book","title":"Art and visual perception: a psychology of the creative eye ; the new version","publisher":"University of California Press","publisher-place":"Berkeley, Calif.","number-of-pages":"508","edition":"Expanded and rev. ed., with some new ill., [Nachdr.], 50th anniversary printing","source":"Gemeinsamer Bibliotheksverbund ISBN","event-place":"Berkeley, Calif.","ISBN":"978-0-520-24383-5","shortTitle":"Art and visual perception","language":"eng","author":[{"family":"Arnheim","given":"Rudolf"}],"issued":{"date-parts":[["1974"]]}}}],"schema":"https://github.com/citation-style-language/schema/raw/master/csl-citation.json"} </w:instrText>
      </w:r>
      <w:r w:rsidR="00F03B38" w:rsidRPr="003D33C1">
        <w:rPr>
          <w:color w:val="000000" w:themeColor="text1"/>
        </w:rPr>
        <w:fldChar w:fldCharType="separate"/>
      </w:r>
      <w:r w:rsidR="00F03B38" w:rsidRPr="003D33C1">
        <w:rPr>
          <w:noProof/>
          <w:color w:val="000000" w:themeColor="text1"/>
        </w:rPr>
        <w:t>(Arnheim, 1974)</w:t>
      </w:r>
      <w:r w:rsidR="00F03B38" w:rsidRPr="003D33C1">
        <w:rPr>
          <w:color w:val="000000" w:themeColor="text1"/>
        </w:rPr>
        <w:fldChar w:fldCharType="end"/>
      </w:r>
      <w:r w:rsidR="009C2E07" w:rsidRPr="003D33C1">
        <w:rPr>
          <w:color w:val="000000" w:themeColor="text1"/>
        </w:rPr>
        <w:t>.</w:t>
      </w:r>
      <w:r w:rsidR="00970028" w:rsidRPr="003D33C1">
        <w:rPr>
          <w:color w:val="000000" w:themeColor="text1"/>
        </w:rPr>
        <w:t xml:space="preserve"> In effect this can lead to a sense of </w:t>
      </w:r>
      <w:r w:rsidR="00053F06" w:rsidRPr="003D33C1">
        <w:rPr>
          <w:color w:val="000000" w:themeColor="text1"/>
        </w:rPr>
        <w:t xml:space="preserve">aesthetic </w:t>
      </w:r>
      <w:r w:rsidR="00970028" w:rsidRPr="003D33C1">
        <w:rPr>
          <w:color w:val="000000" w:themeColor="text1"/>
        </w:rPr>
        <w:t>‘capture’</w:t>
      </w:r>
      <w:r w:rsidR="009C2E07" w:rsidRPr="003D33C1">
        <w:rPr>
          <w:color w:val="000000" w:themeColor="text1"/>
        </w:rPr>
        <w:t xml:space="preserve"> or 'driving'</w:t>
      </w:r>
      <w:r w:rsidR="00970028" w:rsidRPr="003D33C1">
        <w:rPr>
          <w:color w:val="000000" w:themeColor="text1"/>
        </w:rPr>
        <w:t>, where one element affects how the other element is perceived (Mitchell &amp; Gallaher, 20</w:t>
      </w:r>
      <w:r w:rsidR="0036120B" w:rsidRPr="003D33C1">
        <w:rPr>
          <w:color w:val="000000" w:themeColor="text1"/>
        </w:rPr>
        <w:t>01)</w:t>
      </w:r>
      <w:r w:rsidRPr="003D33C1">
        <w:rPr>
          <w:color w:val="000000" w:themeColor="text1"/>
        </w:rPr>
        <w:t xml:space="preserve">. </w:t>
      </w:r>
    </w:p>
    <w:p w14:paraId="1D729497" w14:textId="4A734F77" w:rsidR="00970028" w:rsidRPr="003D33C1" w:rsidRDefault="00F97999" w:rsidP="003940F9">
      <w:pPr>
        <w:pStyle w:val="TEXTIND"/>
        <w:spacing w:line="360" w:lineRule="auto"/>
        <w:jc w:val="both"/>
        <w:rPr>
          <w:color w:val="000000" w:themeColor="text1"/>
        </w:rPr>
      </w:pPr>
      <w:r w:rsidRPr="003D33C1">
        <w:rPr>
          <w:color w:val="000000" w:themeColor="text1"/>
        </w:rPr>
        <w:t>O</w:t>
      </w:r>
      <w:r w:rsidR="00970028" w:rsidRPr="003D33C1">
        <w:rPr>
          <w:color w:val="000000" w:themeColor="text1"/>
        </w:rPr>
        <w:t>ne of the first studies to examine</w:t>
      </w:r>
      <w:r w:rsidR="003940F9" w:rsidRPr="003D33C1">
        <w:rPr>
          <w:color w:val="000000" w:themeColor="text1"/>
        </w:rPr>
        <w:t xml:space="preserve"> the role of</w:t>
      </w:r>
      <w:r w:rsidR="00970028" w:rsidRPr="003D33C1">
        <w:rPr>
          <w:color w:val="000000" w:themeColor="text1"/>
        </w:rPr>
        <w:t xml:space="preserve"> </w:t>
      </w:r>
      <w:r w:rsidR="003940F9" w:rsidRPr="003D33C1">
        <w:rPr>
          <w:color w:val="000000" w:themeColor="text1"/>
        </w:rPr>
        <w:t>audiovisual congruency</w:t>
      </w:r>
      <w:r w:rsidR="00970028" w:rsidRPr="003D33C1">
        <w:rPr>
          <w:color w:val="000000" w:themeColor="text1"/>
        </w:rPr>
        <w:t xml:space="preserve"> </w:t>
      </w:r>
      <w:r w:rsidR="003940F9" w:rsidRPr="003D33C1">
        <w:rPr>
          <w:color w:val="000000" w:themeColor="text1"/>
        </w:rPr>
        <w:t>in</w:t>
      </w:r>
      <w:r w:rsidR="00970028" w:rsidRPr="003D33C1">
        <w:rPr>
          <w:color w:val="000000" w:themeColor="text1"/>
        </w:rPr>
        <w:t xml:space="preserve"> aesthetic perception of </w:t>
      </w:r>
      <w:r w:rsidRPr="003D33C1">
        <w:rPr>
          <w:color w:val="000000" w:themeColor="text1"/>
        </w:rPr>
        <w:t xml:space="preserve">live </w:t>
      </w:r>
      <w:r w:rsidR="00970028" w:rsidRPr="003D33C1">
        <w:rPr>
          <w:color w:val="000000" w:themeColor="text1"/>
        </w:rPr>
        <w:t>dance combined a qualitative approach with fMRI (Reason, Jola, Kay, Reynolds, Kauppi, Grobras, et. al., 2016). Reason and colleagues (2016) compare</w:t>
      </w:r>
      <w:r w:rsidRPr="003D33C1">
        <w:rPr>
          <w:color w:val="000000" w:themeColor="text1"/>
        </w:rPr>
        <w:t>d</w:t>
      </w:r>
      <w:r w:rsidR="00970028" w:rsidRPr="003D33C1">
        <w:rPr>
          <w:color w:val="000000" w:themeColor="text1"/>
        </w:rPr>
        <w:t xml:space="preserve"> qualitative aesthetic reactions to </w:t>
      </w:r>
      <w:r w:rsidR="00145A1F" w:rsidRPr="003D33C1">
        <w:rPr>
          <w:color w:val="000000" w:themeColor="text1"/>
        </w:rPr>
        <w:t>a live</w:t>
      </w:r>
      <w:r w:rsidR="00970028" w:rsidRPr="003D33C1">
        <w:rPr>
          <w:color w:val="000000" w:themeColor="text1"/>
        </w:rPr>
        <w:t xml:space="preserve"> dance performance</w:t>
      </w:r>
      <w:r w:rsidR="00145A1F" w:rsidRPr="003D33C1">
        <w:rPr>
          <w:color w:val="000000" w:themeColor="text1"/>
        </w:rPr>
        <w:t>, performed three times</w:t>
      </w:r>
      <w:r w:rsidR="00970028" w:rsidRPr="003D33C1">
        <w:rPr>
          <w:color w:val="000000" w:themeColor="text1"/>
        </w:rPr>
        <w:t xml:space="preserve">, in the presence of three different soundtracks; Bach’s concerto for Oboe and Violin in C, the sound of breathing and footfalls without music, and electronic music. While Reason et.al. (2016) expected each soundtrack to lead to a different interpretation by the audience, they did not find any differences between the two music conditions. However, they found that the novice audience members did </w:t>
      </w:r>
      <w:r w:rsidR="00970028" w:rsidRPr="003D33C1">
        <w:rPr>
          <w:color w:val="000000" w:themeColor="text1"/>
        </w:rPr>
        <w:lastRenderedPageBreak/>
        <w:t>not like the condition with the breathing soundtrack due to a heightened sense of physical presence that was perceived as unpleasant</w:t>
      </w:r>
      <w:r w:rsidR="009F6C5E" w:rsidRPr="003D33C1">
        <w:rPr>
          <w:color w:val="000000" w:themeColor="text1"/>
        </w:rPr>
        <w:t xml:space="preserve"> by some spectators</w:t>
      </w:r>
      <w:r w:rsidR="00970028" w:rsidRPr="003D33C1">
        <w:rPr>
          <w:color w:val="000000" w:themeColor="text1"/>
        </w:rPr>
        <w:t>. The authors interpreted this result as evidence for a stronger embodied response if the dancers breathing sounds were audible (Reason et. al, 2016</w:t>
      </w:r>
      <w:r w:rsidRPr="003D33C1">
        <w:rPr>
          <w:color w:val="000000" w:themeColor="text1"/>
        </w:rPr>
        <w:t xml:space="preserve">, Jola, Pollick </w:t>
      </w:r>
      <w:r w:rsidR="00D00DE5" w:rsidRPr="003D33C1">
        <w:rPr>
          <w:color w:val="000000" w:themeColor="text1"/>
        </w:rPr>
        <w:t>&amp;</w:t>
      </w:r>
      <w:r w:rsidRPr="003D33C1">
        <w:rPr>
          <w:color w:val="000000" w:themeColor="text1"/>
        </w:rPr>
        <w:t xml:space="preserve"> Calvo Merino, 2014</w:t>
      </w:r>
      <w:r w:rsidR="00970028" w:rsidRPr="003D33C1">
        <w:rPr>
          <w:color w:val="000000" w:themeColor="text1"/>
        </w:rPr>
        <w:t>). In line with the co</w:t>
      </w:r>
      <w:r w:rsidR="006F3EC0" w:rsidRPr="003D33C1">
        <w:rPr>
          <w:color w:val="000000" w:themeColor="text1"/>
        </w:rPr>
        <w:t xml:space="preserve">ncept of ’kinaesthetic empathy’, which suggests that </w:t>
      </w:r>
      <w:r w:rsidR="00970028" w:rsidRPr="003D33C1">
        <w:rPr>
          <w:color w:val="000000" w:themeColor="text1"/>
        </w:rPr>
        <w:t>increased bodily awareness operates as a mediator for aesthetic experience, due to a shift from primarily visual engagement to a proprioceptive body-to-body experience</w:t>
      </w:r>
      <w:r w:rsidR="00D00DE5" w:rsidRPr="003D33C1">
        <w:rPr>
          <w:color w:val="000000" w:themeColor="text1"/>
        </w:rPr>
        <w:t>.</w:t>
      </w:r>
      <w:r w:rsidR="00970028" w:rsidRPr="003D33C1">
        <w:rPr>
          <w:color w:val="000000" w:themeColor="text1"/>
        </w:rPr>
        <w:t xml:space="preserve"> However, </w:t>
      </w:r>
      <w:r w:rsidR="005A675F" w:rsidRPr="003D33C1">
        <w:rPr>
          <w:color w:val="000000" w:themeColor="text1"/>
        </w:rPr>
        <w:t>completely</w:t>
      </w:r>
      <w:r w:rsidR="00145A1F" w:rsidRPr="003D33C1">
        <w:rPr>
          <w:color w:val="000000" w:themeColor="text1"/>
        </w:rPr>
        <w:t xml:space="preserve"> </w:t>
      </w:r>
      <w:r w:rsidR="00970028" w:rsidRPr="003D33C1">
        <w:rPr>
          <w:color w:val="000000" w:themeColor="text1"/>
        </w:rPr>
        <w:t xml:space="preserve">different soundtracks were used for each condition, so it is possible that spectators preferred specific </w:t>
      </w:r>
      <w:r w:rsidR="00970028" w:rsidRPr="003D33C1">
        <w:rPr>
          <w:i/>
          <w:iCs/>
          <w:color w:val="000000" w:themeColor="text1"/>
        </w:rPr>
        <w:t>soundtracks</w:t>
      </w:r>
      <w:r w:rsidR="00970028" w:rsidRPr="003D33C1">
        <w:rPr>
          <w:color w:val="000000" w:themeColor="text1"/>
        </w:rPr>
        <w:t xml:space="preserve"> rather than specific </w:t>
      </w:r>
      <w:r w:rsidR="00970028" w:rsidRPr="003D33C1">
        <w:rPr>
          <w:i/>
          <w:iCs/>
          <w:color w:val="000000" w:themeColor="text1"/>
        </w:rPr>
        <w:t>relationships</w:t>
      </w:r>
      <w:r w:rsidR="00970028" w:rsidRPr="003D33C1">
        <w:rPr>
          <w:color w:val="000000" w:themeColor="text1"/>
        </w:rPr>
        <w:t xml:space="preserve"> between movement and soundtrack. To examine the role of audio-visual congruenc</w:t>
      </w:r>
      <w:r w:rsidR="003940F9" w:rsidRPr="003D33C1">
        <w:rPr>
          <w:color w:val="000000" w:themeColor="text1"/>
        </w:rPr>
        <w:t>y</w:t>
      </w:r>
      <w:r w:rsidR="00970028" w:rsidRPr="003D33C1">
        <w:rPr>
          <w:color w:val="000000" w:themeColor="text1"/>
        </w:rPr>
        <w:t xml:space="preserve"> in dance perception, it is essential to use identical soundtracks, and only manipulate the </w:t>
      </w:r>
      <w:r w:rsidR="00145A1F" w:rsidRPr="003D33C1">
        <w:rPr>
          <w:color w:val="000000" w:themeColor="text1"/>
        </w:rPr>
        <w:t xml:space="preserve">temporal </w:t>
      </w:r>
      <w:r w:rsidR="00970028" w:rsidRPr="003D33C1">
        <w:rPr>
          <w:color w:val="000000" w:themeColor="text1"/>
        </w:rPr>
        <w:t>relationship between movement and soun</w:t>
      </w:r>
      <w:r w:rsidR="00D23332" w:rsidRPr="003D33C1">
        <w:rPr>
          <w:color w:val="000000" w:themeColor="text1"/>
        </w:rPr>
        <w:t>d.</w:t>
      </w:r>
    </w:p>
    <w:p w14:paraId="4FBB2BBD" w14:textId="106C2EC7" w:rsidR="00970028" w:rsidRPr="003D33C1" w:rsidRDefault="00D23332" w:rsidP="001F26C4">
      <w:pPr>
        <w:pStyle w:val="TEXTIND"/>
        <w:spacing w:line="360" w:lineRule="auto"/>
        <w:jc w:val="both"/>
        <w:rPr>
          <w:color w:val="000000" w:themeColor="text1"/>
        </w:rPr>
      </w:pPr>
      <w:r w:rsidRPr="003D33C1">
        <w:rPr>
          <w:color w:val="000000" w:themeColor="text1"/>
        </w:rPr>
        <w:t>In this experiment w</w:t>
      </w:r>
      <w:r w:rsidR="002B5C7A" w:rsidRPr="003D33C1">
        <w:rPr>
          <w:color w:val="000000" w:themeColor="text1"/>
        </w:rPr>
        <w:t>e</w:t>
      </w:r>
      <w:r w:rsidR="00970028" w:rsidRPr="003D33C1">
        <w:rPr>
          <w:color w:val="000000" w:themeColor="text1"/>
        </w:rPr>
        <w:t xml:space="preserve"> examine</w:t>
      </w:r>
      <w:r w:rsidR="003F399A" w:rsidRPr="003D33C1">
        <w:rPr>
          <w:color w:val="000000" w:themeColor="text1"/>
        </w:rPr>
        <w:t xml:space="preserve"> </w:t>
      </w:r>
      <w:r w:rsidR="002B5C7A" w:rsidRPr="003D33C1">
        <w:rPr>
          <w:color w:val="000000" w:themeColor="text1"/>
        </w:rPr>
        <w:t xml:space="preserve">how </w:t>
      </w:r>
      <w:r w:rsidR="005A675F" w:rsidRPr="003D33C1">
        <w:rPr>
          <w:color w:val="000000" w:themeColor="text1"/>
        </w:rPr>
        <w:t xml:space="preserve">congruency between </w:t>
      </w:r>
      <w:r w:rsidR="003F399A" w:rsidRPr="003D33C1">
        <w:rPr>
          <w:color w:val="000000" w:themeColor="text1"/>
        </w:rPr>
        <w:t>sound and movement</w:t>
      </w:r>
      <w:r w:rsidR="001F26C4" w:rsidRPr="003D33C1">
        <w:rPr>
          <w:color w:val="000000" w:themeColor="text1"/>
        </w:rPr>
        <w:t xml:space="preserve"> </w:t>
      </w:r>
      <w:r w:rsidRPr="003D33C1">
        <w:rPr>
          <w:color w:val="000000" w:themeColor="text1"/>
        </w:rPr>
        <w:t xml:space="preserve">impacts </w:t>
      </w:r>
      <w:r w:rsidR="001C1C1D" w:rsidRPr="003D33C1">
        <w:rPr>
          <w:color w:val="000000" w:themeColor="text1"/>
        </w:rPr>
        <w:t>on the aesthetic appreciation of contemporary dance</w:t>
      </w:r>
      <w:r w:rsidR="009F6C5E" w:rsidRPr="003D33C1">
        <w:rPr>
          <w:color w:val="000000" w:themeColor="text1"/>
        </w:rPr>
        <w:t xml:space="preserve"> videos</w:t>
      </w:r>
      <w:r w:rsidR="003F399A" w:rsidRPr="003D33C1">
        <w:rPr>
          <w:color w:val="000000" w:themeColor="text1"/>
        </w:rPr>
        <w:t>.</w:t>
      </w:r>
      <w:r w:rsidR="001C1C1D" w:rsidRPr="003D33C1">
        <w:rPr>
          <w:color w:val="000000" w:themeColor="text1"/>
        </w:rPr>
        <w:t xml:space="preserve"> </w:t>
      </w:r>
      <w:r w:rsidRPr="003D33C1">
        <w:rPr>
          <w:color w:val="000000" w:themeColor="text1"/>
        </w:rPr>
        <w:t xml:space="preserve">Importantly, </w:t>
      </w:r>
      <w:r w:rsidR="001F26C4" w:rsidRPr="003D33C1">
        <w:rPr>
          <w:color w:val="000000" w:themeColor="text1"/>
        </w:rPr>
        <w:t xml:space="preserve">we manipulate audiovisual congruency using a single soundtrack, thus matching both </w:t>
      </w:r>
      <w:r w:rsidR="009F6C5E" w:rsidRPr="003D33C1">
        <w:rPr>
          <w:color w:val="000000" w:themeColor="text1"/>
        </w:rPr>
        <w:t xml:space="preserve">sound </w:t>
      </w:r>
      <w:r w:rsidR="001F26C4" w:rsidRPr="003D33C1">
        <w:rPr>
          <w:color w:val="000000" w:themeColor="text1"/>
        </w:rPr>
        <w:t xml:space="preserve">conditions for lower level sound features. In the congruent condition movement and sound were presented as recorded, in the incongruent condition, the soundtrack was played in reverse. </w:t>
      </w:r>
      <w:r w:rsidR="00CF2768" w:rsidRPr="003D33C1">
        <w:rPr>
          <w:color w:val="000000" w:themeColor="text1"/>
        </w:rPr>
        <w:t>C</w:t>
      </w:r>
      <w:r w:rsidR="002B5C7A" w:rsidRPr="003D33C1">
        <w:rPr>
          <w:color w:val="000000" w:themeColor="text1"/>
        </w:rPr>
        <w:t xml:space="preserve">ongruency of movement and sound </w:t>
      </w:r>
      <w:r w:rsidR="00CF2768" w:rsidRPr="003D33C1">
        <w:rPr>
          <w:color w:val="000000" w:themeColor="text1"/>
        </w:rPr>
        <w:t xml:space="preserve">might either enhance or reduce audience engagement with </w:t>
      </w:r>
      <w:r w:rsidR="002B5C7A" w:rsidRPr="003D33C1">
        <w:rPr>
          <w:color w:val="000000" w:themeColor="text1"/>
        </w:rPr>
        <w:t>the dance video.</w:t>
      </w:r>
      <w:r w:rsidR="00CF2768" w:rsidRPr="003D33C1">
        <w:rPr>
          <w:color w:val="000000" w:themeColor="text1"/>
        </w:rPr>
        <w:t xml:space="preserve"> C</w:t>
      </w:r>
      <w:r w:rsidR="001E5EF4" w:rsidRPr="003D33C1">
        <w:rPr>
          <w:color w:val="000000" w:themeColor="text1"/>
        </w:rPr>
        <w:t xml:space="preserve">ongruency </w:t>
      </w:r>
      <w:r w:rsidRPr="003D33C1">
        <w:rPr>
          <w:color w:val="000000" w:themeColor="text1"/>
        </w:rPr>
        <w:t>may</w:t>
      </w:r>
      <w:r w:rsidR="001E5EF4" w:rsidRPr="003D33C1">
        <w:rPr>
          <w:color w:val="000000" w:themeColor="text1"/>
        </w:rPr>
        <w:t xml:space="preserve"> be preferre</w:t>
      </w:r>
      <w:r w:rsidRPr="003D33C1">
        <w:rPr>
          <w:color w:val="000000" w:themeColor="text1"/>
        </w:rPr>
        <w:t>d</w:t>
      </w:r>
      <w:r w:rsidR="001E5EF4" w:rsidRPr="003D33C1">
        <w:rPr>
          <w:color w:val="000000" w:themeColor="text1"/>
        </w:rPr>
        <w:t>,</w:t>
      </w:r>
      <w:r w:rsidR="003F399A" w:rsidRPr="003D33C1">
        <w:rPr>
          <w:color w:val="000000" w:themeColor="text1"/>
        </w:rPr>
        <w:t xml:space="preserve"> </w:t>
      </w:r>
      <w:r w:rsidR="00367843" w:rsidRPr="003D33C1">
        <w:rPr>
          <w:color w:val="000000" w:themeColor="text1"/>
        </w:rPr>
        <w:t xml:space="preserve">as it </w:t>
      </w:r>
      <w:r w:rsidR="00CF2768" w:rsidRPr="003D33C1">
        <w:rPr>
          <w:color w:val="000000" w:themeColor="text1"/>
        </w:rPr>
        <w:t xml:space="preserve">emphasizes </w:t>
      </w:r>
      <w:r w:rsidR="00367843" w:rsidRPr="003D33C1">
        <w:rPr>
          <w:color w:val="000000" w:themeColor="text1"/>
        </w:rPr>
        <w:t xml:space="preserve">expressive structural features across </w:t>
      </w:r>
      <w:r w:rsidR="001C1C1D" w:rsidRPr="003D33C1">
        <w:rPr>
          <w:color w:val="000000" w:themeColor="text1"/>
        </w:rPr>
        <w:t>visual and auditory domains</w:t>
      </w:r>
      <w:r w:rsidR="003F399A" w:rsidRPr="003D33C1">
        <w:rPr>
          <w:color w:val="000000" w:themeColor="text1"/>
        </w:rPr>
        <w:t xml:space="preserve"> (Krumhansl &amp; Schenk, 1997</w:t>
      </w:r>
      <w:r w:rsidR="00D00DE5" w:rsidRPr="003D33C1">
        <w:rPr>
          <w:color w:val="000000" w:themeColor="text1"/>
        </w:rPr>
        <w:t>)</w:t>
      </w:r>
      <w:r w:rsidR="004D3CF6" w:rsidRPr="003D33C1">
        <w:rPr>
          <w:color w:val="000000" w:themeColor="text1"/>
        </w:rPr>
        <w:t>.</w:t>
      </w:r>
      <w:r w:rsidR="00970028" w:rsidRPr="003D33C1">
        <w:rPr>
          <w:color w:val="000000" w:themeColor="text1"/>
        </w:rPr>
        <w:t xml:space="preserve"> </w:t>
      </w:r>
      <w:r w:rsidR="00CF2768" w:rsidRPr="003D33C1">
        <w:rPr>
          <w:color w:val="000000" w:themeColor="text1"/>
        </w:rPr>
        <w:t>Alternatively</w:t>
      </w:r>
      <w:r w:rsidR="00367843" w:rsidRPr="003D33C1">
        <w:rPr>
          <w:color w:val="000000" w:themeColor="text1"/>
        </w:rPr>
        <w:t>,</w:t>
      </w:r>
      <w:r w:rsidR="00970028" w:rsidRPr="003D33C1">
        <w:rPr>
          <w:color w:val="000000" w:themeColor="text1"/>
        </w:rPr>
        <w:t xml:space="preserve"> incongruen</w:t>
      </w:r>
      <w:r w:rsidR="00367843" w:rsidRPr="003D33C1">
        <w:rPr>
          <w:color w:val="000000" w:themeColor="text1"/>
        </w:rPr>
        <w:t xml:space="preserve">cy may </w:t>
      </w:r>
      <w:r w:rsidR="00970028" w:rsidRPr="003D33C1">
        <w:rPr>
          <w:color w:val="000000" w:themeColor="text1"/>
        </w:rPr>
        <w:t xml:space="preserve">lead to a sense of </w:t>
      </w:r>
      <w:r w:rsidR="00053F06" w:rsidRPr="003D33C1">
        <w:rPr>
          <w:color w:val="000000" w:themeColor="text1"/>
        </w:rPr>
        <w:t xml:space="preserve">aesthetic </w:t>
      </w:r>
      <w:r w:rsidR="00970028" w:rsidRPr="003D33C1">
        <w:rPr>
          <w:color w:val="000000" w:themeColor="text1"/>
        </w:rPr>
        <w:t>capture, ambiguity and surprise that</w:t>
      </w:r>
      <w:r w:rsidR="00367843" w:rsidRPr="003D33C1">
        <w:rPr>
          <w:color w:val="000000" w:themeColor="text1"/>
        </w:rPr>
        <w:t xml:space="preserve"> is potentially enjoyable</w:t>
      </w:r>
      <w:r w:rsidR="003F399A" w:rsidRPr="003D33C1">
        <w:rPr>
          <w:color w:val="000000" w:themeColor="text1"/>
        </w:rPr>
        <w:t xml:space="preserve"> (Mitchell &amp; Gallaher, 2001; Fogelsanger &amp; Afanador, 2006)</w:t>
      </w:r>
      <w:r w:rsidR="00970028" w:rsidRPr="003D33C1">
        <w:rPr>
          <w:color w:val="000000" w:themeColor="text1"/>
        </w:rPr>
        <w:t>.</w:t>
      </w:r>
      <w:r w:rsidR="001E5EF4" w:rsidRPr="003D33C1">
        <w:rPr>
          <w:color w:val="000000" w:themeColor="text1"/>
        </w:rPr>
        <w:t xml:space="preserve"> </w:t>
      </w:r>
      <w:r w:rsidR="00970028" w:rsidRPr="003D33C1">
        <w:rPr>
          <w:color w:val="000000" w:themeColor="text1"/>
        </w:rPr>
        <w:t>Accordingly</w:t>
      </w:r>
      <w:r w:rsidR="00367843" w:rsidRPr="003D33C1">
        <w:rPr>
          <w:color w:val="000000" w:themeColor="text1"/>
        </w:rPr>
        <w:t>,</w:t>
      </w:r>
      <w:r w:rsidR="00970028" w:rsidRPr="003D33C1">
        <w:rPr>
          <w:color w:val="000000" w:themeColor="text1"/>
        </w:rPr>
        <w:t xml:space="preserve"> </w:t>
      </w:r>
      <w:r w:rsidR="00367843" w:rsidRPr="003D33C1">
        <w:rPr>
          <w:color w:val="000000" w:themeColor="text1"/>
        </w:rPr>
        <w:t xml:space="preserve">the aesthetics of </w:t>
      </w:r>
      <w:r w:rsidR="00970028" w:rsidRPr="003D33C1">
        <w:rPr>
          <w:color w:val="000000" w:themeColor="text1"/>
        </w:rPr>
        <w:t>movement</w:t>
      </w:r>
      <w:r w:rsidR="001E5EF4" w:rsidRPr="003D33C1">
        <w:rPr>
          <w:color w:val="000000" w:themeColor="text1"/>
        </w:rPr>
        <w:t xml:space="preserve">-sound congruency </w:t>
      </w:r>
      <w:r w:rsidR="006102D0" w:rsidRPr="003D33C1">
        <w:rPr>
          <w:color w:val="000000" w:themeColor="text1"/>
        </w:rPr>
        <w:t xml:space="preserve">allow to empirically test </w:t>
      </w:r>
      <w:r w:rsidR="00D00DE5" w:rsidRPr="003D33C1">
        <w:rPr>
          <w:color w:val="000000" w:themeColor="text1"/>
        </w:rPr>
        <w:t>the applicability</w:t>
      </w:r>
      <w:r w:rsidR="00970028" w:rsidRPr="003D33C1">
        <w:rPr>
          <w:color w:val="000000" w:themeColor="text1"/>
        </w:rPr>
        <w:t xml:space="preserve"> of the CAM model to </w:t>
      </w:r>
      <w:r w:rsidR="006102D0" w:rsidRPr="003D33C1">
        <w:rPr>
          <w:color w:val="000000" w:themeColor="text1"/>
        </w:rPr>
        <w:t>contemporary dance</w:t>
      </w:r>
      <w:r w:rsidR="001C1C1D" w:rsidRPr="003D33C1">
        <w:rPr>
          <w:color w:val="000000" w:themeColor="text1"/>
        </w:rPr>
        <w:t>.</w:t>
      </w:r>
    </w:p>
    <w:p w14:paraId="5A89C50E" w14:textId="77777777" w:rsidR="00970028" w:rsidRPr="003D33C1" w:rsidRDefault="00970028" w:rsidP="00970028">
      <w:pPr>
        <w:pStyle w:val="H1"/>
        <w:spacing w:line="360" w:lineRule="auto"/>
        <w:jc w:val="both"/>
        <w:outlineLvl w:val="0"/>
        <w:rPr>
          <w:color w:val="000000" w:themeColor="text1"/>
          <w:u w:color="000000"/>
        </w:rPr>
      </w:pPr>
      <w:r w:rsidRPr="003D33C1">
        <w:rPr>
          <w:color w:val="000000" w:themeColor="text1"/>
          <w:u w:color="000000"/>
        </w:rPr>
        <w:t>Method</w:t>
      </w:r>
    </w:p>
    <w:p w14:paraId="72598A4B" w14:textId="77777777" w:rsidR="00970028" w:rsidRPr="003D33C1" w:rsidRDefault="00970028" w:rsidP="00970028">
      <w:pPr>
        <w:pStyle w:val="H2"/>
        <w:spacing w:line="360" w:lineRule="auto"/>
        <w:jc w:val="both"/>
        <w:outlineLvl w:val="0"/>
        <w:rPr>
          <w:color w:val="000000" w:themeColor="text1"/>
          <w:sz w:val="28"/>
          <w:szCs w:val="28"/>
          <w:u w:color="000000"/>
        </w:rPr>
      </w:pPr>
      <w:r w:rsidRPr="003D33C1">
        <w:rPr>
          <w:color w:val="000000" w:themeColor="text1"/>
          <w:sz w:val="28"/>
          <w:szCs w:val="28"/>
          <w:u w:color="000000"/>
        </w:rPr>
        <w:t>Participants</w:t>
      </w:r>
    </w:p>
    <w:p w14:paraId="3719ED7D" w14:textId="29275AF1" w:rsidR="0054106E" w:rsidRDefault="00970028" w:rsidP="00F03B38">
      <w:pPr>
        <w:pStyle w:val="TEXT"/>
        <w:spacing w:line="360" w:lineRule="auto"/>
        <w:jc w:val="both"/>
        <w:rPr>
          <w:color w:val="000000" w:themeColor="text1"/>
        </w:rPr>
      </w:pPr>
      <w:r w:rsidRPr="003D33C1">
        <w:rPr>
          <w:color w:val="000000" w:themeColor="text1"/>
        </w:rPr>
        <w:t>Thirty-</w:t>
      </w:r>
      <w:r w:rsidR="00F12311" w:rsidRPr="003D33C1">
        <w:rPr>
          <w:color w:val="000000" w:themeColor="text1"/>
        </w:rPr>
        <w:t>f</w:t>
      </w:r>
      <w:r w:rsidRPr="003D33C1">
        <w:rPr>
          <w:color w:val="000000" w:themeColor="text1"/>
        </w:rPr>
        <w:t>our participants, (9 male, 25 female), ranging in age from 18-51 years (</w:t>
      </w:r>
      <w:r w:rsidRPr="003D33C1">
        <w:rPr>
          <w:i/>
          <w:iCs/>
          <w:color w:val="000000" w:themeColor="text1"/>
        </w:rPr>
        <w:t>M</w:t>
      </w:r>
      <w:r w:rsidRPr="003D33C1">
        <w:rPr>
          <w:color w:val="000000" w:themeColor="text1"/>
        </w:rPr>
        <w:t xml:space="preserve"> = 27.41; </w:t>
      </w:r>
      <w:r w:rsidRPr="003D33C1">
        <w:rPr>
          <w:i/>
          <w:iCs/>
          <w:color w:val="000000" w:themeColor="text1"/>
        </w:rPr>
        <w:t>SD</w:t>
      </w:r>
      <w:r w:rsidRPr="003D33C1">
        <w:rPr>
          <w:color w:val="000000" w:themeColor="text1"/>
        </w:rPr>
        <w:t xml:space="preserve"> = 7.3), volunteered to take part. Musicality ranged from 48-100</w:t>
      </w:r>
      <w:r w:rsidR="004E0608" w:rsidRPr="003D33C1">
        <w:rPr>
          <w:color w:val="000000" w:themeColor="text1"/>
        </w:rPr>
        <w:t xml:space="preserve"> (</w:t>
      </w:r>
      <w:r w:rsidR="004E0608" w:rsidRPr="003D33C1">
        <w:rPr>
          <w:i/>
          <w:iCs/>
          <w:color w:val="000000" w:themeColor="text1"/>
        </w:rPr>
        <w:t>M</w:t>
      </w:r>
      <w:r w:rsidR="004E0608" w:rsidRPr="003D33C1">
        <w:rPr>
          <w:color w:val="000000" w:themeColor="text1"/>
        </w:rPr>
        <w:t xml:space="preserve"> = 74.71; </w:t>
      </w:r>
      <w:r w:rsidR="004E0608" w:rsidRPr="003D33C1">
        <w:rPr>
          <w:i/>
          <w:iCs/>
          <w:color w:val="000000" w:themeColor="text1"/>
        </w:rPr>
        <w:t>SD</w:t>
      </w:r>
      <w:r w:rsidR="004E0608" w:rsidRPr="003D33C1">
        <w:rPr>
          <w:color w:val="000000" w:themeColor="text1"/>
        </w:rPr>
        <w:t xml:space="preserve"> = 17.85). </w:t>
      </w:r>
      <w:r w:rsidRPr="003D33C1">
        <w:rPr>
          <w:color w:val="000000" w:themeColor="text1"/>
        </w:rPr>
        <w:t xml:space="preserve"> on the Gol</w:t>
      </w:r>
      <w:r w:rsidR="004E0608" w:rsidRPr="003D33C1">
        <w:rPr>
          <w:color w:val="000000" w:themeColor="text1"/>
        </w:rPr>
        <w:t>dsmiths musical sophistication index v1.0 (GMSI)</w:t>
      </w:r>
      <w:r w:rsidRPr="003D33C1">
        <w:rPr>
          <w:color w:val="000000" w:themeColor="text1"/>
        </w:rPr>
        <w:t xml:space="preserve"> musicality scale</w:t>
      </w:r>
      <w:r w:rsidR="004E0608" w:rsidRPr="003D33C1">
        <w:rPr>
          <w:color w:val="000000" w:themeColor="text1"/>
        </w:rPr>
        <w:t>.</w:t>
      </w:r>
      <w:r w:rsidR="00F03B38" w:rsidRPr="003D33C1">
        <w:rPr>
          <w:color w:val="000000" w:themeColor="text1"/>
        </w:rPr>
        <w:t xml:space="preserve"> </w:t>
      </w:r>
      <w:r w:rsidR="004E0608" w:rsidRPr="003D33C1">
        <w:rPr>
          <w:color w:val="000000" w:themeColor="text1"/>
        </w:rPr>
        <w:t>Musicality involves a wide range of musical behaviours and</w:t>
      </w:r>
      <w:r w:rsidR="008434A8" w:rsidRPr="003D33C1">
        <w:rPr>
          <w:color w:val="000000" w:themeColor="text1"/>
        </w:rPr>
        <w:t xml:space="preserve"> musical</w:t>
      </w:r>
      <w:r w:rsidR="004E0608" w:rsidRPr="003D33C1">
        <w:rPr>
          <w:color w:val="000000" w:themeColor="text1"/>
        </w:rPr>
        <w:t xml:space="preserve"> engagement </w:t>
      </w:r>
      <w:r w:rsidR="008434A8" w:rsidRPr="003D33C1">
        <w:rPr>
          <w:color w:val="000000" w:themeColor="text1"/>
        </w:rPr>
        <w:t xml:space="preserve">such as understanding and evaluation </w:t>
      </w:r>
      <w:r w:rsidR="004E0608" w:rsidRPr="003D33C1">
        <w:rPr>
          <w:color w:val="000000" w:themeColor="text1"/>
          <w:lang w:val="en-IE"/>
        </w:rPr>
        <w:t>(Müllensiefen, Gingras, Musil, &amp; Stewart, 2014). The</w:t>
      </w:r>
      <w:r w:rsidR="008460AC" w:rsidRPr="003D33C1">
        <w:rPr>
          <w:color w:val="000000" w:themeColor="text1"/>
          <w:lang w:val="en-IE"/>
        </w:rPr>
        <w:t xml:space="preserve"> G</w:t>
      </w:r>
      <w:r w:rsidR="004E0608" w:rsidRPr="003D33C1">
        <w:rPr>
          <w:color w:val="000000" w:themeColor="text1"/>
          <w:lang w:val="en-IE"/>
        </w:rPr>
        <w:t xml:space="preserve">MSI is a standardised instrument that </w:t>
      </w:r>
      <w:r w:rsidR="008460AC" w:rsidRPr="003D33C1">
        <w:rPr>
          <w:color w:val="000000" w:themeColor="text1"/>
          <w:lang w:val="en-IE"/>
        </w:rPr>
        <w:t>provides a measure of musicality in the general population</w:t>
      </w:r>
      <w:r w:rsidR="004E0608" w:rsidRPr="003D33C1">
        <w:rPr>
          <w:color w:val="000000" w:themeColor="text1"/>
          <w:lang w:val="en-IE"/>
        </w:rPr>
        <w:t>, which</w:t>
      </w:r>
      <w:r w:rsidR="008460AC" w:rsidRPr="003D33C1">
        <w:rPr>
          <w:color w:val="000000" w:themeColor="text1"/>
          <w:lang w:val="en-IE"/>
        </w:rPr>
        <w:t xml:space="preserve"> ranges from 18-126 with an average score of 81.58 (</w:t>
      </w:r>
      <w:r w:rsidR="008460AC" w:rsidRPr="003D33C1">
        <w:rPr>
          <w:i/>
          <w:color w:val="000000" w:themeColor="text1"/>
          <w:lang w:val="en-IE"/>
        </w:rPr>
        <w:t>SD</w:t>
      </w:r>
      <w:r w:rsidR="008460AC" w:rsidRPr="003D33C1">
        <w:rPr>
          <w:color w:val="000000" w:themeColor="text1"/>
          <w:lang w:val="en-IE"/>
        </w:rPr>
        <w:t xml:space="preserve"> = 20.62) across the general population </w:t>
      </w:r>
      <w:r w:rsidR="008460AC" w:rsidRPr="003D33C1">
        <w:rPr>
          <w:color w:val="000000" w:themeColor="text1"/>
          <w:lang w:val="en-IE"/>
        </w:rPr>
        <w:lastRenderedPageBreak/>
        <w:t>(Müllensiefen, Gingras, Musil, &amp; Stewart, 2013).</w:t>
      </w:r>
      <w:r w:rsidR="008460AC" w:rsidRPr="003D33C1">
        <w:rPr>
          <w:b/>
          <w:color w:val="000000" w:themeColor="text1"/>
          <w:lang w:val="en-IE"/>
        </w:rPr>
        <w:t xml:space="preserve"> </w:t>
      </w:r>
      <w:r w:rsidR="00567B84" w:rsidRPr="003D33C1">
        <w:rPr>
          <w:color w:val="000000" w:themeColor="text1"/>
          <w:lang w:val="en-IE"/>
        </w:rPr>
        <w:t>D</w:t>
      </w:r>
      <w:r w:rsidR="008460AC" w:rsidRPr="003D33C1">
        <w:rPr>
          <w:color w:val="000000" w:themeColor="text1"/>
          <w:lang w:val="en-IE"/>
        </w:rPr>
        <w:t>ance experience</w:t>
      </w:r>
      <w:r w:rsidR="00567B84" w:rsidRPr="003D33C1">
        <w:rPr>
          <w:color w:val="000000" w:themeColor="text1"/>
          <w:lang w:val="en-IE"/>
        </w:rPr>
        <w:t xml:space="preserve"> was assessed</w:t>
      </w:r>
      <w:r w:rsidR="008460AC" w:rsidRPr="003D33C1">
        <w:rPr>
          <w:color w:val="000000" w:themeColor="text1"/>
          <w:lang w:val="en-IE"/>
        </w:rPr>
        <w:t xml:space="preserve"> using a custom-made questionnaire</w:t>
      </w:r>
      <w:r w:rsidR="00520A94" w:rsidRPr="003D33C1">
        <w:rPr>
          <w:color w:val="000000" w:themeColor="text1"/>
          <w:lang w:val="en-IE"/>
        </w:rPr>
        <w:t xml:space="preserve">, which asked people how many years dance experience they had, and how often they watched recorded dance. </w:t>
      </w:r>
      <w:r w:rsidR="0054106E" w:rsidRPr="003D33C1">
        <w:rPr>
          <w:color w:val="000000" w:themeColor="text1"/>
        </w:rPr>
        <w:t xml:space="preserve">Fifty-three percent </w:t>
      </w:r>
      <w:r w:rsidR="003C010D" w:rsidRPr="003D33C1">
        <w:rPr>
          <w:color w:val="000000" w:themeColor="text1"/>
        </w:rPr>
        <w:t>of participants reported previous formal dance training, but none were professional dancers</w:t>
      </w:r>
      <w:r w:rsidR="009263AE" w:rsidRPr="003D33C1">
        <w:rPr>
          <w:color w:val="000000" w:themeColor="text1"/>
        </w:rPr>
        <w:t>, se</w:t>
      </w:r>
      <w:r w:rsidRPr="003D33C1">
        <w:rPr>
          <w:color w:val="000000" w:themeColor="text1"/>
        </w:rPr>
        <w:t>e table 1 for</w:t>
      </w:r>
      <w:r w:rsidR="009263AE" w:rsidRPr="003D33C1">
        <w:rPr>
          <w:color w:val="000000" w:themeColor="text1"/>
        </w:rPr>
        <w:t xml:space="preserve"> a</w:t>
      </w:r>
      <w:r w:rsidRPr="003D33C1">
        <w:rPr>
          <w:color w:val="000000" w:themeColor="text1"/>
        </w:rPr>
        <w:t xml:space="preserve"> demographic breakdown by</w:t>
      </w:r>
      <w:r w:rsidR="009263AE" w:rsidRPr="003D33C1">
        <w:rPr>
          <w:color w:val="000000" w:themeColor="text1"/>
        </w:rPr>
        <w:t xml:space="preserve"> experimental</w:t>
      </w:r>
      <w:r w:rsidRPr="003D33C1">
        <w:rPr>
          <w:color w:val="000000" w:themeColor="text1"/>
        </w:rPr>
        <w:t xml:space="preserve"> group.</w:t>
      </w:r>
      <w:r w:rsidR="00CF2768" w:rsidRPr="003D33C1">
        <w:rPr>
          <w:color w:val="000000" w:themeColor="text1"/>
        </w:rPr>
        <w:t xml:space="preserve"> </w:t>
      </w:r>
      <w:r w:rsidRPr="003D33C1">
        <w:rPr>
          <w:color w:val="000000" w:themeColor="text1"/>
        </w:rPr>
        <w:t xml:space="preserve">Participants volunteered in response to a Goldsmiths participation page on Facebook, and all participants signed a written consent form before taking part in the experiment. Participants were signed up to experimental groups based on their availability; allocation of experimental group to condition was randomized using numbered sealed envelopes containing randomization cards for either the congruent, incongruent, or silent conditions. The groups included 10, 14 and 10 participants in the congruent, silent, and incongruent groups respectively. </w:t>
      </w:r>
      <w:r w:rsidR="00887093" w:rsidRPr="003D33C1">
        <w:rPr>
          <w:color w:val="000000" w:themeColor="text1"/>
        </w:rPr>
        <w:t>All participants were included in the physiological and qualitative analyses however t</w:t>
      </w:r>
      <w:r w:rsidRPr="003D33C1">
        <w:rPr>
          <w:color w:val="000000" w:themeColor="text1"/>
        </w:rPr>
        <w:t>he tablet data of 8 participants was lost due to technical problems</w:t>
      </w:r>
      <w:r w:rsidR="00887093" w:rsidRPr="003D33C1">
        <w:rPr>
          <w:color w:val="000000" w:themeColor="text1"/>
        </w:rPr>
        <w:t>, leaving only 8, 10 and 8 in the congruent, silent, and incongruent groups for the enjoyment analyses.</w:t>
      </w:r>
    </w:p>
    <w:p w14:paraId="65D88C3E" w14:textId="6559C241" w:rsidR="006D4CB0" w:rsidRDefault="006D4CB0" w:rsidP="00F03B38">
      <w:pPr>
        <w:pStyle w:val="TEXT"/>
        <w:spacing w:line="360" w:lineRule="auto"/>
        <w:jc w:val="both"/>
        <w:rPr>
          <w:color w:val="000000" w:themeColor="text1"/>
        </w:rPr>
      </w:pPr>
    </w:p>
    <w:tbl>
      <w:tblPr>
        <w:tblW w:w="9104"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17"/>
        <w:gridCol w:w="2126"/>
        <w:gridCol w:w="2411"/>
        <w:gridCol w:w="2550"/>
      </w:tblGrid>
      <w:tr w:rsidR="006D4CB0" w14:paraId="23A15DDF" w14:textId="77777777" w:rsidTr="002D61FC">
        <w:trPr>
          <w:trHeight w:val="20"/>
        </w:trPr>
        <w:tc>
          <w:tcPr>
            <w:tcW w:w="9104" w:type="dxa"/>
            <w:gridSpan w:val="4"/>
            <w:tcBorders>
              <w:top w:val="nil"/>
              <w:left w:val="nil"/>
              <w:bottom w:val="nil"/>
              <w:right w:val="nil"/>
            </w:tcBorders>
            <w:shd w:val="clear" w:color="auto" w:fill="auto"/>
            <w:tcMar>
              <w:top w:w="80" w:type="dxa"/>
              <w:left w:w="80" w:type="dxa"/>
              <w:bottom w:w="80" w:type="dxa"/>
              <w:right w:w="80" w:type="dxa"/>
            </w:tcMar>
            <w:vAlign w:val="center"/>
          </w:tcPr>
          <w:p w14:paraId="65B4DB2D" w14:textId="77777777" w:rsidR="006D4CB0" w:rsidRDefault="006D4CB0" w:rsidP="002D61FC">
            <w:pPr>
              <w:pStyle w:val="CP"/>
              <w:spacing w:before="0" w:after="0"/>
              <w:rPr>
                <w:color w:val="000000"/>
                <w:u w:color="000000"/>
              </w:rPr>
            </w:pPr>
            <w:r>
              <w:rPr>
                <w:color w:val="000000"/>
                <w:u w:color="000000"/>
              </w:rPr>
              <w:t>Table 1.</w:t>
            </w:r>
          </w:p>
          <w:p w14:paraId="66494322" w14:textId="77777777" w:rsidR="006D4CB0" w:rsidRDefault="006D4CB0" w:rsidP="002D61FC">
            <w:pPr>
              <w:pStyle w:val="CP"/>
              <w:spacing w:before="0" w:after="0"/>
            </w:pPr>
            <w:r>
              <w:rPr>
                <w:i/>
                <w:iCs/>
                <w:color w:val="000000"/>
                <w:u w:color="000000"/>
              </w:rPr>
              <w:t>Demographics</w:t>
            </w:r>
          </w:p>
        </w:tc>
      </w:tr>
      <w:tr w:rsidR="006D4CB0" w14:paraId="0BB2A1C3" w14:textId="77777777" w:rsidTr="002D61FC">
        <w:trPr>
          <w:trHeight w:val="20"/>
        </w:trPr>
        <w:tc>
          <w:tcPr>
            <w:tcW w:w="2017" w:type="dxa"/>
            <w:tcBorders>
              <w:top w:val="nil"/>
              <w:left w:val="nil"/>
              <w:bottom w:val="single" w:sz="4" w:space="0" w:color="000000"/>
              <w:right w:val="nil"/>
            </w:tcBorders>
            <w:shd w:val="clear" w:color="auto" w:fill="auto"/>
            <w:tcMar>
              <w:top w:w="80" w:type="dxa"/>
              <w:left w:w="80" w:type="dxa"/>
              <w:bottom w:w="80" w:type="dxa"/>
              <w:right w:w="80" w:type="dxa"/>
            </w:tcMar>
          </w:tcPr>
          <w:p w14:paraId="009B0AC8" w14:textId="77777777" w:rsidR="006D4CB0" w:rsidRDefault="006D4CB0" w:rsidP="002D61FC">
            <w:pPr>
              <w:jc w:val="both"/>
            </w:pPr>
          </w:p>
        </w:tc>
        <w:tc>
          <w:tcPr>
            <w:tcW w:w="212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6F95B2B" w14:textId="77777777" w:rsidR="006D4CB0" w:rsidRDefault="006D4CB0" w:rsidP="002D61FC">
            <w:pPr>
              <w:pStyle w:val="TCH"/>
              <w:spacing w:before="0" w:after="0"/>
              <w:jc w:val="center"/>
            </w:pPr>
            <w:r>
              <w:rPr>
                <w:color w:val="000000"/>
                <w:u w:color="000000"/>
              </w:rPr>
              <w:t>Congruent (N = 10)</w:t>
            </w:r>
          </w:p>
        </w:tc>
        <w:tc>
          <w:tcPr>
            <w:tcW w:w="241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72B6986" w14:textId="77777777" w:rsidR="006D4CB0" w:rsidRDefault="006D4CB0" w:rsidP="002D61FC">
            <w:pPr>
              <w:pStyle w:val="TCH"/>
              <w:spacing w:before="0" w:after="0"/>
              <w:jc w:val="center"/>
            </w:pPr>
            <w:r>
              <w:rPr>
                <w:color w:val="000000"/>
                <w:u w:color="000000"/>
              </w:rPr>
              <w:t>Silent (N = 14)</w:t>
            </w:r>
          </w:p>
        </w:tc>
        <w:tc>
          <w:tcPr>
            <w:tcW w:w="25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177C0403" w14:textId="77777777" w:rsidR="006D4CB0" w:rsidRDefault="006D4CB0" w:rsidP="002D61FC">
            <w:pPr>
              <w:pStyle w:val="TCH"/>
              <w:spacing w:before="0" w:after="0"/>
              <w:jc w:val="center"/>
            </w:pPr>
            <w:r>
              <w:rPr>
                <w:color w:val="000000"/>
                <w:u w:color="000000"/>
              </w:rPr>
              <w:t>Incongruent (N = 10)</w:t>
            </w:r>
          </w:p>
        </w:tc>
      </w:tr>
      <w:tr w:rsidR="006D4CB0" w14:paraId="611EA042" w14:textId="77777777" w:rsidTr="002D61FC">
        <w:trPr>
          <w:trHeight w:val="20"/>
        </w:trPr>
        <w:tc>
          <w:tcPr>
            <w:tcW w:w="2017" w:type="dxa"/>
            <w:tcBorders>
              <w:top w:val="single" w:sz="4" w:space="0" w:color="000000"/>
              <w:left w:val="nil"/>
              <w:bottom w:val="nil"/>
              <w:right w:val="nil"/>
            </w:tcBorders>
            <w:shd w:val="clear" w:color="auto" w:fill="auto"/>
            <w:tcMar>
              <w:top w:w="80" w:type="dxa"/>
              <w:left w:w="80" w:type="dxa"/>
              <w:bottom w:w="80" w:type="dxa"/>
              <w:right w:w="80" w:type="dxa"/>
            </w:tcMar>
          </w:tcPr>
          <w:p w14:paraId="5EF471EE" w14:textId="77777777" w:rsidR="006D4CB0" w:rsidRDefault="006D4CB0" w:rsidP="002D61FC">
            <w:pPr>
              <w:pStyle w:val="TT"/>
              <w:spacing w:before="0" w:after="0" w:line="276" w:lineRule="auto"/>
              <w:jc w:val="right"/>
            </w:pPr>
            <w:r>
              <w:rPr>
                <w:color w:val="000000"/>
                <w:u w:color="000000"/>
                <w:lang w:val="de-DE"/>
              </w:rPr>
              <w:t>Gender</w:t>
            </w:r>
          </w:p>
        </w:tc>
        <w:tc>
          <w:tcPr>
            <w:tcW w:w="2126"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2C3AB39" w14:textId="77777777" w:rsidR="006D4CB0" w:rsidRDefault="006D4CB0" w:rsidP="002D61FC">
            <w:pPr>
              <w:pStyle w:val="TT"/>
              <w:spacing w:before="0" w:after="0" w:line="276" w:lineRule="auto"/>
              <w:jc w:val="center"/>
            </w:pPr>
            <w:r>
              <w:rPr>
                <w:color w:val="000000"/>
                <w:u w:color="000000"/>
              </w:rPr>
              <w:t>F = 5</w:t>
            </w:r>
          </w:p>
        </w:tc>
        <w:tc>
          <w:tcPr>
            <w:tcW w:w="241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078C9BE7" w14:textId="77777777" w:rsidR="006D4CB0" w:rsidRDefault="006D4CB0" w:rsidP="002D61FC">
            <w:pPr>
              <w:pStyle w:val="TT"/>
              <w:spacing w:before="0" w:after="0" w:line="276" w:lineRule="auto"/>
              <w:jc w:val="center"/>
            </w:pPr>
            <w:r>
              <w:rPr>
                <w:color w:val="000000"/>
                <w:u w:color="000000"/>
              </w:rPr>
              <w:t>F = 11</w:t>
            </w:r>
          </w:p>
        </w:tc>
        <w:tc>
          <w:tcPr>
            <w:tcW w:w="2550"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8459980" w14:textId="77777777" w:rsidR="006D4CB0" w:rsidRDefault="006D4CB0" w:rsidP="002D61FC">
            <w:pPr>
              <w:pStyle w:val="TT"/>
              <w:spacing w:before="0" w:after="0" w:line="276" w:lineRule="auto"/>
              <w:jc w:val="center"/>
            </w:pPr>
            <w:r>
              <w:rPr>
                <w:color w:val="000000"/>
                <w:u w:color="000000"/>
              </w:rPr>
              <w:t>F = 9</w:t>
            </w:r>
          </w:p>
        </w:tc>
      </w:tr>
      <w:tr w:rsidR="006D4CB0" w14:paraId="1AFEB94D" w14:textId="77777777" w:rsidTr="002D61FC">
        <w:trPr>
          <w:trHeight w:val="20"/>
        </w:trPr>
        <w:tc>
          <w:tcPr>
            <w:tcW w:w="2017" w:type="dxa"/>
            <w:tcBorders>
              <w:top w:val="nil"/>
              <w:left w:val="nil"/>
              <w:bottom w:val="nil"/>
              <w:right w:val="nil"/>
            </w:tcBorders>
            <w:shd w:val="clear" w:color="auto" w:fill="auto"/>
            <w:tcMar>
              <w:top w:w="80" w:type="dxa"/>
              <w:left w:w="80" w:type="dxa"/>
              <w:bottom w:w="80" w:type="dxa"/>
              <w:right w:w="80" w:type="dxa"/>
            </w:tcMar>
          </w:tcPr>
          <w:p w14:paraId="6EF6FF3B" w14:textId="77777777" w:rsidR="006D4CB0" w:rsidRDefault="006D4CB0" w:rsidP="002D61FC">
            <w:pPr>
              <w:pStyle w:val="TT"/>
              <w:spacing w:before="0" w:after="0" w:line="276" w:lineRule="auto"/>
              <w:jc w:val="right"/>
            </w:pPr>
            <w:r>
              <w:rPr>
                <w:color w:val="000000"/>
                <w:u w:color="000000"/>
              </w:rPr>
              <w:t>Age</w:t>
            </w:r>
          </w:p>
        </w:tc>
        <w:tc>
          <w:tcPr>
            <w:tcW w:w="2126" w:type="dxa"/>
            <w:tcBorders>
              <w:top w:val="nil"/>
              <w:left w:val="nil"/>
              <w:bottom w:val="nil"/>
              <w:right w:val="nil"/>
            </w:tcBorders>
            <w:shd w:val="clear" w:color="auto" w:fill="auto"/>
            <w:tcMar>
              <w:top w:w="80" w:type="dxa"/>
              <w:left w:w="80" w:type="dxa"/>
              <w:bottom w:w="80" w:type="dxa"/>
              <w:right w:w="80" w:type="dxa"/>
            </w:tcMar>
          </w:tcPr>
          <w:p w14:paraId="14AA72EC" w14:textId="77777777" w:rsidR="006D4CB0" w:rsidRDefault="006D4CB0" w:rsidP="002D61FC">
            <w:pPr>
              <w:pStyle w:val="TT"/>
              <w:spacing w:before="0" w:after="0" w:line="276" w:lineRule="auto"/>
              <w:jc w:val="center"/>
              <w:rPr>
                <w:color w:val="000000"/>
                <w:u w:color="000000"/>
              </w:rPr>
            </w:pPr>
            <w:r>
              <w:rPr>
                <w:i/>
                <w:iCs/>
                <w:color w:val="000000"/>
                <w:u w:color="000000"/>
              </w:rPr>
              <w:t>M</w:t>
            </w:r>
            <w:r>
              <w:rPr>
                <w:color w:val="000000"/>
                <w:u w:color="000000"/>
              </w:rPr>
              <w:t xml:space="preserve"> = 29.6,</w:t>
            </w:r>
          </w:p>
          <w:p w14:paraId="6A077E34" w14:textId="77777777" w:rsidR="006D4CB0" w:rsidRDefault="006D4CB0" w:rsidP="002D61FC">
            <w:pPr>
              <w:pStyle w:val="TT"/>
              <w:spacing w:before="0" w:after="0" w:line="276" w:lineRule="auto"/>
              <w:jc w:val="center"/>
              <w:rPr>
                <w:color w:val="000000"/>
                <w:u w:color="000000"/>
              </w:rPr>
            </w:pPr>
            <w:r>
              <w:rPr>
                <w:i/>
                <w:iCs/>
                <w:color w:val="000000"/>
                <w:u w:color="000000"/>
                <w:lang w:val="pt-PT"/>
              </w:rPr>
              <w:t>SD</w:t>
            </w:r>
            <w:r>
              <w:rPr>
                <w:color w:val="000000"/>
                <w:u w:color="000000"/>
              </w:rPr>
              <w:t xml:space="preserve"> = 12.1</w:t>
            </w:r>
          </w:p>
          <w:p w14:paraId="3C81931E" w14:textId="77777777" w:rsidR="006D4CB0" w:rsidRDefault="006D4CB0" w:rsidP="002D61FC">
            <w:pPr>
              <w:pStyle w:val="TT"/>
              <w:spacing w:before="0" w:after="0" w:line="276" w:lineRule="auto"/>
              <w:jc w:val="center"/>
            </w:pPr>
            <w:r>
              <w:rPr>
                <w:color w:val="000000"/>
                <w:u w:color="000000"/>
                <w:lang w:val="de-DE"/>
              </w:rPr>
              <w:t>Range 18 - 51</w:t>
            </w:r>
          </w:p>
        </w:tc>
        <w:tc>
          <w:tcPr>
            <w:tcW w:w="2411" w:type="dxa"/>
            <w:tcBorders>
              <w:top w:val="nil"/>
              <w:left w:val="nil"/>
              <w:bottom w:val="nil"/>
              <w:right w:val="nil"/>
            </w:tcBorders>
            <w:shd w:val="clear" w:color="auto" w:fill="auto"/>
            <w:tcMar>
              <w:top w:w="80" w:type="dxa"/>
              <w:left w:w="80" w:type="dxa"/>
              <w:bottom w:w="80" w:type="dxa"/>
              <w:right w:w="80" w:type="dxa"/>
            </w:tcMar>
          </w:tcPr>
          <w:p w14:paraId="51F5B3E6" w14:textId="77777777" w:rsidR="006D4CB0" w:rsidRDefault="006D4CB0" w:rsidP="002D61FC">
            <w:pPr>
              <w:pStyle w:val="TT"/>
              <w:spacing w:before="0" w:after="0" w:line="276" w:lineRule="auto"/>
              <w:jc w:val="center"/>
              <w:rPr>
                <w:color w:val="000000"/>
                <w:u w:color="000000"/>
              </w:rPr>
            </w:pPr>
            <w:r>
              <w:rPr>
                <w:i/>
                <w:iCs/>
                <w:color w:val="000000"/>
                <w:u w:color="000000"/>
              </w:rPr>
              <w:t>M</w:t>
            </w:r>
            <w:r>
              <w:rPr>
                <w:color w:val="000000"/>
                <w:u w:color="000000"/>
              </w:rPr>
              <w:t xml:space="preserve"> = 26.0,</w:t>
            </w:r>
          </w:p>
          <w:p w14:paraId="5A035BC4" w14:textId="77777777" w:rsidR="006D4CB0" w:rsidRDefault="006D4CB0" w:rsidP="002D61FC">
            <w:pPr>
              <w:pStyle w:val="TT"/>
              <w:spacing w:before="0" w:after="0" w:line="276" w:lineRule="auto"/>
              <w:jc w:val="center"/>
              <w:rPr>
                <w:color w:val="000000"/>
                <w:u w:color="000000"/>
              </w:rPr>
            </w:pPr>
            <w:r>
              <w:rPr>
                <w:i/>
                <w:iCs/>
                <w:color w:val="000000"/>
                <w:u w:color="000000"/>
                <w:lang w:val="pt-PT"/>
              </w:rPr>
              <w:t>SD</w:t>
            </w:r>
            <w:r>
              <w:rPr>
                <w:color w:val="000000"/>
                <w:u w:color="000000"/>
              </w:rPr>
              <w:t xml:space="preserve"> = 2.9</w:t>
            </w:r>
          </w:p>
          <w:p w14:paraId="4DE4468B" w14:textId="77777777" w:rsidR="006D4CB0" w:rsidRDefault="006D4CB0" w:rsidP="002D61FC">
            <w:pPr>
              <w:pStyle w:val="TT"/>
              <w:spacing w:before="0" w:after="0" w:line="276" w:lineRule="auto"/>
              <w:jc w:val="center"/>
            </w:pPr>
            <w:r>
              <w:rPr>
                <w:color w:val="000000"/>
                <w:u w:color="000000"/>
                <w:lang w:val="de-DE"/>
              </w:rPr>
              <w:t>Range 22 - 31</w:t>
            </w:r>
          </w:p>
        </w:tc>
        <w:tc>
          <w:tcPr>
            <w:tcW w:w="2550" w:type="dxa"/>
            <w:tcBorders>
              <w:top w:val="nil"/>
              <w:left w:val="nil"/>
              <w:bottom w:val="nil"/>
              <w:right w:val="nil"/>
            </w:tcBorders>
            <w:shd w:val="clear" w:color="auto" w:fill="auto"/>
            <w:tcMar>
              <w:top w:w="80" w:type="dxa"/>
              <w:left w:w="80" w:type="dxa"/>
              <w:bottom w:w="80" w:type="dxa"/>
              <w:right w:w="80" w:type="dxa"/>
            </w:tcMar>
          </w:tcPr>
          <w:p w14:paraId="49732241" w14:textId="77777777" w:rsidR="006D4CB0" w:rsidRDefault="006D4CB0" w:rsidP="002D61FC">
            <w:pPr>
              <w:pStyle w:val="TT"/>
              <w:spacing w:before="0" w:after="0" w:line="276" w:lineRule="auto"/>
              <w:jc w:val="center"/>
              <w:rPr>
                <w:color w:val="000000"/>
                <w:u w:color="000000"/>
              </w:rPr>
            </w:pPr>
            <w:r>
              <w:rPr>
                <w:i/>
                <w:iCs/>
                <w:color w:val="000000"/>
                <w:u w:color="000000"/>
              </w:rPr>
              <w:t>M</w:t>
            </w:r>
            <w:r>
              <w:rPr>
                <w:color w:val="000000"/>
                <w:u w:color="000000"/>
              </w:rPr>
              <w:t xml:space="preserve"> = 26.2,</w:t>
            </w:r>
          </w:p>
          <w:p w14:paraId="60F5F6B2" w14:textId="77777777" w:rsidR="006D4CB0" w:rsidRDefault="006D4CB0" w:rsidP="002D61FC">
            <w:pPr>
              <w:pStyle w:val="TT"/>
              <w:spacing w:before="0" w:after="0" w:line="276" w:lineRule="auto"/>
              <w:jc w:val="center"/>
              <w:rPr>
                <w:color w:val="000000"/>
                <w:u w:color="000000"/>
              </w:rPr>
            </w:pPr>
            <w:r>
              <w:rPr>
                <w:i/>
                <w:iCs/>
                <w:color w:val="000000"/>
                <w:u w:color="000000"/>
                <w:lang w:val="pt-PT"/>
              </w:rPr>
              <w:t>SD</w:t>
            </w:r>
            <w:r>
              <w:rPr>
                <w:color w:val="000000"/>
                <w:u w:color="000000"/>
              </w:rPr>
              <w:t xml:space="preserve"> = 4.6</w:t>
            </w:r>
          </w:p>
          <w:p w14:paraId="5705F7C2" w14:textId="77777777" w:rsidR="006D4CB0" w:rsidRDefault="006D4CB0" w:rsidP="002D61FC">
            <w:pPr>
              <w:pStyle w:val="TT"/>
              <w:spacing w:before="0" w:after="0" w:line="276" w:lineRule="auto"/>
              <w:jc w:val="center"/>
            </w:pPr>
            <w:r>
              <w:rPr>
                <w:color w:val="000000"/>
                <w:u w:color="000000"/>
                <w:lang w:val="de-DE"/>
              </w:rPr>
              <w:t>Range 23 - 38</w:t>
            </w:r>
          </w:p>
        </w:tc>
      </w:tr>
      <w:tr w:rsidR="006D4CB0" w14:paraId="07E9108B" w14:textId="77777777" w:rsidTr="002D61FC">
        <w:trPr>
          <w:trHeight w:val="20"/>
        </w:trPr>
        <w:tc>
          <w:tcPr>
            <w:tcW w:w="2017" w:type="dxa"/>
            <w:tcBorders>
              <w:top w:val="nil"/>
              <w:left w:val="nil"/>
              <w:bottom w:val="nil"/>
              <w:right w:val="nil"/>
            </w:tcBorders>
            <w:shd w:val="clear" w:color="auto" w:fill="auto"/>
            <w:tcMar>
              <w:top w:w="80" w:type="dxa"/>
              <w:left w:w="80" w:type="dxa"/>
              <w:bottom w:w="80" w:type="dxa"/>
              <w:right w:w="80" w:type="dxa"/>
            </w:tcMar>
          </w:tcPr>
          <w:p w14:paraId="3917810F" w14:textId="77777777" w:rsidR="006D4CB0" w:rsidRDefault="006D4CB0" w:rsidP="002D61FC">
            <w:pPr>
              <w:pStyle w:val="TT"/>
              <w:spacing w:before="0" w:after="0" w:line="276" w:lineRule="auto"/>
              <w:jc w:val="right"/>
            </w:pPr>
            <w:r>
              <w:rPr>
                <w:color w:val="000000"/>
                <w:u w:color="000000"/>
              </w:rPr>
              <w:t>Gold MSI score</w:t>
            </w:r>
          </w:p>
        </w:tc>
        <w:tc>
          <w:tcPr>
            <w:tcW w:w="2126" w:type="dxa"/>
            <w:tcBorders>
              <w:top w:val="nil"/>
              <w:left w:val="nil"/>
              <w:bottom w:val="nil"/>
              <w:right w:val="nil"/>
            </w:tcBorders>
            <w:shd w:val="clear" w:color="auto" w:fill="auto"/>
            <w:tcMar>
              <w:top w:w="80" w:type="dxa"/>
              <w:left w:w="80" w:type="dxa"/>
              <w:bottom w:w="80" w:type="dxa"/>
              <w:right w:w="80" w:type="dxa"/>
            </w:tcMar>
          </w:tcPr>
          <w:p w14:paraId="55BEFE3B" w14:textId="77777777" w:rsidR="006D4CB0" w:rsidRDefault="006D4CB0" w:rsidP="002D61FC">
            <w:pPr>
              <w:pStyle w:val="TT"/>
              <w:spacing w:before="0" w:after="0" w:line="276" w:lineRule="auto"/>
              <w:jc w:val="center"/>
            </w:pPr>
            <w:r>
              <w:rPr>
                <w:i/>
                <w:iCs/>
                <w:color w:val="000000"/>
                <w:u w:color="000000"/>
              </w:rPr>
              <w:t>M</w:t>
            </w:r>
            <w:r>
              <w:rPr>
                <w:color w:val="000000"/>
                <w:u w:color="000000"/>
              </w:rPr>
              <w:t xml:space="preserve"> = 78.2, </w:t>
            </w:r>
            <w:r>
              <w:rPr>
                <w:i/>
                <w:iCs/>
                <w:color w:val="000000"/>
                <w:u w:color="000000"/>
                <w:lang w:val="pt-PT"/>
              </w:rPr>
              <w:t>SD</w:t>
            </w:r>
            <w:r>
              <w:rPr>
                <w:color w:val="000000"/>
                <w:u w:color="000000"/>
              </w:rPr>
              <w:t xml:space="preserve"> = 13.1</w:t>
            </w:r>
          </w:p>
        </w:tc>
        <w:tc>
          <w:tcPr>
            <w:tcW w:w="2411" w:type="dxa"/>
            <w:tcBorders>
              <w:top w:val="nil"/>
              <w:left w:val="nil"/>
              <w:bottom w:val="nil"/>
              <w:right w:val="nil"/>
            </w:tcBorders>
            <w:shd w:val="clear" w:color="auto" w:fill="auto"/>
            <w:tcMar>
              <w:top w:w="80" w:type="dxa"/>
              <w:left w:w="80" w:type="dxa"/>
              <w:bottom w:w="80" w:type="dxa"/>
              <w:right w:w="80" w:type="dxa"/>
            </w:tcMar>
          </w:tcPr>
          <w:p w14:paraId="1B2BF8D9" w14:textId="77777777" w:rsidR="006D4CB0" w:rsidRDefault="006D4CB0" w:rsidP="002D61FC">
            <w:pPr>
              <w:pStyle w:val="TT"/>
              <w:spacing w:before="0" w:after="0" w:line="276" w:lineRule="auto"/>
              <w:jc w:val="center"/>
            </w:pPr>
            <w:r>
              <w:rPr>
                <w:color w:val="000000"/>
                <w:u w:color="000000"/>
              </w:rPr>
              <w:t>M = 73.9, SD = 8.5</w:t>
            </w:r>
          </w:p>
        </w:tc>
        <w:tc>
          <w:tcPr>
            <w:tcW w:w="2550" w:type="dxa"/>
            <w:tcBorders>
              <w:top w:val="nil"/>
              <w:left w:val="nil"/>
              <w:bottom w:val="nil"/>
              <w:right w:val="nil"/>
            </w:tcBorders>
            <w:shd w:val="clear" w:color="auto" w:fill="auto"/>
            <w:tcMar>
              <w:top w:w="80" w:type="dxa"/>
              <w:left w:w="80" w:type="dxa"/>
              <w:bottom w:w="80" w:type="dxa"/>
              <w:right w:w="80" w:type="dxa"/>
            </w:tcMar>
          </w:tcPr>
          <w:p w14:paraId="00F66764" w14:textId="77777777" w:rsidR="006D4CB0" w:rsidRDefault="006D4CB0" w:rsidP="002D61FC">
            <w:pPr>
              <w:pStyle w:val="TT"/>
              <w:spacing w:before="0" w:after="0" w:line="276" w:lineRule="auto"/>
              <w:jc w:val="center"/>
            </w:pPr>
            <w:r>
              <w:rPr>
                <w:i/>
                <w:iCs/>
                <w:color w:val="000000"/>
                <w:u w:color="000000"/>
              </w:rPr>
              <w:t>M</w:t>
            </w:r>
            <w:r>
              <w:rPr>
                <w:color w:val="000000"/>
                <w:u w:color="000000"/>
              </w:rPr>
              <w:t xml:space="preserve"> = 80.3, </w:t>
            </w:r>
            <w:r>
              <w:rPr>
                <w:i/>
                <w:iCs/>
                <w:color w:val="000000"/>
                <w:u w:color="000000"/>
                <w:lang w:val="pt-PT"/>
              </w:rPr>
              <w:t>SD</w:t>
            </w:r>
            <w:r>
              <w:rPr>
                <w:color w:val="000000"/>
                <w:u w:color="000000"/>
              </w:rPr>
              <w:t xml:space="preserve"> = 16.2</w:t>
            </w:r>
          </w:p>
        </w:tc>
      </w:tr>
      <w:tr w:rsidR="006D4CB0" w14:paraId="616556A8" w14:textId="77777777" w:rsidTr="002D61FC">
        <w:trPr>
          <w:trHeight w:val="20"/>
        </w:trPr>
        <w:tc>
          <w:tcPr>
            <w:tcW w:w="2017" w:type="dxa"/>
            <w:tcBorders>
              <w:top w:val="nil"/>
              <w:left w:val="nil"/>
              <w:bottom w:val="nil"/>
              <w:right w:val="nil"/>
            </w:tcBorders>
            <w:shd w:val="clear" w:color="auto" w:fill="auto"/>
            <w:tcMar>
              <w:top w:w="80" w:type="dxa"/>
              <w:left w:w="80" w:type="dxa"/>
              <w:bottom w:w="80" w:type="dxa"/>
              <w:right w:w="80" w:type="dxa"/>
            </w:tcMar>
          </w:tcPr>
          <w:p w14:paraId="132C543B" w14:textId="77777777" w:rsidR="006D4CB0" w:rsidRDefault="006D4CB0" w:rsidP="002D61FC">
            <w:pPr>
              <w:pStyle w:val="TT"/>
              <w:spacing w:before="0" w:after="0" w:line="276" w:lineRule="auto"/>
              <w:jc w:val="right"/>
            </w:pPr>
            <w:r>
              <w:rPr>
                <w:color w:val="000000"/>
                <w:u w:color="000000"/>
              </w:rPr>
              <w:t>Dance Experience</w:t>
            </w:r>
          </w:p>
        </w:tc>
        <w:tc>
          <w:tcPr>
            <w:tcW w:w="2126" w:type="dxa"/>
            <w:tcBorders>
              <w:top w:val="nil"/>
              <w:left w:val="nil"/>
              <w:bottom w:val="nil"/>
              <w:right w:val="nil"/>
            </w:tcBorders>
            <w:shd w:val="clear" w:color="auto" w:fill="auto"/>
            <w:tcMar>
              <w:top w:w="80" w:type="dxa"/>
              <w:left w:w="80" w:type="dxa"/>
              <w:bottom w:w="80" w:type="dxa"/>
              <w:right w:w="80" w:type="dxa"/>
            </w:tcMar>
          </w:tcPr>
          <w:p w14:paraId="26A80F19" w14:textId="77777777" w:rsidR="006D4CB0" w:rsidRDefault="006D4CB0" w:rsidP="002D61FC">
            <w:pPr>
              <w:pStyle w:val="TT"/>
              <w:spacing w:before="0" w:after="0" w:line="276" w:lineRule="auto"/>
              <w:jc w:val="center"/>
            </w:pPr>
            <w:r>
              <w:rPr>
                <w:color w:val="000000"/>
                <w:u w:color="000000"/>
              </w:rPr>
              <w:t>Yes = 4</w:t>
            </w:r>
          </w:p>
        </w:tc>
        <w:tc>
          <w:tcPr>
            <w:tcW w:w="2411" w:type="dxa"/>
            <w:tcBorders>
              <w:top w:val="nil"/>
              <w:left w:val="nil"/>
              <w:bottom w:val="nil"/>
              <w:right w:val="nil"/>
            </w:tcBorders>
            <w:shd w:val="clear" w:color="auto" w:fill="auto"/>
            <w:tcMar>
              <w:top w:w="80" w:type="dxa"/>
              <w:left w:w="80" w:type="dxa"/>
              <w:bottom w:w="80" w:type="dxa"/>
              <w:right w:w="80" w:type="dxa"/>
            </w:tcMar>
          </w:tcPr>
          <w:p w14:paraId="185801FF" w14:textId="77777777" w:rsidR="006D4CB0" w:rsidRDefault="006D4CB0" w:rsidP="002D61FC">
            <w:pPr>
              <w:pStyle w:val="TT"/>
              <w:spacing w:before="0" w:after="0" w:line="276" w:lineRule="auto"/>
              <w:jc w:val="center"/>
            </w:pPr>
            <w:r>
              <w:rPr>
                <w:color w:val="000000"/>
                <w:u w:color="000000"/>
              </w:rPr>
              <w:t>Yes = 9</w:t>
            </w:r>
          </w:p>
        </w:tc>
        <w:tc>
          <w:tcPr>
            <w:tcW w:w="2550" w:type="dxa"/>
            <w:tcBorders>
              <w:top w:val="nil"/>
              <w:left w:val="nil"/>
              <w:bottom w:val="nil"/>
              <w:right w:val="nil"/>
            </w:tcBorders>
            <w:shd w:val="clear" w:color="auto" w:fill="auto"/>
            <w:tcMar>
              <w:top w:w="80" w:type="dxa"/>
              <w:left w:w="80" w:type="dxa"/>
              <w:bottom w:w="80" w:type="dxa"/>
              <w:right w:w="80" w:type="dxa"/>
            </w:tcMar>
          </w:tcPr>
          <w:p w14:paraId="03514F8C" w14:textId="77777777" w:rsidR="006D4CB0" w:rsidRDefault="006D4CB0" w:rsidP="002D61FC">
            <w:pPr>
              <w:pStyle w:val="TT"/>
              <w:spacing w:before="0" w:after="0" w:line="276" w:lineRule="auto"/>
              <w:jc w:val="center"/>
            </w:pPr>
            <w:r>
              <w:rPr>
                <w:color w:val="000000"/>
                <w:u w:color="000000"/>
              </w:rPr>
              <w:t>Yes = 5</w:t>
            </w:r>
          </w:p>
        </w:tc>
      </w:tr>
      <w:tr w:rsidR="006D4CB0" w14:paraId="6018019A" w14:textId="77777777" w:rsidTr="002D61FC">
        <w:trPr>
          <w:trHeight w:val="20"/>
        </w:trPr>
        <w:tc>
          <w:tcPr>
            <w:tcW w:w="2017" w:type="dxa"/>
            <w:tcBorders>
              <w:top w:val="nil"/>
              <w:left w:val="nil"/>
              <w:bottom w:val="nil"/>
              <w:right w:val="nil"/>
            </w:tcBorders>
            <w:shd w:val="clear" w:color="auto" w:fill="auto"/>
            <w:tcMar>
              <w:top w:w="80" w:type="dxa"/>
              <w:left w:w="80" w:type="dxa"/>
              <w:bottom w:w="80" w:type="dxa"/>
              <w:right w:w="80" w:type="dxa"/>
            </w:tcMar>
          </w:tcPr>
          <w:p w14:paraId="07BA5459" w14:textId="77777777" w:rsidR="006D4CB0" w:rsidRDefault="006D4CB0" w:rsidP="002D61FC">
            <w:pPr>
              <w:pStyle w:val="TT"/>
              <w:spacing w:before="0" w:after="0" w:line="276" w:lineRule="auto"/>
              <w:jc w:val="right"/>
            </w:pPr>
            <w:r>
              <w:rPr>
                <w:color w:val="000000"/>
                <w:u w:color="000000"/>
              </w:rPr>
              <w:t>Years Dance experience</w:t>
            </w:r>
          </w:p>
        </w:tc>
        <w:tc>
          <w:tcPr>
            <w:tcW w:w="2126" w:type="dxa"/>
            <w:tcBorders>
              <w:top w:val="nil"/>
              <w:left w:val="nil"/>
              <w:bottom w:val="nil"/>
              <w:right w:val="nil"/>
            </w:tcBorders>
            <w:shd w:val="clear" w:color="auto" w:fill="auto"/>
            <w:tcMar>
              <w:top w:w="80" w:type="dxa"/>
              <w:left w:w="80" w:type="dxa"/>
              <w:bottom w:w="80" w:type="dxa"/>
              <w:right w:w="80" w:type="dxa"/>
            </w:tcMar>
            <w:vAlign w:val="center"/>
          </w:tcPr>
          <w:p w14:paraId="12429CF2" w14:textId="77777777" w:rsidR="006D4CB0" w:rsidRDefault="006D4CB0" w:rsidP="002D61FC">
            <w:pPr>
              <w:pStyle w:val="TT"/>
              <w:spacing w:before="0" w:after="0" w:line="276" w:lineRule="auto"/>
              <w:jc w:val="center"/>
            </w:pPr>
            <w:r>
              <w:rPr>
                <w:i/>
                <w:iCs/>
                <w:color w:val="000000"/>
                <w:u w:color="000000"/>
              </w:rPr>
              <w:t>M</w:t>
            </w:r>
            <w:r>
              <w:rPr>
                <w:color w:val="000000"/>
                <w:u w:color="000000"/>
              </w:rPr>
              <w:t xml:space="preserve"> = 2.3, </w:t>
            </w:r>
            <w:r>
              <w:rPr>
                <w:i/>
                <w:iCs/>
                <w:color w:val="000000"/>
                <w:u w:color="000000"/>
                <w:lang w:val="pt-PT"/>
              </w:rPr>
              <w:t>SD</w:t>
            </w:r>
            <w:r>
              <w:rPr>
                <w:color w:val="000000"/>
                <w:u w:color="000000"/>
              </w:rPr>
              <w:t xml:space="preserve"> = 3.7</w:t>
            </w:r>
          </w:p>
        </w:tc>
        <w:tc>
          <w:tcPr>
            <w:tcW w:w="2411" w:type="dxa"/>
            <w:tcBorders>
              <w:top w:val="nil"/>
              <w:left w:val="nil"/>
              <w:bottom w:val="nil"/>
              <w:right w:val="nil"/>
            </w:tcBorders>
            <w:shd w:val="clear" w:color="auto" w:fill="auto"/>
            <w:tcMar>
              <w:top w:w="80" w:type="dxa"/>
              <w:left w:w="80" w:type="dxa"/>
              <w:bottom w:w="80" w:type="dxa"/>
              <w:right w:w="80" w:type="dxa"/>
            </w:tcMar>
            <w:vAlign w:val="center"/>
          </w:tcPr>
          <w:p w14:paraId="208BB5C0" w14:textId="77777777" w:rsidR="006D4CB0" w:rsidRDefault="006D4CB0" w:rsidP="002D61FC">
            <w:pPr>
              <w:pStyle w:val="TT"/>
              <w:spacing w:before="0" w:after="0" w:line="276" w:lineRule="auto"/>
              <w:jc w:val="center"/>
            </w:pPr>
            <w:r>
              <w:rPr>
                <w:i/>
                <w:iCs/>
                <w:color w:val="000000"/>
                <w:u w:color="000000"/>
              </w:rPr>
              <w:t>M</w:t>
            </w:r>
            <w:r>
              <w:rPr>
                <w:color w:val="000000"/>
                <w:u w:color="000000"/>
              </w:rPr>
              <w:t xml:space="preserve"> = 5.0 </w:t>
            </w:r>
            <w:r>
              <w:rPr>
                <w:i/>
                <w:iCs/>
                <w:color w:val="000000"/>
                <w:u w:color="000000"/>
                <w:lang w:val="pt-PT"/>
              </w:rPr>
              <w:t>SD</w:t>
            </w:r>
            <w:r>
              <w:rPr>
                <w:color w:val="000000"/>
                <w:u w:color="000000"/>
              </w:rPr>
              <w:t xml:space="preserve"> = 5.04</w:t>
            </w:r>
          </w:p>
        </w:tc>
        <w:tc>
          <w:tcPr>
            <w:tcW w:w="2550" w:type="dxa"/>
            <w:tcBorders>
              <w:top w:val="nil"/>
              <w:left w:val="nil"/>
              <w:bottom w:val="nil"/>
              <w:right w:val="nil"/>
            </w:tcBorders>
            <w:shd w:val="clear" w:color="auto" w:fill="auto"/>
            <w:tcMar>
              <w:top w:w="80" w:type="dxa"/>
              <w:left w:w="80" w:type="dxa"/>
              <w:bottom w:w="80" w:type="dxa"/>
              <w:right w:w="80" w:type="dxa"/>
            </w:tcMar>
            <w:vAlign w:val="center"/>
          </w:tcPr>
          <w:p w14:paraId="2AC84551" w14:textId="77777777" w:rsidR="006D4CB0" w:rsidRDefault="006D4CB0" w:rsidP="002D61FC">
            <w:pPr>
              <w:pStyle w:val="TT"/>
              <w:spacing w:before="0" w:after="0" w:line="276" w:lineRule="auto"/>
              <w:jc w:val="center"/>
            </w:pPr>
            <w:r>
              <w:rPr>
                <w:i/>
                <w:iCs/>
                <w:color w:val="000000"/>
                <w:u w:color="000000"/>
              </w:rPr>
              <w:t>M</w:t>
            </w:r>
            <w:r>
              <w:rPr>
                <w:color w:val="000000"/>
                <w:u w:color="000000"/>
              </w:rPr>
              <w:t xml:space="preserve"> = 1.35, </w:t>
            </w:r>
            <w:r>
              <w:rPr>
                <w:i/>
                <w:iCs/>
                <w:color w:val="000000"/>
                <w:u w:color="000000"/>
                <w:lang w:val="pt-PT"/>
              </w:rPr>
              <w:t>SD</w:t>
            </w:r>
            <w:r>
              <w:rPr>
                <w:color w:val="000000"/>
                <w:u w:color="000000"/>
              </w:rPr>
              <w:t xml:space="preserve"> = 2.3</w:t>
            </w:r>
          </w:p>
        </w:tc>
      </w:tr>
      <w:tr w:rsidR="006D4CB0" w14:paraId="28D0EEC5" w14:textId="77777777" w:rsidTr="002D61FC">
        <w:trPr>
          <w:trHeight w:val="20"/>
        </w:trPr>
        <w:tc>
          <w:tcPr>
            <w:tcW w:w="2017" w:type="dxa"/>
            <w:tcBorders>
              <w:top w:val="nil"/>
              <w:left w:val="nil"/>
              <w:bottom w:val="nil"/>
              <w:right w:val="nil"/>
            </w:tcBorders>
            <w:shd w:val="clear" w:color="auto" w:fill="auto"/>
            <w:tcMar>
              <w:top w:w="80" w:type="dxa"/>
              <w:left w:w="80" w:type="dxa"/>
              <w:bottom w:w="80" w:type="dxa"/>
              <w:right w:w="80" w:type="dxa"/>
            </w:tcMar>
          </w:tcPr>
          <w:p w14:paraId="14024E3C" w14:textId="77777777" w:rsidR="006D4CB0" w:rsidRDefault="006D4CB0" w:rsidP="002D61FC">
            <w:pPr>
              <w:pStyle w:val="TT"/>
              <w:spacing w:before="0" w:after="0" w:line="276" w:lineRule="auto"/>
              <w:jc w:val="right"/>
            </w:pPr>
            <w:r>
              <w:rPr>
                <w:color w:val="000000"/>
                <w:u w:color="000000"/>
              </w:rPr>
              <w:t>Watch recorded dance at least once a month*</w:t>
            </w:r>
          </w:p>
        </w:tc>
        <w:tc>
          <w:tcPr>
            <w:tcW w:w="2126" w:type="dxa"/>
            <w:tcBorders>
              <w:top w:val="nil"/>
              <w:left w:val="nil"/>
              <w:bottom w:val="nil"/>
              <w:right w:val="nil"/>
            </w:tcBorders>
            <w:shd w:val="clear" w:color="auto" w:fill="auto"/>
            <w:tcMar>
              <w:top w:w="80" w:type="dxa"/>
              <w:left w:w="80" w:type="dxa"/>
              <w:bottom w:w="80" w:type="dxa"/>
              <w:right w:w="80" w:type="dxa"/>
            </w:tcMar>
            <w:vAlign w:val="center"/>
          </w:tcPr>
          <w:p w14:paraId="37800CBE" w14:textId="77777777" w:rsidR="006D4CB0" w:rsidRDefault="006D4CB0" w:rsidP="002D61FC">
            <w:pPr>
              <w:pStyle w:val="TT"/>
              <w:spacing w:before="0" w:after="0" w:line="276" w:lineRule="auto"/>
              <w:jc w:val="center"/>
            </w:pPr>
            <w:r>
              <w:rPr>
                <w:color w:val="000000"/>
                <w:u w:color="000000"/>
              </w:rPr>
              <w:t>30.0%</w:t>
            </w:r>
          </w:p>
        </w:tc>
        <w:tc>
          <w:tcPr>
            <w:tcW w:w="2411" w:type="dxa"/>
            <w:tcBorders>
              <w:top w:val="nil"/>
              <w:left w:val="nil"/>
              <w:bottom w:val="nil"/>
              <w:right w:val="nil"/>
            </w:tcBorders>
            <w:shd w:val="clear" w:color="auto" w:fill="auto"/>
            <w:tcMar>
              <w:top w:w="80" w:type="dxa"/>
              <w:left w:w="80" w:type="dxa"/>
              <w:bottom w:w="80" w:type="dxa"/>
              <w:right w:w="80" w:type="dxa"/>
            </w:tcMar>
            <w:vAlign w:val="center"/>
          </w:tcPr>
          <w:p w14:paraId="4675B0A9" w14:textId="77777777" w:rsidR="006D4CB0" w:rsidRDefault="006D4CB0" w:rsidP="002D61FC">
            <w:pPr>
              <w:pStyle w:val="TT"/>
              <w:spacing w:before="0" w:after="0" w:line="276" w:lineRule="auto"/>
              <w:jc w:val="center"/>
            </w:pPr>
            <w:r>
              <w:rPr>
                <w:color w:val="000000"/>
                <w:u w:color="000000"/>
              </w:rPr>
              <w:t>28.6%</w:t>
            </w:r>
          </w:p>
        </w:tc>
        <w:tc>
          <w:tcPr>
            <w:tcW w:w="2550" w:type="dxa"/>
            <w:tcBorders>
              <w:top w:val="nil"/>
              <w:left w:val="nil"/>
              <w:bottom w:val="nil"/>
              <w:right w:val="nil"/>
            </w:tcBorders>
            <w:shd w:val="clear" w:color="auto" w:fill="auto"/>
            <w:tcMar>
              <w:top w:w="80" w:type="dxa"/>
              <w:left w:w="80" w:type="dxa"/>
              <w:bottom w:w="80" w:type="dxa"/>
              <w:right w:w="80" w:type="dxa"/>
            </w:tcMar>
            <w:vAlign w:val="center"/>
          </w:tcPr>
          <w:p w14:paraId="2C0722DB" w14:textId="77777777" w:rsidR="006D4CB0" w:rsidRDefault="006D4CB0" w:rsidP="002D61FC">
            <w:pPr>
              <w:pStyle w:val="TT"/>
              <w:spacing w:before="0" w:after="0" w:line="276" w:lineRule="auto"/>
              <w:jc w:val="center"/>
            </w:pPr>
            <w:r>
              <w:rPr>
                <w:color w:val="000000"/>
                <w:u w:color="000000"/>
              </w:rPr>
              <w:t>20.0%</w:t>
            </w:r>
          </w:p>
        </w:tc>
      </w:tr>
      <w:tr w:rsidR="006D4CB0" w14:paraId="3DCC5895" w14:textId="77777777" w:rsidTr="002D61FC">
        <w:trPr>
          <w:trHeight w:val="20"/>
        </w:trPr>
        <w:tc>
          <w:tcPr>
            <w:tcW w:w="2017" w:type="dxa"/>
            <w:tcBorders>
              <w:top w:val="nil"/>
              <w:left w:val="nil"/>
              <w:bottom w:val="single" w:sz="4" w:space="0" w:color="000000"/>
              <w:right w:val="nil"/>
            </w:tcBorders>
            <w:shd w:val="clear" w:color="auto" w:fill="auto"/>
            <w:tcMar>
              <w:top w:w="80" w:type="dxa"/>
              <w:left w:w="80" w:type="dxa"/>
              <w:bottom w:w="80" w:type="dxa"/>
              <w:right w:w="80" w:type="dxa"/>
            </w:tcMar>
          </w:tcPr>
          <w:p w14:paraId="7264D2C8" w14:textId="77777777" w:rsidR="006D4CB0" w:rsidRDefault="006D4CB0" w:rsidP="002D61FC">
            <w:pPr>
              <w:pStyle w:val="TT"/>
              <w:spacing w:before="0" w:after="0" w:line="276" w:lineRule="auto"/>
              <w:jc w:val="right"/>
            </w:pPr>
            <w:r>
              <w:rPr>
                <w:color w:val="000000"/>
                <w:u w:color="000000"/>
              </w:rPr>
              <w:t>Participants included in enjoyment analyses</w:t>
            </w:r>
          </w:p>
        </w:tc>
        <w:tc>
          <w:tcPr>
            <w:tcW w:w="212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0F72CFB" w14:textId="77777777" w:rsidR="006D4CB0" w:rsidRDefault="006D4CB0" w:rsidP="002D61FC">
            <w:pPr>
              <w:pStyle w:val="TT"/>
              <w:spacing w:before="0" w:after="0" w:line="276" w:lineRule="auto"/>
              <w:jc w:val="center"/>
            </w:pPr>
            <w:r>
              <w:rPr>
                <w:color w:val="000000"/>
                <w:u w:color="000000"/>
              </w:rPr>
              <w:t>8</w:t>
            </w:r>
          </w:p>
        </w:tc>
        <w:tc>
          <w:tcPr>
            <w:tcW w:w="241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585696F" w14:textId="77777777" w:rsidR="006D4CB0" w:rsidRDefault="006D4CB0" w:rsidP="002D61FC">
            <w:pPr>
              <w:pStyle w:val="TT"/>
              <w:spacing w:before="0" w:after="0" w:line="276" w:lineRule="auto"/>
              <w:jc w:val="center"/>
            </w:pPr>
            <w:r>
              <w:rPr>
                <w:color w:val="000000"/>
                <w:u w:color="000000"/>
              </w:rPr>
              <w:t>10</w:t>
            </w:r>
          </w:p>
        </w:tc>
        <w:tc>
          <w:tcPr>
            <w:tcW w:w="255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A2A8F68" w14:textId="77777777" w:rsidR="006D4CB0" w:rsidRDefault="006D4CB0" w:rsidP="002D61FC">
            <w:pPr>
              <w:pStyle w:val="TT"/>
              <w:spacing w:before="0" w:after="0" w:line="276" w:lineRule="auto"/>
              <w:jc w:val="center"/>
            </w:pPr>
            <w:r>
              <w:rPr>
                <w:color w:val="000000"/>
                <w:u w:color="000000"/>
              </w:rPr>
              <w:t>8</w:t>
            </w:r>
          </w:p>
        </w:tc>
      </w:tr>
      <w:tr w:rsidR="006D4CB0" w14:paraId="36E2F15E" w14:textId="77777777" w:rsidTr="002D61FC">
        <w:trPr>
          <w:trHeight w:val="740"/>
        </w:trPr>
        <w:tc>
          <w:tcPr>
            <w:tcW w:w="9104" w:type="dxa"/>
            <w:gridSpan w:val="4"/>
            <w:tcBorders>
              <w:top w:val="single" w:sz="4" w:space="0" w:color="000000"/>
              <w:left w:val="nil"/>
              <w:bottom w:val="nil"/>
              <w:right w:val="nil"/>
            </w:tcBorders>
            <w:shd w:val="clear" w:color="auto" w:fill="auto"/>
            <w:tcMar>
              <w:top w:w="80" w:type="dxa"/>
              <w:left w:w="80" w:type="dxa"/>
              <w:bottom w:w="80" w:type="dxa"/>
              <w:right w:w="80" w:type="dxa"/>
            </w:tcMar>
          </w:tcPr>
          <w:p w14:paraId="636F10C3" w14:textId="77777777" w:rsidR="006D4CB0" w:rsidRDefault="006D4CB0" w:rsidP="002D61FC">
            <w:pPr>
              <w:pStyle w:val="CP"/>
              <w:jc w:val="both"/>
            </w:pPr>
            <w:r>
              <w:rPr>
                <w:color w:val="000000"/>
                <w:u w:color="000000"/>
                <w:lang w:val="pt-PT"/>
              </w:rPr>
              <w:t xml:space="preserve">Notes. </w:t>
            </w:r>
            <w:r>
              <w:rPr>
                <w:i/>
                <w:iCs/>
                <w:color w:val="000000"/>
                <w:u w:color="000000"/>
              </w:rPr>
              <w:t xml:space="preserve">SD = </w:t>
            </w:r>
            <w:r>
              <w:rPr>
                <w:color w:val="000000"/>
                <w:u w:color="000000"/>
              </w:rPr>
              <w:t xml:space="preserve">Standard Deviation, </w:t>
            </w:r>
            <w:r>
              <w:rPr>
                <w:i/>
                <w:iCs/>
                <w:color w:val="000000"/>
                <w:u w:color="000000"/>
              </w:rPr>
              <w:t>M</w:t>
            </w:r>
            <w:r>
              <w:rPr>
                <w:color w:val="000000"/>
                <w:u w:color="000000"/>
              </w:rPr>
              <w:t xml:space="preserve"> = Mean, *no distinction was made in terms of the type of dance watched, be it contemporary or otherwise</w:t>
            </w:r>
          </w:p>
        </w:tc>
      </w:tr>
    </w:tbl>
    <w:p w14:paraId="3F7E2742" w14:textId="77777777" w:rsidR="006D4CB0" w:rsidRPr="003D33C1" w:rsidRDefault="006D4CB0" w:rsidP="00F03B38">
      <w:pPr>
        <w:pStyle w:val="TEXT"/>
        <w:spacing w:line="360" w:lineRule="auto"/>
        <w:jc w:val="both"/>
        <w:rPr>
          <w:color w:val="000000" w:themeColor="text1"/>
        </w:rPr>
      </w:pPr>
      <w:bookmarkStart w:id="0" w:name="_GoBack"/>
      <w:bookmarkEnd w:id="0"/>
    </w:p>
    <w:p w14:paraId="354E2AFE" w14:textId="13802BB8" w:rsidR="0054106E" w:rsidRPr="003D33C1" w:rsidRDefault="0054106E" w:rsidP="0054106E">
      <w:pPr>
        <w:pStyle w:val="H1"/>
        <w:spacing w:line="360" w:lineRule="auto"/>
        <w:jc w:val="both"/>
        <w:outlineLvl w:val="0"/>
        <w:rPr>
          <w:color w:val="000000" w:themeColor="text1"/>
          <w:u w:color="000000"/>
        </w:rPr>
      </w:pPr>
      <w:r w:rsidRPr="003D33C1">
        <w:rPr>
          <w:color w:val="000000" w:themeColor="text1"/>
          <w:u w:color="000000"/>
        </w:rPr>
        <w:t>Materials</w:t>
      </w:r>
    </w:p>
    <w:p w14:paraId="4D4E2A50" w14:textId="2F1350CB" w:rsidR="00970028" w:rsidRPr="003D33C1" w:rsidRDefault="00275EC2" w:rsidP="00970028">
      <w:pPr>
        <w:pStyle w:val="H2"/>
        <w:spacing w:line="360" w:lineRule="auto"/>
        <w:jc w:val="both"/>
        <w:outlineLvl w:val="0"/>
        <w:rPr>
          <w:i/>
          <w:color w:val="000000" w:themeColor="text1"/>
          <w:sz w:val="24"/>
          <w:szCs w:val="24"/>
          <w:u w:color="000000"/>
        </w:rPr>
      </w:pPr>
      <w:r w:rsidRPr="003D33C1">
        <w:rPr>
          <w:i/>
          <w:color w:val="000000" w:themeColor="text1"/>
          <w:sz w:val="24"/>
          <w:szCs w:val="24"/>
          <w:u w:color="000000"/>
        </w:rPr>
        <w:t>D</w:t>
      </w:r>
      <w:r w:rsidR="00DB45CA" w:rsidRPr="003D33C1">
        <w:rPr>
          <w:i/>
          <w:color w:val="000000" w:themeColor="text1"/>
          <w:sz w:val="24"/>
          <w:szCs w:val="24"/>
          <w:u w:color="000000"/>
        </w:rPr>
        <w:t>ance performance</w:t>
      </w:r>
      <w:r w:rsidRPr="003D33C1">
        <w:rPr>
          <w:i/>
          <w:color w:val="000000" w:themeColor="text1"/>
          <w:sz w:val="24"/>
          <w:szCs w:val="24"/>
          <w:u w:color="000000"/>
        </w:rPr>
        <w:t xml:space="preserve"> video</w:t>
      </w:r>
    </w:p>
    <w:p w14:paraId="3A7E329C" w14:textId="1F58FADF" w:rsidR="00DB45CA" w:rsidRPr="003D33C1" w:rsidRDefault="009F7044" w:rsidP="00DB45CA">
      <w:pPr>
        <w:pStyle w:val="TEXT"/>
        <w:spacing w:line="360" w:lineRule="auto"/>
        <w:jc w:val="both"/>
        <w:rPr>
          <w:color w:val="000000" w:themeColor="text1"/>
        </w:rPr>
      </w:pPr>
      <w:r w:rsidRPr="003D33C1">
        <w:rPr>
          <w:color w:val="000000" w:themeColor="text1"/>
        </w:rPr>
        <w:t xml:space="preserve">A </w:t>
      </w:r>
      <w:r w:rsidR="00970028" w:rsidRPr="003D33C1">
        <w:rPr>
          <w:color w:val="000000" w:themeColor="text1"/>
        </w:rPr>
        <w:t xml:space="preserve">full length video recording </w:t>
      </w:r>
      <w:r w:rsidR="007A2E6F" w:rsidRPr="003D33C1">
        <w:rPr>
          <w:color w:val="000000" w:themeColor="text1"/>
        </w:rPr>
        <w:t>of Matthias Sperling’s choreography ‘Group Study’</w:t>
      </w:r>
      <w:r w:rsidRPr="003D33C1">
        <w:rPr>
          <w:color w:val="000000" w:themeColor="text1"/>
        </w:rPr>
        <w:t xml:space="preserve">, </w:t>
      </w:r>
      <w:r w:rsidR="00F34032" w:rsidRPr="003D33C1">
        <w:rPr>
          <w:color w:val="000000" w:themeColor="text1"/>
        </w:rPr>
        <w:t>(</w:t>
      </w:r>
      <w:hyperlink r:id="rId8" w:history="1">
        <w:r w:rsidR="00F34032" w:rsidRPr="003D33C1">
          <w:rPr>
            <w:rStyle w:val="Hyperlink"/>
            <w:rFonts w:eastAsia="Times New Roman" w:cs="Times New Roman"/>
            <w:color w:val="000000" w:themeColor="text1"/>
          </w:rPr>
          <w:t>https://www.youtube.com/playlist?list=PLDAYdl_CLkZj2qWBDkxxVug4c5HQmCiB1</w:t>
        </w:r>
      </w:hyperlink>
      <w:r w:rsidR="00F34032" w:rsidRPr="003D33C1">
        <w:rPr>
          <w:rFonts w:eastAsia="Times New Roman" w:cs="Times New Roman"/>
          <w:color w:val="000000" w:themeColor="text1"/>
        </w:rPr>
        <w:t>)</w:t>
      </w:r>
      <w:r w:rsidR="00F34032" w:rsidRPr="003D33C1">
        <w:rPr>
          <w:color w:val="000000" w:themeColor="text1"/>
        </w:rPr>
        <w:t xml:space="preserve"> </w:t>
      </w:r>
      <w:r w:rsidRPr="003D33C1">
        <w:rPr>
          <w:color w:val="000000" w:themeColor="text1"/>
        </w:rPr>
        <w:t>with a running time of 33 minutes 54 seconds, was used as the basis for the three audiovisual conditions</w:t>
      </w:r>
      <w:r w:rsidR="00F34032" w:rsidRPr="003D33C1">
        <w:rPr>
          <w:color w:val="000000" w:themeColor="text1"/>
        </w:rPr>
        <w:t xml:space="preserve"> </w:t>
      </w:r>
      <w:r w:rsidR="00C5309D" w:rsidRPr="003D33C1">
        <w:rPr>
          <w:color w:val="000000" w:themeColor="text1"/>
        </w:rPr>
        <w:t xml:space="preserve">A full length presentation was used to enhance the ecological validity of the study in line with previous recommendations (Jola &amp; Christensen, 2015). </w:t>
      </w:r>
      <w:r w:rsidR="00162B16" w:rsidRPr="003D33C1">
        <w:rPr>
          <w:rFonts w:eastAsia="Times New Roman" w:cs="Times New Roman"/>
          <w:color w:val="000000" w:themeColor="text1"/>
        </w:rPr>
        <w:t>The perspective and point of view was</w:t>
      </w:r>
      <w:r w:rsidR="00C679B3" w:rsidRPr="003D33C1">
        <w:rPr>
          <w:rFonts w:eastAsia="Times New Roman" w:cs="Times New Roman"/>
          <w:color w:val="000000" w:themeColor="text1"/>
        </w:rPr>
        <w:t xml:space="preserve"> identical in all three videos,</w:t>
      </w:r>
      <w:r w:rsidR="00162B16" w:rsidRPr="003D33C1">
        <w:rPr>
          <w:rFonts w:eastAsia="Times New Roman" w:cs="Times New Roman"/>
          <w:color w:val="000000" w:themeColor="text1"/>
        </w:rPr>
        <w:t xml:space="preserve"> there was no visual difference in the dance videos presented to the groups, only the soundtrack was altered to allow for a controlled comparison. </w:t>
      </w:r>
      <w:r w:rsidRPr="003D33C1">
        <w:rPr>
          <w:color w:val="000000" w:themeColor="text1"/>
        </w:rPr>
        <w:t>This</w:t>
      </w:r>
      <w:r w:rsidR="007A2E6F" w:rsidRPr="003D33C1">
        <w:rPr>
          <w:color w:val="000000" w:themeColor="text1"/>
        </w:rPr>
        <w:t xml:space="preserve"> performative work for 10 performers</w:t>
      </w:r>
      <w:r w:rsidRPr="003D33C1">
        <w:rPr>
          <w:color w:val="000000" w:themeColor="text1"/>
        </w:rPr>
        <w:t xml:space="preserve">, </w:t>
      </w:r>
      <w:r w:rsidR="000C167D" w:rsidRPr="003D33C1">
        <w:rPr>
          <w:color w:val="000000" w:themeColor="text1"/>
        </w:rPr>
        <w:t xml:space="preserve">was initially </w:t>
      </w:r>
      <w:r w:rsidR="007A2E6F" w:rsidRPr="003D33C1">
        <w:rPr>
          <w:color w:val="000000" w:themeColor="text1"/>
        </w:rPr>
        <w:t xml:space="preserve">developed in the context of research on aesthetic perception of movement synchrony in dance (Vicary, Sperling, von Zimmermann, Richardson, &amp; Orgs, 2017). </w:t>
      </w:r>
      <w:r w:rsidR="00970028" w:rsidRPr="003D33C1">
        <w:rPr>
          <w:color w:val="000000" w:themeColor="text1"/>
        </w:rPr>
        <w:t>The choreography was based on a contemporary dance style that consisted of a series of rule-based improvised group movement tasks. Rather than specifying a fixed movement sequence, the choreographic score specifies dynamic relationships between performers</w:t>
      </w:r>
      <w:r w:rsidR="004A3C4C" w:rsidRPr="003D33C1">
        <w:rPr>
          <w:color w:val="000000" w:themeColor="text1"/>
        </w:rPr>
        <w:t xml:space="preserve"> and is </w:t>
      </w:r>
      <w:r w:rsidR="00970028" w:rsidRPr="003D33C1">
        <w:rPr>
          <w:color w:val="000000" w:themeColor="text1"/>
        </w:rPr>
        <w:t>based on a pedestrian movement vocabulary</w:t>
      </w:r>
      <w:r w:rsidR="005B0308" w:rsidRPr="003D33C1">
        <w:rPr>
          <w:color w:val="000000" w:themeColor="text1"/>
        </w:rPr>
        <w:t xml:space="preserve"> </w:t>
      </w:r>
      <w:r w:rsidR="000C167D" w:rsidRPr="003D33C1">
        <w:rPr>
          <w:color w:val="000000" w:themeColor="text1"/>
        </w:rPr>
        <w:t>consisting of walkin</w:t>
      </w:r>
      <w:r w:rsidR="005B0308" w:rsidRPr="003D33C1">
        <w:rPr>
          <w:color w:val="000000" w:themeColor="text1"/>
        </w:rPr>
        <w:t>g</w:t>
      </w:r>
      <w:r w:rsidR="000C167D" w:rsidRPr="003D33C1">
        <w:rPr>
          <w:color w:val="000000" w:themeColor="text1"/>
        </w:rPr>
        <w:t>,</w:t>
      </w:r>
      <w:r w:rsidR="005B0308" w:rsidRPr="003D33C1">
        <w:rPr>
          <w:color w:val="000000" w:themeColor="text1"/>
        </w:rPr>
        <w:t xml:space="preserve"> running and falling movement</w:t>
      </w:r>
      <w:r w:rsidR="004A3C4C" w:rsidRPr="003D33C1">
        <w:rPr>
          <w:color w:val="000000" w:themeColor="text1"/>
        </w:rPr>
        <w:t xml:space="preserve">s, </w:t>
      </w:r>
      <w:r w:rsidR="00970028" w:rsidRPr="003D33C1">
        <w:rPr>
          <w:color w:val="000000" w:themeColor="text1"/>
        </w:rPr>
        <w:t xml:space="preserve">often associated with postmodern </w:t>
      </w:r>
      <w:r w:rsidR="004A3C4C" w:rsidRPr="003D33C1">
        <w:rPr>
          <w:color w:val="000000" w:themeColor="text1"/>
        </w:rPr>
        <w:t xml:space="preserve">performing </w:t>
      </w:r>
      <w:r w:rsidR="00970028" w:rsidRPr="003D33C1">
        <w:rPr>
          <w:color w:val="000000" w:themeColor="text1"/>
        </w:rPr>
        <w:t>dan</w:t>
      </w:r>
      <w:r w:rsidR="004A3C4C" w:rsidRPr="003D33C1">
        <w:rPr>
          <w:color w:val="000000" w:themeColor="text1"/>
        </w:rPr>
        <w:t xml:space="preserve">ce </w:t>
      </w:r>
      <w:r w:rsidR="005B0308" w:rsidRPr="003D33C1">
        <w:rPr>
          <w:color w:val="000000" w:themeColor="text1"/>
        </w:rPr>
        <w:fldChar w:fldCharType="begin"/>
      </w:r>
      <w:r w:rsidR="005B0308" w:rsidRPr="003D33C1">
        <w:rPr>
          <w:color w:val="000000" w:themeColor="text1"/>
        </w:rPr>
        <w:instrText xml:space="preserve"> ADDIN ZOTERO_ITEM CSL_CITATION {"citationID":"TQ1OyU5Y","properties":{"formattedCitation":"(Dempster, 2008)","plainCitation":"(Dempster, 2008)","noteIndex":0},"citationItems":[{"id":156,"uris":["http://zotero.org/users/2037703/items/8J8R65P4"],"uri":["http://zotero.org/users/2037703/items/8J8R65P4"],"itemData":{"id":156,"type":"article-journal","title":"The Choreography of the Pedestrian","container-title":"Performance Research","page":"23-28","volume":"13","issue":"1","source":"CrossRef","URL":"http://www.tandfonline.com/doi/abs/10.1080/13528160802465458","DOI":"10.1080/13528160802465458","ISSN":"1352-8165, 1469-9990","language":"en","author":[{"family":"Dempster","given":"Elisabeth"}],"issued":{"date-parts":[["2008",3]]},"accessed":{"date-parts":[["2016",9,21]]}}}],"schema":"https://github.com/citation-style-language/schema/raw/master/csl-citation.json"} </w:instrText>
      </w:r>
      <w:r w:rsidR="005B0308" w:rsidRPr="003D33C1">
        <w:rPr>
          <w:color w:val="000000" w:themeColor="text1"/>
        </w:rPr>
        <w:fldChar w:fldCharType="separate"/>
      </w:r>
      <w:r w:rsidR="005B0308" w:rsidRPr="003D33C1">
        <w:rPr>
          <w:noProof/>
          <w:color w:val="000000" w:themeColor="text1"/>
        </w:rPr>
        <w:t>(Dempster, 2008)</w:t>
      </w:r>
      <w:r w:rsidR="005B0308" w:rsidRPr="003D33C1">
        <w:rPr>
          <w:color w:val="000000" w:themeColor="text1"/>
        </w:rPr>
        <w:fldChar w:fldCharType="end"/>
      </w:r>
      <w:r w:rsidR="005B0308" w:rsidRPr="003D33C1">
        <w:rPr>
          <w:color w:val="000000" w:themeColor="text1"/>
        </w:rPr>
        <w:t>.</w:t>
      </w:r>
      <w:r w:rsidR="004A3C4C" w:rsidRPr="003D33C1">
        <w:rPr>
          <w:color w:val="000000" w:themeColor="text1"/>
        </w:rPr>
        <w:t xml:space="preserve"> Familiarity with a movement vocabulary is an important predictor of aesthetic judgement </w:t>
      </w:r>
      <w:r w:rsidR="004A3C4C" w:rsidRPr="003D33C1">
        <w:rPr>
          <w:color w:val="000000" w:themeColor="text1"/>
        </w:rPr>
        <w:fldChar w:fldCharType="begin"/>
      </w:r>
      <w:r w:rsidR="00A7342B" w:rsidRPr="003D33C1">
        <w:rPr>
          <w:color w:val="000000" w:themeColor="text1"/>
        </w:rPr>
        <w:instrText xml:space="preserve"> ADDIN ZOTERO_ITEM CSL_CITATION {"citationID":"OhVIexDw","properties":{"formattedCitation":"(Kirsch, Drommelschmidt, &amp; Cross, 2013; Guido Orgs, Hagura, &amp; Haggard, 2013)","plainCitation":"(Kirsch, Drommelschmidt, &amp; Cross, 2013; Guido Orgs, Hagura, &amp; Haggard, 2013)","noteIndex":0},"citationItems":[{"id":1559,"uris":["http://zotero.org/groups/2167792/items/92XK32U6"],"uri":["http://zotero.org/groups/2167792/items/92XK32U6"],"itemData":{"id":1559,"type":"article-journal","title":"The impact of sensorimotor experience on affective evaluation of dance","container-title":"Frontiers in Human Neuroscience","page":"1-10","volume":"7","issue":"September","abstract":"Past research demonstrates that we are more likely to positively evaluate a stimulus if we have had previous experience with that stimulus. This has been shown for judgment of faces, architecture, artworks and body movements. In contrast, other evidence suggests that this relationship can also work in the inverse direction, at least in the domain of watching dance. Specifically, it has been shown that in certain contexts, people derive greater pleasure from watching unfamiliar movements they would not be able to physically reproduce compared to simpler, familiar actions they could physically reproduce. It remains unknown, however, how different kinds of experience with complex actions, such as dance, might change observers' affective judgments of these movements. Our aim was to clarify the relationship between experience and affective evaluation of whole body movements. In a between-subjects design, participants received either physical dance training with a video game system, visual and auditory experience or auditory experience only. Participants' aesthetic preferences for dance stimuli were measured before and after the training sessions. Results show that participants from the physical training group not only improved their physical performance of the dance sequences, but also reported higher enjoyment and interest in the stimuli after training. This suggests that physically learning particular movements leads to greater enjoyment while observing them. These effects are not simply due to increased familiarity with audio or visual elements of the stimuli, as the other two training groups showed no increase in aesthetic ratings post-training. We suggest these results support an embodied simulation account of aesthetics, and discuss how the present findings contribute to a better understanding of the shaping of preferences by sensorimotor experience.","DOI":"10.3389/fnhum.2013.00521","ISSN":"1662-5161; 1662-5161","author":[{"family":"Kirsch","given":"Louise P."},{"family":"Drommelschmidt","given":"Kim A."},{"family":"Cross","given":"Emily S."}],"issued":{"date-parts":[["2013"]]}}},{"id":1547,"uris":["http://zotero.org/groups/2167792/items/42GFWIWA"],"uri":["http://zotero.org/groups/2167792/items/42GFWIWA"],"itemData":{"id":1547,"type":"article-journal","title":"Learning to like it: Aesthetic perception of bodies, movements and choreographic structure","container-title":"Consciousness and Cognition","page":"603-612","volume":"22","issue":"2","abstract":"Appreciating human movement can be a powerful aesthetic experience. We have used apparent biological motion to investigate the aesthetic effects of three levels of movement representation: body postures, movement transitions and choreographic structure. Symmetrical (ABCDCBA) and asymmetrical (ABCDBCA) sequences of apparent movement were created from static postures, and were presented in an artificial grammar learning paradigm. Additionally, \"good\" continuation of apparent movements was manipulated by changing the number of movement path reversals within a sequence. In an initial exposure phase, one group of participants saw only symmetrical sequences, while another group saw only asymmetrical sequences. In a subsequent test phase, both groups rated all sequences on an aesthetic evaluation scale. We found that posture, movement, and choreographic structure all influenced aesthetic ratings. Separate ratings for the static body postures presented individually showed that both groups preferred a posture that maximized spatial symmetry. Ratings for the experimental sequences showed that both groups gave higher ratings to symmetrical sequences with \"good\" continuation and lower ratings to sequences with many path reversals. Further, participants who had been initially familiarized with asymmetrical sequences showed increased liking for asymmetrical sequences, suggesting a structural mere exposure effect. Aesthetic preferences thus depend on body postures, apparent movement continuation and choreographic structure. We propose a hierarchical model of aesthetic perception of human movement with distinct processing levels for body postures, movements and choreographic structure. ?? 2013 Elsevier Inc..","DOI":"10.1016/j.concog.2013.03.010","ISSN":"1090-2376 (Electronic)\\r1053-8100 (Linking)","author":[{"family":"Orgs","given":"Guido"},{"family":"Hagura","given":"Nobuhiro"},{"family":"Haggard","given":"Patrick"}],"issued":{"date-parts":[["2013"]]}}}],"schema":"https://github.com/citation-style-language/schema/raw/master/csl-citation.json"} </w:instrText>
      </w:r>
      <w:r w:rsidR="004A3C4C" w:rsidRPr="003D33C1">
        <w:rPr>
          <w:color w:val="000000" w:themeColor="text1"/>
        </w:rPr>
        <w:fldChar w:fldCharType="separate"/>
      </w:r>
      <w:r w:rsidR="00A7342B" w:rsidRPr="003D33C1">
        <w:rPr>
          <w:noProof/>
          <w:color w:val="000000" w:themeColor="text1"/>
        </w:rPr>
        <w:t>(Kirsch, Drommelschmidt, &amp; Cross, 2013;</w:t>
      </w:r>
      <w:r w:rsidR="009F6C5E" w:rsidRPr="003D33C1">
        <w:rPr>
          <w:noProof/>
          <w:color w:val="000000" w:themeColor="text1"/>
        </w:rPr>
        <w:t xml:space="preserve"> </w:t>
      </w:r>
      <w:r w:rsidR="00A7342B" w:rsidRPr="003D33C1">
        <w:rPr>
          <w:noProof/>
          <w:color w:val="000000" w:themeColor="text1"/>
        </w:rPr>
        <w:t>Orgs, Hagura, &amp; Haggard, 2013)</w:t>
      </w:r>
      <w:r w:rsidR="004A3C4C" w:rsidRPr="003D33C1">
        <w:rPr>
          <w:color w:val="000000" w:themeColor="text1"/>
        </w:rPr>
        <w:fldChar w:fldCharType="end"/>
      </w:r>
      <w:r w:rsidR="004A3C4C" w:rsidRPr="003D33C1">
        <w:rPr>
          <w:color w:val="000000" w:themeColor="text1"/>
        </w:rPr>
        <w:t xml:space="preserve">. Using a pedestrian movement vocabulary therefore allows </w:t>
      </w:r>
      <w:r w:rsidR="0054106E" w:rsidRPr="003D33C1">
        <w:rPr>
          <w:color w:val="000000" w:themeColor="text1"/>
        </w:rPr>
        <w:t>t</w:t>
      </w:r>
      <w:r w:rsidR="004A3C4C" w:rsidRPr="003D33C1">
        <w:rPr>
          <w:color w:val="000000" w:themeColor="text1"/>
        </w:rPr>
        <w:t xml:space="preserve">o </w:t>
      </w:r>
      <w:r w:rsidR="0054106E" w:rsidRPr="003D33C1">
        <w:rPr>
          <w:color w:val="000000" w:themeColor="text1"/>
        </w:rPr>
        <w:t xml:space="preserve">control for </w:t>
      </w:r>
      <w:r w:rsidR="004A3C4C" w:rsidRPr="003D33C1">
        <w:rPr>
          <w:color w:val="000000" w:themeColor="text1"/>
        </w:rPr>
        <w:t xml:space="preserve">movement vocabulary across spectators </w:t>
      </w:r>
      <w:r w:rsidR="004A3C4C" w:rsidRPr="003D33C1">
        <w:rPr>
          <w:color w:val="000000" w:themeColor="text1"/>
        </w:rPr>
        <w:fldChar w:fldCharType="begin"/>
      </w:r>
      <w:r w:rsidR="00A7342B" w:rsidRPr="003D33C1">
        <w:rPr>
          <w:color w:val="000000" w:themeColor="text1"/>
        </w:rPr>
        <w:instrText xml:space="preserve"> ADDIN ZOTERO_ITEM CSL_CITATION {"citationID":"UVAc5EMp","properties":{"formattedCitation":"(G. Orgs, Dombrowski, Heil, &amp; Jansen-Osmann, 2008)","plainCitation":"(G. Orgs, Dombrowski, Heil, &amp; Jansen-Osmann, 2008)","noteIndex":0},"citationItems":[{"id":108,"uris":["http://zotero.org/users/2037703/items/2F5P5EMQ"],"uri":["http://zotero.org/users/2037703/items/2F5P5EMQ"],"itemData":{"id":108,"type":"article-journal","title":"Expertise in dance modulates alphabeta event-related desynchronization during action observation","container-title":"European journal of neuroscience","page":"3380-3384","volume":"27","issue":"12","DOI":"10.1111/j.1460-9568.2008.06271.x","ISSN":"0953816X","author":[{"family":"Orgs","given":"G."},{"family":"Dombrowski","given":"Jan-Henryk"},{"family":"Heil","given":"Martin"},{"family":"Jansen-Osmann","given":"Petra"}],"issued":{"date-parts":[["2008",6]]}}}],"schema":"https://github.com/citation-style-language/schema/raw/master/csl-citation.json"} </w:instrText>
      </w:r>
      <w:r w:rsidR="004A3C4C" w:rsidRPr="003D33C1">
        <w:rPr>
          <w:color w:val="000000" w:themeColor="text1"/>
        </w:rPr>
        <w:fldChar w:fldCharType="separate"/>
      </w:r>
      <w:r w:rsidR="00A7342B" w:rsidRPr="003D33C1">
        <w:rPr>
          <w:noProof/>
          <w:color w:val="000000" w:themeColor="text1"/>
        </w:rPr>
        <w:t>(Orgs, Dombrowski, Heil, &amp; Jansen-Osmann, 2008)</w:t>
      </w:r>
      <w:r w:rsidR="004A3C4C" w:rsidRPr="003D33C1">
        <w:rPr>
          <w:color w:val="000000" w:themeColor="text1"/>
        </w:rPr>
        <w:fldChar w:fldCharType="end"/>
      </w:r>
      <w:r w:rsidR="004A3C4C" w:rsidRPr="003D33C1">
        <w:rPr>
          <w:color w:val="000000" w:themeColor="text1"/>
        </w:rPr>
        <w:t xml:space="preserve">. </w:t>
      </w:r>
      <w:r w:rsidR="00970028" w:rsidRPr="003D33C1">
        <w:rPr>
          <w:color w:val="000000" w:themeColor="text1"/>
        </w:rPr>
        <w:t xml:space="preserve">In addition to the rhythmical sounds associated with these movements, the score specified vocalisations by the dancers with a similar, rule-based structure. The </w:t>
      </w:r>
      <w:r w:rsidR="004A3C4C" w:rsidRPr="003D33C1">
        <w:rPr>
          <w:color w:val="000000" w:themeColor="text1"/>
        </w:rPr>
        <w:t xml:space="preserve">dance performance did not include any </w:t>
      </w:r>
      <w:r w:rsidR="00970028" w:rsidRPr="003D33C1">
        <w:rPr>
          <w:color w:val="000000" w:themeColor="text1"/>
        </w:rPr>
        <w:t>music.</w:t>
      </w:r>
      <w:r w:rsidR="00DB45CA" w:rsidRPr="003D33C1">
        <w:rPr>
          <w:color w:val="000000" w:themeColor="text1"/>
        </w:rPr>
        <w:t xml:space="preserve"> </w:t>
      </w:r>
      <w:r w:rsidR="004A3C4C" w:rsidRPr="003D33C1">
        <w:rPr>
          <w:color w:val="000000" w:themeColor="text1"/>
        </w:rPr>
        <w:t>I</w:t>
      </w:r>
      <w:r w:rsidR="00DB45CA" w:rsidRPr="003D33C1">
        <w:rPr>
          <w:color w:val="000000" w:themeColor="text1"/>
        </w:rPr>
        <w:t>n the congruent condition</w:t>
      </w:r>
      <w:r w:rsidR="004A3C4C" w:rsidRPr="003D33C1">
        <w:rPr>
          <w:color w:val="000000" w:themeColor="text1"/>
        </w:rPr>
        <w:t xml:space="preserve"> performer movement and sounds were presented as recorded. These </w:t>
      </w:r>
      <w:r w:rsidR="00D00DE5" w:rsidRPr="003D33C1">
        <w:rPr>
          <w:color w:val="000000" w:themeColor="text1"/>
        </w:rPr>
        <w:t>sounds included</w:t>
      </w:r>
      <w:r w:rsidR="00DB45CA" w:rsidRPr="003D33C1">
        <w:rPr>
          <w:color w:val="000000" w:themeColor="text1"/>
        </w:rPr>
        <w:t xml:space="preserve"> breathing, humming, counting and running noises, which were rhythmic for some parts of the dance. The reversed soundtrack played the end of the soundtrack first, and all the corresponding sounds were played backwards in reverse order, to disrupt the temporal congruency of the music and dance presentation</w:t>
      </w:r>
      <w:r w:rsidR="004A3C4C" w:rsidRPr="003D33C1">
        <w:rPr>
          <w:color w:val="000000" w:themeColor="text1"/>
        </w:rPr>
        <w:t>. Congruent and incongruent conditions</w:t>
      </w:r>
      <w:r w:rsidR="00DB45CA" w:rsidRPr="003D33C1">
        <w:rPr>
          <w:color w:val="000000" w:themeColor="text1"/>
        </w:rPr>
        <w:t xml:space="preserve"> </w:t>
      </w:r>
      <w:r w:rsidR="004A3C4C" w:rsidRPr="003D33C1">
        <w:rPr>
          <w:color w:val="000000" w:themeColor="text1"/>
        </w:rPr>
        <w:t xml:space="preserve">were thus </w:t>
      </w:r>
      <w:r w:rsidR="00D00DE5" w:rsidRPr="003D33C1">
        <w:rPr>
          <w:color w:val="000000" w:themeColor="text1"/>
        </w:rPr>
        <w:t>matched for</w:t>
      </w:r>
      <w:r w:rsidR="004A3C4C" w:rsidRPr="003D33C1">
        <w:rPr>
          <w:color w:val="000000" w:themeColor="text1"/>
        </w:rPr>
        <w:t xml:space="preserve"> lower level acoustic features, but only </w:t>
      </w:r>
      <w:r w:rsidR="0054106E" w:rsidRPr="003D33C1">
        <w:rPr>
          <w:color w:val="000000" w:themeColor="text1"/>
        </w:rPr>
        <w:t>differed with</w:t>
      </w:r>
      <w:r w:rsidR="004A3C4C" w:rsidRPr="003D33C1">
        <w:rPr>
          <w:color w:val="000000" w:themeColor="text1"/>
        </w:rPr>
        <w:t xml:space="preserve"> </w:t>
      </w:r>
      <w:r w:rsidR="0054106E" w:rsidRPr="003D33C1">
        <w:rPr>
          <w:color w:val="000000" w:themeColor="text1"/>
        </w:rPr>
        <w:t>respect</w:t>
      </w:r>
      <w:r w:rsidR="004A3C4C" w:rsidRPr="003D33C1">
        <w:rPr>
          <w:color w:val="000000" w:themeColor="text1"/>
        </w:rPr>
        <w:t xml:space="preserve"> to the correct alignment of performers sounds to performer movement</w:t>
      </w:r>
      <w:r w:rsidR="00DB45CA" w:rsidRPr="003D33C1">
        <w:rPr>
          <w:color w:val="000000" w:themeColor="text1"/>
        </w:rPr>
        <w:t xml:space="preserve">. The silent condition </w:t>
      </w:r>
      <w:r w:rsidR="004A3C4C" w:rsidRPr="003D33C1">
        <w:rPr>
          <w:color w:val="000000" w:themeColor="text1"/>
        </w:rPr>
        <w:t xml:space="preserve">was devoid of any sound </w:t>
      </w:r>
      <w:r w:rsidR="00DB45CA" w:rsidRPr="003D33C1">
        <w:rPr>
          <w:color w:val="000000" w:themeColor="text1"/>
        </w:rPr>
        <w:t>silence with</w:t>
      </w:r>
      <w:r w:rsidR="004A3C4C" w:rsidRPr="003D33C1">
        <w:rPr>
          <w:color w:val="000000" w:themeColor="text1"/>
        </w:rPr>
        <w:t xml:space="preserve"> the original soundtrack muted.</w:t>
      </w:r>
    </w:p>
    <w:p w14:paraId="3F16F0E5" w14:textId="7A6D5F83" w:rsidR="00970028" w:rsidRPr="003D33C1" w:rsidRDefault="001C1C1D" w:rsidP="00970028">
      <w:pPr>
        <w:pStyle w:val="H2"/>
        <w:spacing w:line="360" w:lineRule="auto"/>
        <w:jc w:val="both"/>
        <w:outlineLvl w:val="0"/>
        <w:rPr>
          <w:i/>
          <w:color w:val="000000" w:themeColor="text1"/>
          <w:sz w:val="24"/>
          <w:szCs w:val="24"/>
          <w:u w:color="000000"/>
        </w:rPr>
      </w:pPr>
      <w:r w:rsidRPr="003D33C1">
        <w:rPr>
          <w:i/>
          <w:color w:val="000000" w:themeColor="text1"/>
          <w:sz w:val="24"/>
          <w:szCs w:val="24"/>
          <w:u w:color="000000"/>
        </w:rPr>
        <w:t xml:space="preserve">Continuous measures of </w:t>
      </w:r>
      <w:r w:rsidR="007B2B10" w:rsidRPr="003D33C1">
        <w:rPr>
          <w:i/>
          <w:color w:val="000000" w:themeColor="text1"/>
          <w:sz w:val="24"/>
          <w:szCs w:val="24"/>
          <w:u w:color="000000"/>
        </w:rPr>
        <w:t xml:space="preserve">dance movement, audience engagement and </w:t>
      </w:r>
      <w:r w:rsidRPr="003D33C1">
        <w:rPr>
          <w:i/>
          <w:color w:val="000000" w:themeColor="text1"/>
          <w:sz w:val="24"/>
          <w:szCs w:val="24"/>
          <w:u w:color="000000"/>
        </w:rPr>
        <w:t>arousal</w:t>
      </w:r>
    </w:p>
    <w:p w14:paraId="3A948691" w14:textId="36E67A93" w:rsidR="008460AC" w:rsidRPr="003D33C1" w:rsidRDefault="001C1C1D" w:rsidP="00D00DE5">
      <w:pPr>
        <w:pStyle w:val="TEXT"/>
        <w:spacing w:line="360" w:lineRule="auto"/>
        <w:jc w:val="both"/>
        <w:rPr>
          <w:b/>
          <w:bCs/>
          <w:color w:val="000000" w:themeColor="text1"/>
        </w:rPr>
      </w:pPr>
      <w:r w:rsidRPr="003D33C1">
        <w:rPr>
          <w:bCs/>
          <w:color w:val="000000" w:themeColor="text1"/>
        </w:rPr>
        <w:lastRenderedPageBreak/>
        <w:t xml:space="preserve">To account for the dynamic experience of the performing arts (Orgs, Caspersen, Haggard, 2016; Vicary et al., 2017), we use continuous rather than discrete measures to capture audience enjoyment </w:t>
      </w:r>
      <w:r w:rsidR="00B22BCA" w:rsidRPr="003D33C1">
        <w:rPr>
          <w:bCs/>
          <w:color w:val="000000" w:themeColor="text1"/>
        </w:rPr>
        <w:t>of</w:t>
      </w:r>
      <w:r w:rsidRPr="003D33C1">
        <w:rPr>
          <w:bCs/>
          <w:color w:val="000000" w:themeColor="text1"/>
        </w:rPr>
        <w:t xml:space="preserve"> the entire performance, rather than short excerpts which would potentially eliminate important dramaturgical cues</w:t>
      </w:r>
      <w:r w:rsidR="000C21E8" w:rsidRPr="003D33C1">
        <w:rPr>
          <w:bCs/>
          <w:color w:val="000000" w:themeColor="text1"/>
        </w:rPr>
        <w:t>. We used tablet computers and wrist sensors to collect these continuous measures, and applied</w:t>
      </w:r>
      <w:r w:rsidRPr="003D33C1">
        <w:rPr>
          <w:bCs/>
          <w:color w:val="000000" w:themeColor="text1"/>
        </w:rPr>
        <w:t xml:space="preserve"> agreement analysis and grang</w:t>
      </w:r>
      <w:r w:rsidR="000C21E8" w:rsidRPr="003D33C1">
        <w:rPr>
          <w:bCs/>
          <w:color w:val="000000" w:themeColor="text1"/>
        </w:rPr>
        <w:t>er causality time-series analysi</w:t>
      </w:r>
      <w:r w:rsidRPr="003D33C1">
        <w:rPr>
          <w:bCs/>
          <w:color w:val="000000" w:themeColor="text1"/>
        </w:rPr>
        <w:t xml:space="preserve">s (Stevens, </w:t>
      </w:r>
      <w:r w:rsidR="00FC7E40" w:rsidRPr="003D33C1">
        <w:rPr>
          <w:rStyle w:val="Hyperlink1"/>
          <w:color w:val="000000" w:themeColor="text1"/>
        </w:rPr>
        <w:t xml:space="preserve">Schubert, Morris, Frear, Chen, Healey, Hansen, </w:t>
      </w:r>
      <w:r w:rsidRPr="003D33C1">
        <w:rPr>
          <w:bCs/>
          <w:color w:val="000000" w:themeColor="text1"/>
        </w:rPr>
        <w:t>2009; Schubert, Vincs, &amp; Stevens, 2013</w:t>
      </w:r>
      <w:r w:rsidR="009F6C5E" w:rsidRPr="003D33C1">
        <w:rPr>
          <w:bCs/>
          <w:color w:val="000000" w:themeColor="text1"/>
        </w:rPr>
        <w:t xml:space="preserve">; </w:t>
      </w:r>
      <w:r w:rsidR="000C21E8" w:rsidRPr="003D33C1">
        <w:rPr>
          <w:bCs/>
          <w:color w:val="000000" w:themeColor="text1"/>
        </w:rPr>
        <w:fldChar w:fldCharType="begin"/>
      </w:r>
      <w:r w:rsidR="000C21E8" w:rsidRPr="003D33C1">
        <w:rPr>
          <w:bCs/>
          <w:color w:val="000000" w:themeColor="text1"/>
        </w:rPr>
        <w:instrText xml:space="preserve"> ADDIN ZOTERO_ITEM CSL_CITATION {"citationID":"2C9ht2qH","properties":{"formattedCitation":"(Dean &amp; Bailes, 2010; Dean &amp; Dunsmuir, 2015; Granger, 1969)","plainCitation":"(Dean &amp; Bailes, 2010; Dean &amp; Dunsmuir, 2015; Granger, 1969)","noteIndex":0},"citationItems":[{"id":3285,"uris":["http://zotero.org/groups/2167792/items/BJNDTA8B"],"uri":["http://zotero.org/groups/2167792/items/BJNDTA8B"],"itemData":{"id":3285,"type":"article-journal","title":"Time series analysis as a method to examine acoustical influences on real-time perception of music","container-title":"Empirical Musicology Review","page":"152-175","volume":"5","issue":"4","abstract":"Multivariate analyses of dynamic correlations between continuous acoustic properties (intensity and spectral flatness) and real-time listener perceptions of change and expressed affect (arousal and valence) in music are developed, by an extensive application of autoregressive Time Series Analysis (TSA). TSA offers a large suite of techniques for modeling autocorrelated time series, such as constitute both music’s acoustic properties and its perceptual impacts. A logical analysis sequence from autoregressive integrated moving average regression with exogenous variables (ARIMAX), to vector autoregression (VAR) is established. Information criteria discriminate amongst models, and Granger Causality indicates whether a correlation might be a causal one. A 3 min electroacoustic extract from Wishart’s Red Bird is studied. It contains digitally generated and transformed sounds, and animate sounds, and our approach also permits an analysis of their impulse action on the temporal evolution and the variance in the perceptual time series. Intensity influences perceptions of change and expressed arousal substantially. Spectral flatness influences valence, while animate sounds influence the valence response and its variance. This TSA approach is applicable to a wide range of questions concerning acoustic- perceptual relationships in music. Submitted","ISSN":"1559-5749","note":"ISBN: 1559-5749","author":[{"family":"Dean","given":"Roger T."},{"family":"Bailes","given":"Freya"}],"issued":{"date-parts":[["2010"]]}},"label":"page"},{"id":3382,"uris":["http://zotero.org/groups/2167792/items/B7Q2MIJJ"],"uri":["http://zotero.org/groups/2167792/items/B7Q2MIJJ"],"itemData":{"id":3382,"type":"article-journal","title":"Dangers and uses of cross-correlation in analyzing time series in perception, performance, movement, and neuroscience: The importance of constructing transfer function autoregressive models","container-title":"Behavior Research Methods","page":"783-802","volume":"48","issue":"2","abstract":"Many articles on perception, performance, psycho-physiology, and neuroscience seek to relate pairs of time series through assessments of their cross-correlations. Most such series are individually autocorrelated: they do not comprise independent values. Given this situation, an unfounded reli-ance is often placed on cross-correlation as an indicator of relationships (e.g., referent vs. response, leading vs. follow-ing). Such cross-correlations can indicate spurious relation-ships, because of autocorrelation. Given these dangers, we here simulated how and why such spurious conclusions can arise, to provide an approach to resolving them. We show that when multiple pairs of series are aggregated in several differ-ent ways for a cross-correlation analysis, problems remain. Finally, even a genuine cross-correlation function does not answer key motivating questions, such as whether there are likely causal relationships between the series. Thus, we illus-trate how to obtain a transfer function describing such rela-tionships, informed by any genuine cross-correlations. We illustrate the confounds and the meaningful transfer functions by two concrete examples, one each in perception and perfor-mance, together with key elements of the R software code needed. The approach involves autocorrelation functions, the establishment of stationarity, prewhitening, the determination of cross-correlation functions, the assessment of Granger cau-sality, and autoregressive model development. Autocorrela-tion also limits the interpretability of other measures of possi-ble relationships between pairs of time series, such as mutual information. We emphasize that further complexity may be required as the appropriate analysis is pursued fully, and that causal intervention experiments will likely also be needed.","DOI":"10.3758/s13428-015-0611-2","ISSN":"1554-3528","note":"PMID: 26100765\npublisher: Behavior Research Methods\nISBN: 1554-351X","author":[{"family":"Dean","given":"Roger T."},{"family":"Dunsmuir","given":"William T. M."}],"issued":{"date-parts":[["2015"]]}},"label":"page"},{"id":852,"uris":["http://zotero.org/groups/400880/items/FENC48AS"],"uri":["http://zotero.org/groups/400880/items/FENC48AS"],"itemData":{"id":852,"type":"article-journal","title":"Investigating Causal Relations by Econometric Models and Cross-spectral Methods","container-title":"Econometrica","page":"424","volume":"37","issue":"3","source":"CrossRef","DOI":"10.2307/1912791","ISSN":"00129682","author":[{"family":"Granger","given":"C. W. J."}],"issued":{"date-parts":[["1969",8]]}},"label":"page"}],"schema":"https://github.com/citation-style-language/schema/raw/master/csl-citation.json"} </w:instrText>
      </w:r>
      <w:r w:rsidR="000C21E8" w:rsidRPr="003D33C1">
        <w:rPr>
          <w:bCs/>
          <w:color w:val="000000" w:themeColor="text1"/>
        </w:rPr>
        <w:fldChar w:fldCharType="separate"/>
      </w:r>
      <w:r w:rsidR="000C21E8" w:rsidRPr="003D33C1">
        <w:rPr>
          <w:bCs/>
          <w:noProof/>
          <w:color w:val="000000" w:themeColor="text1"/>
        </w:rPr>
        <w:t>Dean &amp; Bailes, 2010; Dean &amp; Dunsmuir, 2015; Granger, 1969)</w:t>
      </w:r>
      <w:r w:rsidR="000C21E8" w:rsidRPr="003D33C1">
        <w:rPr>
          <w:bCs/>
          <w:color w:val="000000" w:themeColor="text1"/>
        </w:rPr>
        <w:fldChar w:fldCharType="end"/>
      </w:r>
      <w:r w:rsidR="00CE027E" w:rsidRPr="003D33C1">
        <w:rPr>
          <w:bCs/>
          <w:color w:val="000000" w:themeColor="text1"/>
        </w:rPr>
        <w:t>.</w:t>
      </w:r>
      <w:r w:rsidR="00666E55" w:rsidRPr="003D33C1">
        <w:rPr>
          <w:b/>
          <w:bCs/>
          <w:color w:val="000000" w:themeColor="text1"/>
        </w:rPr>
        <w:t xml:space="preserve"> </w:t>
      </w:r>
    </w:p>
    <w:p w14:paraId="0FB3E3DF" w14:textId="1B79B105" w:rsidR="008460AC" w:rsidRPr="003D33C1" w:rsidRDefault="008460AC">
      <w:pPr>
        <w:pStyle w:val="TEXT"/>
        <w:spacing w:line="360" w:lineRule="auto"/>
        <w:jc w:val="both"/>
        <w:rPr>
          <w:b/>
          <w:bCs/>
          <w:color w:val="000000" w:themeColor="text1"/>
        </w:rPr>
      </w:pPr>
      <w:r w:rsidRPr="003D33C1">
        <w:rPr>
          <w:b/>
          <w:bCs/>
          <w:color w:val="000000" w:themeColor="text1"/>
        </w:rPr>
        <w:tab/>
      </w:r>
      <w:r w:rsidR="007B2B10" w:rsidRPr="003D33C1">
        <w:rPr>
          <w:color w:val="000000" w:themeColor="text1"/>
        </w:rPr>
        <w:t>Aesthetic perception of the dance video was tracked with respect to three continuous variables, synchrony</w:t>
      </w:r>
      <w:r w:rsidR="009F6C5E" w:rsidRPr="003D33C1">
        <w:rPr>
          <w:color w:val="000000" w:themeColor="text1"/>
        </w:rPr>
        <w:t xml:space="preserve"> of the dancers, overall </w:t>
      </w:r>
      <w:r w:rsidR="007B2B10" w:rsidRPr="003D33C1">
        <w:rPr>
          <w:color w:val="000000" w:themeColor="text1"/>
        </w:rPr>
        <w:t>movement</w:t>
      </w:r>
      <w:r w:rsidR="009F6C5E" w:rsidRPr="003D33C1">
        <w:rPr>
          <w:color w:val="000000" w:themeColor="text1"/>
        </w:rPr>
        <w:t xml:space="preserve"> acceleration</w:t>
      </w:r>
      <w:r w:rsidR="007B2B10" w:rsidRPr="003D33C1">
        <w:rPr>
          <w:color w:val="000000" w:themeColor="text1"/>
        </w:rPr>
        <w:t xml:space="preserve"> of the </w:t>
      </w:r>
      <w:r w:rsidR="009F6C5E" w:rsidRPr="003D33C1">
        <w:rPr>
          <w:color w:val="000000" w:themeColor="text1"/>
        </w:rPr>
        <w:t>dancers</w:t>
      </w:r>
      <w:r w:rsidR="007B2B10" w:rsidRPr="003D33C1">
        <w:rPr>
          <w:color w:val="000000" w:themeColor="text1"/>
        </w:rPr>
        <w:t xml:space="preserve">, and the spectral power of the soundtrack. Performed synchrony was calculated by applying cross-recurrence quantification analysis (CRQA) to the non-windowed acceleration vectors to obtain a continuous measure of synchrony among performers across time using identical methodology to the procedure outlined by Vicary et al. (2017). </w:t>
      </w:r>
      <w:r w:rsidR="008A05B4" w:rsidRPr="003D33C1">
        <w:rPr>
          <w:color w:val="000000" w:themeColor="text1"/>
        </w:rPr>
        <w:t>Movement of the performers was based on t</w:t>
      </w:r>
      <w:r w:rsidR="007B2B10" w:rsidRPr="003D33C1">
        <w:rPr>
          <w:color w:val="000000" w:themeColor="text1"/>
        </w:rPr>
        <w:t>he acceleration series</w:t>
      </w:r>
      <w:r w:rsidR="008A05B4" w:rsidRPr="003D33C1">
        <w:rPr>
          <w:color w:val="000000" w:themeColor="text1"/>
        </w:rPr>
        <w:t xml:space="preserve"> </w:t>
      </w:r>
      <w:r w:rsidR="007B2B10" w:rsidRPr="003D33C1">
        <w:rPr>
          <w:color w:val="000000" w:themeColor="text1"/>
        </w:rPr>
        <w:t>extracted from</w:t>
      </w:r>
      <w:r w:rsidR="008A05B4" w:rsidRPr="003D33C1">
        <w:rPr>
          <w:color w:val="000000" w:themeColor="text1"/>
        </w:rPr>
        <w:t xml:space="preserve"> the</w:t>
      </w:r>
      <w:r w:rsidR="007B2B10" w:rsidRPr="003D33C1">
        <w:rPr>
          <w:color w:val="000000" w:themeColor="text1"/>
        </w:rPr>
        <w:t xml:space="preserve"> wrist sensors of each of the 10 performers. The magnitude of acceleration was then calculated from the 3-axis acceleration data, by taking the square root of the sum of squared x, y, and z values, leaving a single time series vector for each performer, with greater values indicating increased acceleration. The spectral power of the soundtrack at each time point was analysed using the miraudio toolbox for Matlab (Lartillot, Toiviainen, &amp; Eerola, 2008). All measures were computed in non-overlapping time windows with a length of 2s.</w:t>
      </w:r>
      <w:r w:rsidR="00770E57" w:rsidRPr="003D33C1" w:rsidDel="00770E57">
        <w:rPr>
          <w:color w:val="000000" w:themeColor="text1"/>
          <w:lang w:val="en-IE"/>
        </w:rPr>
        <w:t xml:space="preserve"> </w:t>
      </w:r>
    </w:p>
    <w:p w14:paraId="07D9CC05" w14:textId="6046B5DE" w:rsidR="008460AC" w:rsidRDefault="008460AC" w:rsidP="005267A3">
      <w:pPr>
        <w:pStyle w:val="TEXT"/>
        <w:spacing w:line="360" w:lineRule="auto"/>
        <w:jc w:val="both"/>
        <w:rPr>
          <w:color w:val="000000" w:themeColor="text1"/>
          <w:lang w:val="en-IE"/>
        </w:rPr>
      </w:pPr>
      <w:r w:rsidRPr="003D33C1">
        <w:rPr>
          <w:color w:val="000000" w:themeColor="text1"/>
        </w:rPr>
        <w:tab/>
      </w:r>
      <w:r w:rsidR="00BE7401" w:rsidRPr="003D33C1">
        <w:rPr>
          <w:color w:val="000000" w:themeColor="text1"/>
          <w:lang w:val="en-IE"/>
        </w:rPr>
        <w:t xml:space="preserve">ASUS tablets with a pixel display of 800 x 1280,  running the android version of ‘OpenSesame’ experiment software based on Python script (Mathôt, Schreij, &amp; Theeuwes, 2012) were used to collect continuous enjoyment ratings. This was done using a custom finger tracking application which was programmed to continuously collect the location of the participants index finger on the touch screen. The touch screen displayed a single axis ranging from 'enjoyed very little' to 'enjoyed very much',  </w:t>
      </w:r>
      <w:r w:rsidR="00BE7401" w:rsidRPr="003D33C1">
        <w:rPr>
          <w:color w:val="000000" w:themeColor="text1"/>
        </w:rPr>
        <w:t>with white text on a black background (see figure 1</w:t>
      </w:r>
      <w:r w:rsidR="003B7DCB" w:rsidRPr="003D33C1">
        <w:rPr>
          <w:color w:val="000000" w:themeColor="text1"/>
        </w:rPr>
        <w:t>c</w:t>
      </w:r>
      <w:r w:rsidR="00BE7401" w:rsidRPr="003D33C1">
        <w:rPr>
          <w:color w:val="000000" w:themeColor="text1"/>
        </w:rPr>
        <w:t xml:space="preserve">), as a measure of the spectator's enjoyment of the recorded dance video over time. </w:t>
      </w:r>
      <w:r w:rsidR="00BE7401" w:rsidRPr="003D33C1">
        <w:rPr>
          <w:color w:val="000000" w:themeColor="text1"/>
          <w:lang w:val="en-IE"/>
        </w:rPr>
        <w:t xml:space="preserve">The numerical range for the enjoyment data was reflected in the number of pixels on the screen, and ranged from +400 for 'liked very much' to -400 for 'liked very little', however these numerical values were never visible or made known to the spectators. </w:t>
      </w:r>
      <w:r w:rsidR="005267A3" w:rsidRPr="003D33C1">
        <w:rPr>
          <w:color w:val="000000" w:themeColor="text1"/>
        </w:rPr>
        <w:t>Enjoyment data was collected at a rate of 25 samples per second.</w:t>
      </w:r>
      <w:r w:rsidR="00870926" w:rsidRPr="003D33C1">
        <w:rPr>
          <w:color w:val="000000" w:themeColor="text1"/>
          <w:lang w:val="en-IE"/>
        </w:rPr>
        <w:t xml:space="preserve"> </w:t>
      </w:r>
      <w:r w:rsidRPr="003D33C1">
        <w:rPr>
          <w:color w:val="000000" w:themeColor="text1"/>
          <w:lang w:val="en-IE"/>
        </w:rPr>
        <w:tab/>
      </w:r>
    </w:p>
    <w:p w14:paraId="13BBEFC0" w14:textId="1352309A" w:rsidR="003D33C1" w:rsidRPr="003D33C1" w:rsidRDefault="003D33C1" w:rsidP="005267A3">
      <w:pPr>
        <w:pStyle w:val="TEXT"/>
        <w:spacing w:line="360" w:lineRule="auto"/>
        <w:jc w:val="both"/>
        <w:rPr>
          <w:color w:val="000000" w:themeColor="text1"/>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3D33C1" w14:paraId="552F2F35" w14:textId="77777777" w:rsidTr="003D33C1">
        <w:tc>
          <w:tcPr>
            <w:tcW w:w="9010" w:type="dxa"/>
          </w:tcPr>
          <w:p w14:paraId="0447E52A" w14:textId="531F413C" w:rsidR="003D33C1" w:rsidRDefault="003D33C1" w:rsidP="00D00DE5">
            <w:pPr>
              <w:pStyle w:val="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000000" w:themeColor="text1"/>
              </w:rPr>
            </w:pPr>
            <w:r>
              <w:rPr>
                <w:noProof/>
                <w:color w:val="000000" w:themeColor="text1"/>
                <w:lang w:val="en-IE"/>
              </w:rPr>
              <w:lastRenderedPageBreak/>
              <w:drawing>
                <wp:inline distT="0" distB="0" distL="0" distR="0" wp14:anchorId="71168AF6" wp14:editId="08DDFC5A">
                  <wp:extent cx="5727700" cy="1893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Experimental Apparatus.png"/>
                          <pic:cNvPicPr/>
                        </pic:nvPicPr>
                        <pic:blipFill>
                          <a:blip r:embed="rId9">
                            <a:extLst>
                              <a:ext uri="{28A0092B-C50C-407E-A947-70E740481C1C}">
                                <a14:useLocalDpi xmlns:a14="http://schemas.microsoft.com/office/drawing/2010/main" val="0"/>
                              </a:ext>
                            </a:extLst>
                          </a:blip>
                          <a:stretch>
                            <a:fillRect/>
                          </a:stretch>
                        </pic:blipFill>
                        <pic:spPr>
                          <a:xfrm>
                            <a:off x="0" y="0"/>
                            <a:ext cx="5727700" cy="1893570"/>
                          </a:xfrm>
                          <a:prstGeom prst="rect">
                            <a:avLst/>
                          </a:prstGeom>
                        </pic:spPr>
                      </pic:pic>
                    </a:graphicData>
                  </a:graphic>
                </wp:inline>
              </w:drawing>
            </w:r>
          </w:p>
        </w:tc>
      </w:tr>
      <w:tr w:rsidR="003D33C1" w14:paraId="5375EE3F" w14:textId="77777777" w:rsidTr="003D33C1">
        <w:tc>
          <w:tcPr>
            <w:tcW w:w="9010" w:type="dxa"/>
          </w:tcPr>
          <w:p w14:paraId="0E32F1E1" w14:textId="1F3C182D" w:rsidR="003D33C1" w:rsidRPr="00CA6F20" w:rsidRDefault="003D33C1" w:rsidP="00CA6F20">
            <w:pPr>
              <w:pStyle w:val="TEXT"/>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color w:val="000000" w:themeColor="text1"/>
                <w:sz w:val="20"/>
                <w:szCs w:val="20"/>
              </w:rPr>
            </w:pPr>
            <w:r w:rsidRPr="00CA6F20">
              <w:rPr>
                <w:color w:val="000000" w:themeColor="text1"/>
                <w:sz w:val="20"/>
                <w:szCs w:val="20"/>
              </w:rPr>
              <w:t xml:space="preserve">Figure 1. </w:t>
            </w:r>
            <w:r w:rsidR="00CA6F20" w:rsidRPr="00CA6F20">
              <w:rPr>
                <w:color w:val="000000" w:themeColor="text1"/>
                <w:sz w:val="20"/>
                <w:szCs w:val="20"/>
              </w:rPr>
              <w:t xml:space="preserve">Experimental Apparatus. Showing (1a) </w:t>
            </w:r>
            <w:proofErr w:type="spellStart"/>
            <w:r w:rsidR="00CA6F20" w:rsidRPr="00CA6F20">
              <w:rPr>
                <w:color w:val="000000" w:themeColor="text1"/>
                <w:sz w:val="20"/>
                <w:szCs w:val="20"/>
              </w:rPr>
              <w:t>Empatica</w:t>
            </w:r>
            <w:proofErr w:type="spellEnd"/>
            <w:r w:rsidR="00CA6F20" w:rsidRPr="00CA6F20">
              <w:rPr>
                <w:color w:val="000000" w:themeColor="text1"/>
                <w:sz w:val="20"/>
                <w:szCs w:val="20"/>
              </w:rPr>
              <w:t xml:space="preserve"> E4 wristband worn by </w:t>
            </w:r>
            <w:proofErr w:type="spellStart"/>
            <w:r w:rsidR="00CA6F20" w:rsidRPr="00CA6F20">
              <w:rPr>
                <w:color w:val="000000" w:themeColor="text1"/>
                <w:sz w:val="20"/>
                <w:szCs w:val="20"/>
              </w:rPr>
              <w:t>wach</w:t>
            </w:r>
            <w:proofErr w:type="spellEnd"/>
            <w:r w:rsidR="00CA6F20" w:rsidRPr="00CA6F20">
              <w:rPr>
                <w:color w:val="000000" w:themeColor="text1"/>
                <w:sz w:val="20"/>
                <w:szCs w:val="20"/>
              </w:rPr>
              <w:t xml:space="preserve"> member of the audience to measure Electrodermal Activity and Heart Rate while watching the dance performance; (1b) A still image from the contemporary dance performance 'Group Study'; (1c) Axis used to collect continuous enjoyment measures ranging from 'enjoyed very little' to 'enjoyed very much'. </w:t>
            </w:r>
          </w:p>
        </w:tc>
      </w:tr>
    </w:tbl>
    <w:p w14:paraId="76B5DDEC" w14:textId="77777777" w:rsidR="003D33C1" w:rsidRDefault="003D33C1" w:rsidP="00D00DE5">
      <w:pPr>
        <w:pStyle w:val="TEXT"/>
        <w:spacing w:line="360" w:lineRule="auto"/>
        <w:jc w:val="both"/>
        <w:rPr>
          <w:color w:val="000000" w:themeColor="text1"/>
        </w:rPr>
      </w:pPr>
    </w:p>
    <w:p w14:paraId="52F22265" w14:textId="3773F61F" w:rsidR="00666E55" w:rsidRPr="003D33C1" w:rsidRDefault="008460AC" w:rsidP="00D00DE5">
      <w:pPr>
        <w:pStyle w:val="TEXT"/>
        <w:spacing w:line="360" w:lineRule="auto"/>
        <w:jc w:val="both"/>
        <w:rPr>
          <w:color w:val="000000" w:themeColor="text1"/>
        </w:rPr>
      </w:pPr>
      <w:r w:rsidRPr="003D33C1">
        <w:rPr>
          <w:color w:val="000000" w:themeColor="text1"/>
        </w:rPr>
        <w:tab/>
      </w:r>
      <w:r w:rsidR="005267A3" w:rsidRPr="003D33C1">
        <w:rPr>
          <w:color w:val="000000" w:themeColor="text1"/>
          <w:lang w:val="en-IE"/>
        </w:rPr>
        <w:t>Ten Empatica E4 wristbands (Empatica, 2015; Garbarino, Lai, Bender, Picard, Tognetti, 2014; see figure 1</w:t>
      </w:r>
      <w:r w:rsidR="008434A8" w:rsidRPr="003D33C1">
        <w:rPr>
          <w:color w:val="000000" w:themeColor="text1"/>
          <w:lang w:val="en-IE"/>
        </w:rPr>
        <w:t>a</w:t>
      </w:r>
      <w:r w:rsidR="005267A3" w:rsidRPr="003D33C1">
        <w:rPr>
          <w:color w:val="000000" w:themeColor="text1"/>
          <w:lang w:val="en-IE"/>
        </w:rPr>
        <w:t xml:space="preserve">) were used to collect the physiological variables of heart rate (HR) and electrodermal activity (EDA) from the audience. </w:t>
      </w:r>
      <w:r w:rsidR="005267A3" w:rsidRPr="003D33C1">
        <w:rPr>
          <w:color w:val="000000" w:themeColor="text1"/>
        </w:rPr>
        <w:t>HR data was collected at 1 Hz and EDA was collected at 4 Hz.</w:t>
      </w:r>
      <w:r w:rsidR="00DE2628" w:rsidRPr="003D33C1">
        <w:rPr>
          <w:color w:val="000000" w:themeColor="text1"/>
          <w:lang w:val="en-IE"/>
        </w:rPr>
        <w:t xml:space="preserve"> </w:t>
      </w:r>
      <w:r w:rsidR="005267A3" w:rsidRPr="003D33C1">
        <w:rPr>
          <w:color w:val="000000" w:themeColor="text1"/>
          <w:lang w:val="en-IE"/>
        </w:rPr>
        <w:t xml:space="preserve">Together HR and EDA can be used as direct measures of physiological arousal and are regularly interpreted as indirect measures of spectator engagement (Potter &amp; Balls, 2012). </w:t>
      </w:r>
      <w:r w:rsidR="00970028" w:rsidRPr="003D33C1">
        <w:rPr>
          <w:color w:val="000000" w:themeColor="text1"/>
        </w:rPr>
        <w:t>Acceleration was also collected by the sensors</w:t>
      </w:r>
      <w:r w:rsidR="005267A3" w:rsidRPr="003D33C1">
        <w:rPr>
          <w:color w:val="000000" w:themeColor="text1"/>
        </w:rPr>
        <w:t xml:space="preserve"> at a rate of 32</w:t>
      </w:r>
      <w:r w:rsidR="003B7DCB" w:rsidRPr="003D33C1">
        <w:rPr>
          <w:color w:val="000000" w:themeColor="text1"/>
        </w:rPr>
        <w:t xml:space="preserve"> </w:t>
      </w:r>
      <w:r w:rsidR="006E18EB" w:rsidRPr="003D33C1">
        <w:rPr>
          <w:color w:val="000000" w:themeColor="text1"/>
        </w:rPr>
        <w:t>Hz but</w:t>
      </w:r>
      <w:r w:rsidR="00BE7401" w:rsidRPr="003D33C1">
        <w:rPr>
          <w:color w:val="000000" w:themeColor="text1"/>
        </w:rPr>
        <w:t xml:space="preserve"> was only used to align the start and end times of the datasets, from the sensors and was not used in further analyses.</w:t>
      </w:r>
    </w:p>
    <w:p w14:paraId="3E4E914A" w14:textId="77777777" w:rsidR="00666E55" w:rsidRPr="003D33C1" w:rsidRDefault="00666E55" w:rsidP="00D00DE5">
      <w:pPr>
        <w:pStyle w:val="TEXT"/>
        <w:spacing w:line="360" w:lineRule="auto"/>
        <w:jc w:val="both"/>
        <w:rPr>
          <w:color w:val="000000" w:themeColor="text1"/>
        </w:rPr>
      </w:pPr>
    </w:p>
    <w:p w14:paraId="6728A570" w14:textId="440C4E7A" w:rsidR="00666E55" w:rsidRPr="003D33C1" w:rsidRDefault="00346298" w:rsidP="00D00DE5">
      <w:pPr>
        <w:pStyle w:val="TEXT"/>
        <w:spacing w:line="360" w:lineRule="auto"/>
        <w:jc w:val="both"/>
        <w:rPr>
          <w:i/>
          <w:color w:val="000000" w:themeColor="text1"/>
        </w:rPr>
      </w:pPr>
      <w:r w:rsidRPr="003D33C1">
        <w:rPr>
          <w:i/>
          <w:color w:val="000000" w:themeColor="text1"/>
        </w:rPr>
        <w:t>Qualitative analysis of spectator engagement</w:t>
      </w:r>
    </w:p>
    <w:p w14:paraId="7E0DB438" w14:textId="77777777" w:rsidR="00346298" w:rsidRPr="003D33C1" w:rsidRDefault="00346298" w:rsidP="00D00DE5">
      <w:pPr>
        <w:pStyle w:val="TEXT"/>
        <w:spacing w:line="360" w:lineRule="auto"/>
        <w:jc w:val="both"/>
        <w:rPr>
          <w:color w:val="000000" w:themeColor="text1"/>
        </w:rPr>
      </w:pPr>
    </w:p>
    <w:p w14:paraId="37CAE3F6" w14:textId="0D9B42A9" w:rsidR="00970028" w:rsidRPr="003D33C1" w:rsidRDefault="00666E55" w:rsidP="00D00DE5">
      <w:pPr>
        <w:pStyle w:val="TEXT"/>
        <w:spacing w:line="360" w:lineRule="auto"/>
        <w:jc w:val="both"/>
        <w:rPr>
          <w:color w:val="000000" w:themeColor="text1"/>
          <w:lang w:val="en-IE"/>
        </w:rPr>
      </w:pPr>
      <w:r w:rsidRPr="003D33C1">
        <w:rPr>
          <w:bCs/>
          <w:color w:val="000000" w:themeColor="text1"/>
        </w:rPr>
        <w:t xml:space="preserve">Using the same tablet </w:t>
      </w:r>
      <w:r w:rsidR="00D00DE5" w:rsidRPr="003D33C1">
        <w:rPr>
          <w:bCs/>
          <w:color w:val="000000" w:themeColor="text1"/>
        </w:rPr>
        <w:t>computers,</w:t>
      </w:r>
      <w:r w:rsidRPr="003D33C1">
        <w:rPr>
          <w:bCs/>
          <w:color w:val="000000" w:themeColor="text1"/>
        </w:rPr>
        <w:t xml:space="preserve"> we also collected qualitative data at the end of the experiment. </w:t>
      </w:r>
      <w:r w:rsidRPr="003D33C1">
        <w:rPr>
          <w:color w:val="000000" w:themeColor="text1"/>
          <w:lang w:val="en-IE"/>
        </w:rPr>
        <w:t xml:space="preserve">The open question asked participants to 'Please use the space below to leave any comments that you have about the performance (e.g. what you liked/disliked the most, something strange you noticed etc) or your experience during the session (e.g. if you couldn’t hear the performance or you were distracted)'; and a blank box was provided to allow participants to write whatever they wished. The spectators comments were </w:t>
      </w:r>
      <w:r w:rsidR="00346298" w:rsidRPr="003D33C1">
        <w:rPr>
          <w:color w:val="000000" w:themeColor="text1"/>
        </w:rPr>
        <w:t>analysed using summative content analysis (Hs</w:t>
      </w:r>
      <w:r w:rsidR="00FC7E40" w:rsidRPr="003D33C1">
        <w:rPr>
          <w:color w:val="000000" w:themeColor="text1"/>
        </w:rPr>
        <w:t>ie</w:t>
      </w:r>
      <w:r w:rsidR="00346298" w:rsidRPr="003D33C1">
        <w:rPr>
          <w:color w:val="000000" w:themeColor="text1"/>
        </w:rPr>
        <w:t>h and Shannon, 2005).</w:t>
      </w:r>
      <w:r w:rsidR="00FC7E40" w:rsidRPr="003D33C1">
        <w:rPr>
          <w:color w:val="000000" w:themeColor="text1"/>
        </w:rPr>
        <w:t xml:space="preserve"> </w:t>
      </w:r>
    </w:p>
    <w:p w14:paraId="7D982909" w14:textId="3A02325B" w:rsidR="00970028" w:rsidRPr="003D33C1" w:rsidRDefault="00D5767F" w:rsidP="00970028">
      <w:pPr>
        <w:pStyle w:val="H2"/>
        <w:spacing w:line="360" w:lineRule="auto"/>
        <w:jc w:val="both"/>
        <w:outlineLvl w:val="0"/>
        <w:rPr>
          <w:color w:val="000000" w:themeColor="text1"/>
          <w:sz w:val="28"/>
          <w:szCs w:val="28"/>
          <w:u w:color="000000"/>
        </w:rPr>
      </w:pPr>
      <w:r w:rsidRPr="003D33C1">
        <w:rPr>
          <w:color w:val="000000" w:themeColor="text1"/>
          <w:sz w:val="28"/>
          <w:szCs w:val="28"/>
          <w:u w:color="000000"/>
        </w:rPr>
        <w:t xml:space="preserve">Experimental </w:t>
      </w:r>
      <w:r w:rsidR="00970028" w:rsidRPr="003D33C1">
        <w:rPr>
          <w:color w:val="000000" w:themeColor="text1"/>
          <w:sz w:val="28"/>
          <w:szCs w:val="28"/>
          <w:u w:color="000000"/>
        </w:rPr>
        <w:t>Procedure</w:t>
      </w:r>
    </w:p>
    <w:p w14:paraId="516B2D50" w14:textId="0AF815D7" w:rsidR="00970028" w:rsidRPr="003D33C1" w:rsidRDefault="00DB45CA">
      <w:pPr>
        <w:pStyle w:val="TEXT"/>
        <w:spacing w:line="360" w:lineRule="auto"/>
        <w:jc w:val="both"/>
        <w:rPr>
          <w:b/>
          <w:bCs/>
          <w:color w:val="000000" w:themeColor="text1"/>
        </w:rPr>
      </w:pPr>
      <w:r w:rsidRPr="003D33C1">
        <w:rPr>
          <w:color w:val="000000" w:themeColor="text1"/>
        </w:rPr>
        <w:t>All three dance videos were shown in a large dimly lit lecture theatre with tiered seating in order to approximate the context of a live performance</w:t>
      </w:r>
      <w:r w:rsidR="00780119" w:rsidRPr="003D33C1">
        <w:rPr>
          <w:color w:val="000000" w:themeColor="text1"/>
        </w:rPr>
        <w:t xml:space="preserve"> in a theatre </w:t>
      </w:r>
      <w:r w:rsidR="00D00DE5" w:rsidRPr="003D33C1">
        <w:rPr>
          <w:color w:val="000000" w:themeColor="text1"/>
        </w:rPr>
        <w:t>setting (</w:t>
      </w:r>
      <w:r w:rsidRPr="003D33C1">
        <w:rPr>
          <w:color w:val="000000" w:themeColor="text1"/>
        </w:rPr>
        <w:t xml:space="preserve">Jola &amp; Christensen, 2015). </w:t>
      </w:r>
      <w:r w:rsidR="00780119" w:rsidRPr="003D33C1">
        <w:rPr>
          <w:color w:val="000000" w:themeColor="text1"/>
        </w:rPr>
        <w:t>All members of each experimental</w:t>
      </w:r>
      <w:r w:rsidR="00DC2753" w:rsidRPr="003D33C1">
        <w:rPr>
          <w:color w:val="000000" w:themeColor="text1"/>
        </w:rPr>
        <w:t xml:space="preserve"> group watched </w:t>
      </w:r>
      <w:r w:rsidR="00780119" w:rsidRPr="003D33C1">
        <w:rPr>
          <w:color w:val="000000" w:themeColor="text1"/>
        </w:rPr>
        <w:t xml:space="preserve">the recorded </w:t>
      </w:r>
      <w:r w:rsidR="0075291C" w:rsidRPr="003D33C1">
        <w:rPr>
          <w:color w:val="000000" w:themeColor="text1"/>
        </w:rPr>
        <w:t xml:space="preserve">dance performance </w:t>
      </w:r>
      <w:r w:rsidR="00780119" w:rsidRPr="003D33C1">
        <w:rPr>
          <w:color w:val="000000" w:themeColor="text1"/>
        </w:rPr>
        <w:lastRenderedPageBreak/>
        <w:t>together</w:t>
      </w:r>
      <w:r w:rsidR="008A05B4" w:rsidRPr="003D33C1">
        <w:rPr>
          <w:color w:val="000000" w:themeColor="text1"/>
        </w:rPr>
        <w:t xml:space="preserve">, </w:t>
      </w:r>
      <w:r w:rsidR="008A05B4" w:rsidRPr="003D33C1">
        <w:rPr>
          <w:color w:val="000000" w:themeColor="text1"/>
          <w:lang w:val="en-IE"/>
        </w:rPr>
        <w:t>and each group only watched one dance performance</w:t>
      </w:r>
      <w:r w:rsidR="00DC2753" w:rsidRPr="003D33C1">
        <w:rPr>
          <w:color w:val="000000" w:themeColor="text1"/>
        </w:rPr>
        <w:t>. The three conditions consisted of the dance choreography described above with either the</w:t>
      </w:r>
      <w:r w:rsidR="0075291C" w:rsidRPr="003D33C1">
        <w:rPr>
          <w:color w:val="000000" w:themeColor="text1"/>
        </w:rPr>
        <w:t xml:space="preserve"> congruent soundtrack in which the sounds and movements were not altered, the incongruent soundtrack or </w:t>
      </w:r>
      <w:r w:rsidR="00DC2753" w:rsidRPr="003D33C1">
        <w:rPr>
          <w:color w:val="000000" w:themeColor="text1"/>
        </w:rPr>
        <w:t xml:space="preserve">no soundtrack. </w:t>
      </w:r>
      <w:r w:rsidR="00970028" w:rsidRPr="003D33C1">
        <w:rPr>
          <w:color w:val="000000" w:themeColor="text1"/>
        </w:rPr>
        <w:t>As participants arrived they were shown to a seat and asked to complete the written consent form, the Gold-MSI (Müllensiefen et.al., 2014) and the dance experience questionnaire. Participants were seated adjacent to each other in rows of 3 or 4 participants. Once seated, participants were equipped with a wrist sensor on their left wrist and instructed to keep that arm as still as possible to minimise movement artifacts (Picard, Fedor, &amp; Ayzenberg, 2015). Next participants were each given an ASUS tablet running the finger-tracking application (Open sesame) to record continuous aesthetic ratings.</w:t>
      </w:r>
      <w:r w:rsidR="00DC2753" w:rsidRPr="003D33C1">
        <w:rPr>
          <w:color w:val="000000" w:themeColor="text1"/>
        </w:rPr>
        <w:t xml:space="preserve"> </w:t>
      </w:r>
      <w:r w:rsidR="005267A3" w:rsidRPr="003D33C1">
        <w:rPr>
          <w:color w:val="000000" w:themeColor="text1"/>
        </w:rPr>
        <w:t xml:space="preserve">Participants were instructed to move their finger towards the top of the screen if they were enjoying the performance, and to move their finger towards the bottom of the screen if they were not enjoying their performance. Participants were given an opportunity to practice using the continuous rating scale in a demo version of the experiment, directly before the performance started. </w:t>
      </w:r>
      <w:r w:rsidR="00970028" w:rsidRPr="003D33C1">
        <w:rPr>
          <w:color w:val="000000" w:themeColor="text1"/>
        </w:rPr>
        <w:t xml:space="preserve"> Following a short practice session using the app, participants were asked to focus on the performance and avoid looking at the tablet.</w:t>
      </w:r>
      <w:r w:rsidR="00DC2753" w:rsidRPr="003D33C1">
        <w:rPr>
          <w:color w:val="000000" w:themeColor="text1"/>
        </w:rPr>
        <w:t xml:space="preserve"> Then, participants were asked to read a piece of information about the performance and choreographic style, written by the choreographer before watching the video stimuli to increase their understanding of the piece</w:t>
      </w:r>
      <w:r w:rsidR="00520A94" w:rsidRPr="003D33C1">
        <w:rPr>
          <w:color w:val="000000" w:themeColor="text1"/>
        </w:rPr>
        <w:t xml:space="preserve">. The information about the dance film outlined that performers decided what movements to make themselves according to a set of instructions given by the choreographer, producing a unique combination of movements each time. </w:t>
      </w:r>
      <w:r w:rsidR="00970028" w:rsidRPr="003D33C1">
        <w:rPr>
          <w:color w:val="000000" w:themeColor="text1"/>
        </w:rPr>
        <w:t xml:space="preserve">Participants then watched the entire performance video without further interruption. As soon as the performance ended all participants </w:t>
      </w:r>
      <w:r w:rsidR="008460AC" w:rsidRPr="003D33C1">
        <w:rPr>
          <w:color w:val="000000" w:themeColor="text1"/>
        </w:rPr>
        <w:t xml:space="preserve">answered a written open-ended question </w:t>
      </w:r>
      <w:r w:rsidR="00970028" w:rsidRPr="003D33C1">
        <w:rPr>
          <w:color w:val="000000" w:themeColor="text1"/>
        </w:rPr>
        <w:t xml:space="preserve">assessing their summative aesthetic judgement. </w:t>
      </w:r>
      <w:r w:rsidR="008460AC" w:rsidRPr="003D33C1">
        <w:rPr>
          <w:color w:val="000000" w:themeColor="text1"/>
          <w:lang w:val="en-IE"/>
        </w:rPr>
        <w:t>The open question asked participants to 'Please use the space below to leave any comments that you have about the performance (e.g. what you liked/disliked the most, something strange you noticed etc) or your experience during the session (e.g. if you couldn’t hear the performance or you were distracted)'; and a blank box was provided to allow participants to write whatever they wished</w:t>
      </w:r>
      <w:r w:rsidR="008460AC" w:rsidRPr="003D33C1">
        <w:rPr>
          <w:b/>
          <w:bCs/>
          <w:color w:val="000000" w:themeColor="text1"/>
        </w:rPr>
        <w:t xml:space="preserve">. </w:t>
      </w:r>
      <w:r w:rsidR="00970028" w:rsidRPr="003D33C1">
        <w:rPr>
          <w:color w:val="000000" w:themeColor="text1"/>
        </w:rPr>
        <w:t xml:space="preserve">Participants were debriefed at the end of the experimental session. </w:t>
      </w:r>
    </w:p>
    <w:p w14:paraId="17B63766" w14:textId="3D113776" w:rsidR="00970028" w:rsidRPr="003D33C1" w:rsidRDefault="00970028" w:rsidP="00970028">
      <w:pPr>
        <w:pStyle w:val="H1"/>
        <w:spacing w:line="360" w:lineRule="auto"/>
        <w:jc w:val="both"/>
        <w:outlineLvl w:val="0"/>
        <w:rPr>
          <w:bCs/>
          <w:i/>
          <w:color w:val="000000" w:themeColor="text1"/>
          <w:sz w:val="24"/>
          <w:szCs w:val="24"/>
          <w:u w:color="000000"/>
        </w:rPr>
      </w:pPr>
      <w:r w:rsidRPr="003D33C1">
        <w:rPr>
          <w:bCs/>
          <w:i/>
          <w:color w:val="000000" w:themeColor="text1"/>
          <w:sz w:val="24"/>
          <w:szCs w:val="24"/>
          <w:u w:color="000000"/>
        </w:rPr>
        <w:t>Time</w:t>
      </w:r>
      <w:r w:rsidR="00672C73" w:rsidRPr="003D33C1">
        <w:rPr>
          <w:bCs/>
          <w:i/>
          <w:color w:val="000000" w:themeColor="text1"/>
          <w:sz w:val="24"/>
          <w:szCs w:val="24"/>
          <w:u w:color="000000"/>
        </w:rPr>
        <w:t xml:space="preserve"> </w:t>
      </w:r>
      <w:r w:rsidRPr="003D33C1">
        <w:rPr>
          <w:bCs/>
          <w:i/>
          <w:color w:val="000000" w:themeColor="text1"/>
          <w:sz w:val="24"/>
          <w:szCs w:val="24"/>
          <w:u w:color="000000"/>
        </w:rPr>
        <w:t>series analyses</w:t>
      </w:r>
    </w:p>
    <w:p w14:paraId="4477F5A8" w14:textId="6D8BA46F" w:rsidR="00970028" w:rsidRPr="003D33C1" w:rsidRDefault="00BA64BD" w:rsidP="00970028">
      <w:pPr>
        <w:pStyle w:val="H1"/>
        <w:spacing w:line="360" w:lineRule="auto"/>
        <w:jc w:val="both"/>
        <w:outlineLvl w:val="0"/>
        <w:rPr>
          <w:color w:val="000000" w:themeColor="text1"/>
          <w:sz w:val="24"/>
          <w:szCs w:val="24"/>
        </w:rPr>
      </w:pPr>
      <w:r w:rsidRPr="003D33C1">
        <w:rPr>
          <w:b/>
          <w:bCs/>
          <w:color w:val="000000" w:themeColor="text1"/>
          <w:sz w:val="24"/>
          <w:szCs w:val="24"/>
          <w:u w:color="000000"/>
        </w:rPr>
        <w:t>Temporal a</w:t>
      </w:r>
      <w:r w:rsidR="00970028" w:rsidRPr="003D33C1">
        <w:rPr>
          <w:b/>
          <w:bCs/>
          <w:color w:val="000000" w:themeColor="text1"/>
          <w:sz w:val="24"/>
          <w:szCs w:val="24"/>
          <w:u w:color="000000"/>
        </w:rPr>
        <w:t>lignment</w:t>
      </w:r>
      <w:r w:rsidR="00970028" w:rsidRPr="003D33C1">
        <w:rPr>
          <w:b/>
          <w:color w:val="000000" w:themeColor="text1"/>
          <w:sz w:val="24"/>
          <w:szCs w:val="24"/>
          <w:u w:color="000000"/>
        </w:rPr>
        <w:t>:</w:t>
      </w:r>
      <w:r w:rsidR="00970028" w:rsidRPr="003D33C1">
        <w:rPr>
          <w:b/>
          <w:color w:val="000000" w:themeColor="text1"/>
          <w:u w:color="000000"/>
        </w:rPr>
        <w:t xml:space="preserve"> </w:t>
      </w:r>
      <w:r w:rsidR="00970028" w:rsidRPr="003D33C1">
        <w:rPr>
          <w:color w:val="000000" w:themeColor="text1"/>
          <w:sz w:val="24"/>
          <w:szCs w:val="24"/>
          <w:u w:color="000000"/>
        </w:rPr>
        <w:t>From each participant, we recorded three time series, continuous enjoyment ratings, HR, and EDA. To align time series data across participants, all sensors were shaken</w:t>
      </w:r>
      <w:r w:rsidR="00970028" w:rsidRPr="003D33C1">
        <w:rPr>
          <w:color w:val="000000" w:themeColor="text1"/>
          <w:sz w:val="24"/>
          <w:szCs w:val="24"/>
        </w:rPr>
        <w:t xml:space="preserve"> at the beginning of the experiment. The resulting acceleration signal was then used as the reference signal</w:t>
      </w:r>
      <w:r w:rsidR="003B7DCB" w:rsidRPr="003D33C1">
        <w:rPr>
          <w:color w:val="000000" w:themeColor="text1"/>
          <w:sz w:val="24"/>
          <w:szCs w:val="24"/>
        </w:rPr>
        <w:t xml:space="preserve">. MATLAB was then used to count the number of UNIX time points between the reference signal and the timestamp that indicated the start of the performance, </w:t>
      </w:r>
      <w:r w:rsidR="00970028" w:rsidRPr="003D33C1">
        <w:rPr>
          <w:color w:val="000000" w:themeColor="text1"/>
          <w:sz w:val="24"/>
          <w:szCs w:val="24"/>
        </w:rPr>
        <w:t xml:space="preserve">and </w:t>
      </w:r>
      <w:r w:rsidR="00970028" w:rsidRPr="003D33C1">
        <w:rPr>
          <w:color w:val="000000" w:themeColor="text1"/>
          <w:sz w:val="24"/>
          <w:szCs w:val="24"/>
        </w:rPr>
        <w:lastRenderedPageBreak/>
        <w:t xml:space="preserve">each participants data was shifted accordingly. The same process was </w:t>
      </w:r>
      <w:r w:rsidRPr="003D33C1">
        <w:rPr>
          <w:color w:val="000000" w:themeColor="text1"/>
          <w:sz w:val="24"/>
          <w:szCs w:val="24"/>
        </w:rPr>
        <w:t>applied to</w:t>
      </w:r>
      <w:r w:rsidR="00970028" w:rsidRPr="003D33C1">
        <w:rPr>
          <w:color w:val="000000" w:themeColor="text1"/>
          <w:sz w:val="24"/>
          <w:szCs w:val="24"/>
        </w:rPr>
        <w:t xml:space="preserve"> HR, EDA, and </w:t>
      </w:r>
      <w:r w:rsidRPr="003D33C1">
        <w:rPr>
          <w:color w:val="000000" w:themeColor="text1"/>
          <w:sz w:val="24"/>
          <w:szCs w:val="24"/>
        </w:rPr>
        <w:t>e</w:t>
      </w:r>
      <w:r w:rsidR="00970028" w:rsidRPr="003D33C1">
        <w:rPr>
          <w:color w:val="000000" w:themeColor="text1"/>
          <w:sz w:val="24"/>
          <w:szCs w:val="24"/>
        </w:rPr>
        <w:t xml:space="preserve">njoyment </w:t>
      </w:r>
      <w:r w:rsidRPr="003D33C1">
        <w:rPr>
          <w:color w:val="000000" w:themeColor="text1"/>
          <w:sz w:val="24"/>
          <w:szCs w:val="24"/>
        </w:rPr>
        <w:t>data</w:t>
      </w:r>
      <w:r w:rsidR="00970028" w:rsidRPr="003D33C1">
        <w:rPr>
          <w:color w:val="000000" w:themeColor="text1"/>
          <w:sz w:val="24"/>
          <w:szCs w:val="24"/>
        </w:rPr>
        <w:t>. T</w:t>
      </w:r>
      <w:r w:rsidR="003B7DCB" w:rsidRPr="003D33C1">
        <w:rPr>
          <w:color w:val="000000" w:themeColor="text1"/>
          <w:sz w:val="24"/>
          <w:szCs w:val="24"/>
        </w:rPr>
        <w:t xml:space="preserve">he number of points was adjusted to take into account the sampling rate of each variable, </w:t>
      </w:r>
      <w:r w:rsidR="00970028" w:rsidRPr="003D33C1">
        <w:rPr>
          <w:color w:val="000000" w:themeColor="text1"/>
          <w:sz w:val="24"/>
          <w:szCs w:val="24"/>
        </w:rPr>
        <w:t>since HR data was collected at 1 sample per second and EDA was collected at 4 samples per second</w:t>
      </w:r>
      <w:r w:rsidR="003B7DCB" w:rsidRPr="003D33C1">
        <w:rPr>
          <w:color w:val="000000" w:themeColor="text1"/>
          <w:sz w:val="24"/>
          <w:szCs w:val="24"/>
        </w:rPr>
        <w:t xml:space="preserve">, EDA was shifted by four times more points than HR. </w:t>
      </w:r>
    </w:p>
    <w:p w14:paraId="49181150" w14:textId="49203123" w:rsidR="00970028" w:rsidRPr="003D33C1" w:rsidRDefault="00970028" w:rsidP="00970028">
      <w:pPr>
        <w:pStyle w:val="Body"/>
        <w:spacing w:line="360" w:lineRule="auto"/>
        <w:jc w:val="both"/>
        <w:rPr>
          <w:color w:val="000000" w:themeColor="text1"/>
          <w:lang w:val="en-US"/>
        </w:rPr>
      </w:pPr>
      <w:r w:rsidRPr="003D33C1">
        <w:rPr>
          <w:b/>
          <w:bCs/>
          <w:color w:val="000000" w:themeColor="text1"/>
          <w:lang w:val="en-US"/>
        </w:rPr>
        <w:t>Downsampling</w:t>
      </w:r>
      <w:r w:rsidRPr="003D33C1">
        <w:rPr>
          <w:color w:val="000000" w:themeColor="text1"/>
          <w:lang w:val="en-US"/>
        </w:rPr>
        <w:t xml:space="preserve">: Granger causality analysis requires stationary time series with identical sampling rates. All time series were therefore resampled at 2 Hz, assuming that aesthetic judgements and physiological responses </w:t>
      </w:r>
      <w:r w:rsidR="00BA64BD" w:rsidRPr="003D33C1">
        <w:rPr>
          <w:color w:val="000000" w:themeColor="text1"/>
          <w:lang w:val="en-US"/>
        </w:rPr>
        <w:t>respond within seconds</w:t>
      </w:r>
      <w:r w:rsidR="00BB39C3" w:rsidRPr="003D33C1">
        <w:rPr>
          <w:color w:val="000000" w:themeColor="text1"/>
          <w:lang w:val="en-US"/>
        </w:rPr>
        <w:t xml:space="preserve">. </w:t>
      </w:r>
      <w:r w:rsidR="00BB39C3" w:rsidRPr="003D33C1">
        <w:rPr>
          <w:color w:val="000000" w:themeColor="text1"/>
        </w:rPr>
        <w:t>The two second time</w:t>
      </w:r>
      <w:r w:rsidR="004A622F" w:rsidRPr="003D33C1">
        <w:rPr>
          <w:color w:val="000000" w:themeColor="text1"/>
        </w:rPr>
        <w:t>-</w:t>
      </w:r>
      <w:r w:rsidR="00BB39C3" w:rsidRPr="003D33C1">
        <w:rPr>
          <w:color w:val="000000" w:themeColor="text1"/>
        </w:rPr>
        <w:t xml:space="preserve">frame </w:t>
      </w:r>
      <w:r w:rsidR="004A622F" w:rsidRPr="003D33C1">
        <w:rPr>
          <w:color w:val="000000" w:themeColor="text1"/>
        </w:rPr>
        <w:t>is consistent with information sampling periods in the context of aesthetic appreciation of music</w:t>
      </w:r>
      <w:r w:rsidR="00BB39C3" w:rsidRPr="003D33C1">
        <w:rPr>
          <w:color w:val="000000" w:themeColor="text1"/>
        </w:rPr>
        <w:t xml:space="preserve"> </w:t>
      </w:r>
      <w:r w:rsidR="00BA64BD" w:rsidRPr="003D33C1">
        <w:rPr>
          <w:color w:val="000000" w:themeColor="text1"/>
          <w:lang w:val="en-US"/>
        </w:rPr>
        <w:fldChar w:fldCharType="begin"/>
      </w:r>
      <w:r w:rsidR="00BA64BD" w:rsidRPr="003D33C1">
        <w:rPr>
          <w:color w:val="000000" w:themeColor="text1"/>
          <w:lang w:val="en-US"/>
        </w:rPr>
        <w:instrText xml:space="preserve"> ADDIN ZOTERO_ITEM CSL_CITATION {"citationID":"Ini80dOv","properties":{"formattedCitation":"(Lindsen, Moonga, Shimojo, &amp; Bhattacharya, 2011)","plainCitation":"(Lindsen, Moonga, Shimojo, &amp; Bhattacharya, 2011)","noteIndex":0},"citationItems":[{"id":178,"uris":["http://zotero.org/users/2037703/items/H2KQRN9E"],"uri":["http://zotero.org/users/2037703/items/H2KQRN9E"],"itemData":{"id":178,"type":"article-journal","title":"Swayed by the music: Sampling bias towards musical preference distinguishes like from dislike decisions","container-title":"Consciousness and Cognition","page":"1781-1786","volume":"20","issue":"4","source":"CrossRef","URL":"http://linkinghub.elsevier.com/retrieve/pii/S1053810011000092","DOI":"10.1016/j.concog.2011.01.008","ISSN":"10538100","shortTitle":"Swayed by the music","language":"en","author":[{"family":"Lindsen","given":"Job P."},{"family":"Moonga","given":"Gurpreet"},{"family":"Shimojo","given":"Shinsuke"},{"family":"Bhattacharya","given":"Joydeep"}],"issued":{"date-parts":[["2011",12]]},"accessed":{"date-parts":[["2015",9,16]]}}}],"schema":"https://github.com/citation-style-language/schema/raw/master/csl-citation.json"} </w:instrText>
      </w:r>
      <w:r w:rsidR="00BA64BD" w:rsidRPr="003D33C1">
        <w:rPr>
          <w:color w:val="000000" w:themeColor="text1"/>
          <w:lang w:val="en-US"/>
        </w:rPr>
        <w:fldChar w:fldCharType="separate"/>
      </w:r>
      <w:r w:rsidR="00BA64BD" w:rsidRPr="003D33C1">
        <w:rPr>
          <w:noProof/>
          <w:color w:val="000000" w:themeColor="text1"/>
          <w:lang w:val="en-US"/>
        </w:rPr>
        <w:t>(Lindsen, Moonga, Shimojo, &amp; Bhattacharya, 2011)</w:t>
      </w:r>
      <w:r w:rsidR="00BA64BD" w:rsidRPr="003D33C1">
        <w:rPr>
          <w:color w:val="000000" w:themeColor="text1"/>
          <w:lang w:val="en-US"/>
        </w:rPr>
        <w:fldChar w:fldCharType="end"/>
      </w:r>
      <w:r w:rsidR="00BA64BD" w:rsidRPr="003D33C1">
        <w:rPr>
          <w:color w:val="000000" w:themeColor="text1"/>
          <w:lang w:val="en-US"/>
        </w:rPr>
        <w:t xml:space="preserve">. </w:t>
      </w:r>
      <w:r w:rsidRPr="003D33C1">
        <w:rPr>
          <w:color w:val="000000" w:themeColor="text1"/>
          <w:lang w:val="en-US"/>
        </w:rPr>
        <w:t>The collected time-points were sorted into 1018 bins for each variable and the average of the data points in each bin was used for each time-point, (see Appendix for corresponding MATLAB script). Finally, the first five minutes of the performance were removed to allow for the audience to settle, and the last 5 minutes were removed as this is when the performers started leaving the stage</w:t>
      </w:r>
      <w:r w:rsidR="002E6E70" w:rsidRPr="003D33C1">
        <w:rPr>
          <w:color w:val="000000" w:themeColor="text1"/>
          <w:lang w:val="en-US"/>
        </w:rPr>
        <w:t>, preventing a computation of synchrony across all performers</w:t>
      </w:r>
      <w:r w:rsidR="00BB39C3" w:rsidRPr="003D33C1">
        <w:rPr>
          <w:color w:val="000000" w:themeColor="text1"/>
          <w:lang w:val="en-US"/>
        </w:rPr>
        <w:t xml:space="preserve"> (Vicary et al., 2017)</w:t>
      </w:r>
      <w:r w:rsidRPr="003D33C1">
        <w:rPr>
          <w:color w:val="000000" w:themeColor="text1"/>
          <w:lang w:val="en-US"/>
        </w:rPr>
        <w:t xml:space="preserve">. This corresponded to the first and last 150 data points. In the end 718 data points for each variable, for each participant were included, corresponding to 24 minutes of dance performance at a rate of one sample every 2 seconds, for the three dependent variables of enjoyment, EDA and HR. </w:t>
      </w:r>
    </w:p>
    <w:p w14:paraId="3B5CF764" w14:textId="77777777" w:rsidR="00970028" w:rsidRPr="003D33C1" w:rsidRDefault="00970028" w:rsidP="00970028">
      <w:pPr>
        <w:pStyle w:val="Body"/>
        <w:spacing w:line="360" w:lineRule="auto"/>
        <w:ind w:left="253"/>
        <w:jc w:val="both"/>
        <w:rPr>
          <w:color w:val="000000" w:themeColor="text1"/>
          <w:lang w:val="en-US"/>
        </w:rPr>
      </w:pPr>
    </w:p>
    <w:p w14:paraId="788B7C2F" w14:textId="4C62FC3C" w:rsidR="00970028" w:rsidRPr="003D33C1" w:rsidRDefault="00970028" w:rsidP="00970028">
      <w:pPr>
        <w:pStyle w:val="BodyA"/>
        <w:tabs>
          <w:tab w:val="left" w:pos="720"/>
          <w:tab w:val="left" w:pos="2160"/>
          <w:tab w:val="left" w:pos="4320"/>
          <w:tab w:val="left" w:pos="6480"/>
          <w:tab w:val="left" w:pos="8640"/>
        </w:tabs>
        <w:spacing w:line="360" w:lineRule="auto"/>
        <w:jc w:val="both"/>
        <w:outlineLvl w:val="0"/>
        <w:rPr>
          <w:rFonts w:ascii="Times New Roman" w:eastAsia="Times New Roman" w:hAnsi="Times New Roman" w:cs="Times New Roman"/>
          <w:color w:val="000000" w:themeColor="text1"/>
          <w:sz w:val="24"/>
          <w:szCs w:val="24"/>
        </w:rPr>
      </w:pPr>
      <w:r w:rsidRPr="003D33C1">
        <w:rPr>
          <w:rFonts w:ascii="Times New Roman" w:eastAsia="Times New Roman" w:hAnsi="Times New Roman" w:cs="Times New Roman"/>
          <w:b/>
          <w:color w:val="000000" w:themeColor="text1"/>
          <w:sz w:val="24"/>
          <w:szCs w:val="24"/>
        </w:rPr>
        <w:t>Granger Causality analyses</w:t>
      </w:r>
      <w:r w:rsidRPr="003D33C1">
        <w:rPr>
          <w:rFonts w:ascii="Times New Roman" w:eastAsia="Times New Roman" w:hAnsi="Times New Roman" w:cs="Times New Roman"/>
          <w:b/>
          <w:color w:val="000000" w:themeColor="text1"/>
          <w:sz w:val="24"/>
          <w:szCs w:val="24"/>
          <w:u w:color="31849B"/>
        </w:rPr>
        <w:t>:</w:t>
      </w:r>
      <w:r w:rsidR="0003489A" w:rsidRPr="003D33C1">
        <w:rPr>
          <w:rFonts w:ascii="Times New Roman" w:eastAsia="Times New Roman" w:hAnsi="Times New Roman" w:cs="Times New Roman"/>
          <w:color w:val="000000" w:themeColor="text1"/>
          <w:sz w:val="24"/>
          <w:szCs w:val="24"/>
          <w:bdr w:val="none" w:sz="0" w:space="0" w:color="auto"/>
          <w:lang w:val="en-IE" w:eastAsia="en-US"/>
        </w:rPr>
        <w:t xml:space="preserve"> </w:t>
      </w:r>
      <w:r w:rsidR="003224A0" w:rsidRPr="003D33C1">
        <w:rPr>
          <w:rFonts w:ascii="Times New Roman" w:eastAsia="Times New Roman" w:hAnsi="Times New Roman" w:cs="Times New Roman"/>
          <w:color w:val="000000" w:themeColor="text1"/>
          <w:sz w:val="24"/>
          <w:szCs w:val="24"/>
          <w:u w:color="31849B"/>
          <w:lang w:val="en-IE"/>
        </w:rPr>
        <w:t>A</w:t>
      </w:r>
      <w:r w:rsidR="0003489A" w:rsidRPr="003D33C1">
        <w:rPr>
          <w:rFonts w:ascii="Times New Roman" w:eastAsia="Times New Roman" w:hAnsi="Times New Roman" w:cs="Times New Roman"/>
          <w:color w:val="000000" w:themeColor="text1"/>
          <w:sz w:val="24"/>
          <w:szCs w:val="24"/>
          <w:u w:color="31849B"/>
          <w:lang w:val="en-IE"/>
        </w:rPr>
        <w:t xml:space="preserve"> variable X Granger causes Y if past values of X help to predict Y, above and beyond the information contained in Y alone (Seth, 2007</w:t>
      </w:r>
      <w:r w:rsidR="003224A0" w:rsidRPr="003D33C1">
        <w:rPr>
          <w:rFonts w:ascii="Times New Roman" w:eastAsia="Times New Roman" w:hAnsi="Times New Roman" w:cs="Times New Roman"/>
          <w:color w:val="000000" w:themeColor="text1"/>
          <w:sz w:val="24"/>
          <w:szCs w:val="24"/>
          <w:u w:color="31849B"/>
          <w:lang w:val="en-IE"/>
        </w:rPr>
        <w:t>, Granger, 1969). U</w:t>
      </w:r>
      <w:r w:rsidR="0003489A" w:rsidRPr="003D33C1">
        <w:rPr>
          <w:rFonts w:ascii="Times New Roman" w:eastAsia="Times New Roman" w:hAnsi="Times New Roman" w:cs="Times New Roman"/>
          <w:color w:val="000000" w:themeColor="text1"/>
          <w:sz w:val="24"/>
          <w:szCs w:val="24"/>
          <w:u w:color="31849B"/>
          <w:lang w:val="en-IE"/>
        </w:rPr>
        <w:t xml:space="preserve">nlike standard correlations or regression analysis, granger causality is more robust as it controls for the risk of auto-correlation, and </w:t>
      </w:r>
      <w:r w:rsidR="003224A0" w:rsidRPr="003D33C1">
        <w:rPr>
          <w:rFonts w:ascii="Times New Roman" w:eastAsia="Times New Roman" w:hAnsi="Times New Roman" w:cs="Times New Roman"/>
          <w:color w:val="000000" w:themeColor="text1"/>
          <w:sz w:val="24"/>
          <w:szCs w:val="24"/>
          <w:u w:color="31849B"/>
          <w:lang w:val="en-IE"/>
        </w:rPr>
        <w:t xml:space="preserve">allows to assess the temporal order of observed effects, that is </w:t>
      </w:r>
      <w:r w:rsidR="00961DDC" w:rsidRPr="003D33C1">
        <w:rPr>
          <w:rFonts w:ascii="Times New Roman" w:eastAsia="Times New Roman" w:hAnsi="Times New Roman" w:cs="Times New Roman"/>
          <w:color w:val="000000" w:themeColor="text1"/>
          <w:sz w:val="24"/>
          <w:szCs w:val="24"/>
          <w:u w:color="31849B"/>
          <w:lang w:val="en-IE"/>
        </w:rPr>
        <w:t xml:space="preserve">whether </w:t>
      </w:r>
      <w:r w:rsidR="003224A0" w:rsidRPr="003D33C1">
        <w:rPr>
          <w:rFonts w:ascii="Times New Roman" w:eastAsia="Times New Roman" w:hAnsi="Times New Roman" w:cs="Times New Roman"/>
          <w:color w:val="000000" w:themeColor="text1"/>
          <w:sz w:val="24"/>
          <w:szCs w:val="24"/>
          <w:u w:color="31849B"/>
          <w:lang w:val="en-IE"/>
        </w:rPr>
        <w:t>changes i</w:t>
      </w:r>
      <w:r w:rsidR="00961DDC" w:rsidRPr="003D33C1">
        <w:rPr>
          <w:rFonts w:ascii="Times New Roman" w:eastAsia="Times New Roman" w:hAnsi="Times New Roman" w:cs="Times New Roman"/>
          <w:color w:val="000000" w:themeColor="text1"/>
          <w:sz w:val="24"/>
          <w:szCs w:val="24"/>
          <w:u w:color="31849B"/>
          <w:lang w:val="en-IE"/>
        </w:rPr>
        <w:t xml:space="preserve">n Y precede or follow changes in X. </w:t>
      </w:r>
      <w:r w:rsidRPr="003D33C1">
        <w:rPr>
          <w:rFonts w:ascii="Times New Roman" w:eastAsia="Times New Roman" w:hAnsi="Times New Roman" w:cs="Times New Roman"/>
          <w:color w:val="000000" w:themeColor="text1"/>
          <w:sz w:val="24"/>
          <w:szCs w:val="24"/>
        </w:rPr>
        <w:t xml:space="preserve">Granger causality was calculated using a bivariate </w:t>
      </w:r>
      <w:r w:rsidR="00F12311" w:rsidRPr="003D33C1">
        <w:rPr>
          <w:rFonts w:ascii="Times New Roman" w:eastAsia="Times New Roman" w:hAnsi="Times New Roman" w:cs="Times New Roman"/>
          <w:color w:val="000000" w:themeColor="text1"/>
          <w:sz w:val="24"/>
          <w:szCs w:val="24"/>
        </w:rPr>
        <w:t>G</w:t>
      </w:r>
      <w:r w:rsidRPr="003D33C1">
        <w:rPr>
          <w:rFonts w:ascii="Times New Roman" w:eastAsia="Times New Roman" w:hAnsi="Times New Roman" w:cs="Times New Roman"/>
          <w:color w:val="000000" w:themeColor="text1"/>
          <w:sz w:val="24"/>
          <w:szCs w:val="24"/>
        </w:rPr>
        <w:t>ranger causality R software</w:t>
      </w:r>
      <w:r w:rsidRPr="003D33C1">
        <w:rPr>
          <w:rFonts w:ascii="Times New Roman" w:hAnsi="Times New Roman" w:cs="Times New Roman"/>
          <w:color w:val="000000" w:themeColor="text1"/>
          <w:sz w:val="24"/>
          <w:szCs w:val="24"/>
        </w:rPr>
        <w:t xml:space="preserve"> package, which mathematically accounts for potential auto correlation</w:t>
      </w:r>
      <w:r w:rsidRPr="003D33C1">
        <w:rPr>
          <w:rFonts w:ascii="Times New Roman" w:hAnsi="Times New Roman"/>
          <w:color w:val="000000" w:themeColor="text1"/>
          <w:sz w:val="24"/>
          <w:szCs w:val="24"/>
        </w:rPr>
        <w:t xml:space="preserve"> (Wessa, 2013). An ARX model was used with features of the video treated as the exogenous predictors, indicating that the features of the videos could influence physiological arousal or aesthetic judgement in a one-way interaction. A one-way ARX model was considered appropriate in this context because only one interaction was possible; the features of the video can impact audience responses, but audience responses cannot impact video features (Vicary et al., 2017). </w:t>
      </w:r>
      <w:r w:rsidR="0003489A" w:rsidRPr="003D33C1">
        <w:rPr>
          <w:rFonts w:ascii="Times New Roman" w:hAnsi="Times New Roman"/>
          <w:color w:val="000000" w:themeColor="text1"/>
          <w:sz w:val="24"/>
          <w:szCs w:val="24"/>
        </w:rPr>
        <w:t>In order to meet the necessary assumption of stationarity</w:t>
      </w:r>
      <w:r w:rsidR="002E0DE9" w:rsidRPr="003D33C1">
        <w:rPr>
          <w:rFonts w:ascii="Times New Roman" w:hAnsi="Times New Roman"/>
          <w:color w:val="000000" w:themeColor="text1"/>
          <w:sz w:val="24"/>
          <w:szCs w:val="24"/>
        </w:rPr>
        <w:t xml:space="preserve"> and linearity</w:t>
      </w:r>
      <w:r w:rsidR="0003489A" w:rsidRPr="003D33C1">
        <w:rPr>
          <w:rFonts w:ascii="Times New Roman" w:hAnsi="Times New Roman"/>
          <w:color w:val="000000" w:themeColor="text1"/>
          <w:sz w:val="24"/>
          <w:szCs w:val="24"/>
        </w:rPr>
        <w:t>, e</w:t>
      </w:r>
      <w:r w:rsidR="0003489A" w:rsidRPr="003D33C1">
        <w:rPr>
          <w:rFonts w:ascii="Times New Roman" w:hAnsi="Times New Roman"/>
          <w:color w:val="000000" w:themeColor="text1"/>
          <w:sz w:val="24"/>
          <w:szCs w:val="24"/>
          <w:lang w:val="en-IE"/>
        </w:rPr>
        <w:t xml:space="preserve">ach dataset was plotted to check for stationarity of the </w:t>
      </w:r>
      <w:r w:rsidR="00A31C1D" w:rsidRPr="003D33C1">
        <w:rPr>
          <w:rFonts w:ascii="Times New Roman" w:hAnsi="Times New Roman"/>
          <w:color w:val="000000" w:themeColor="text1"/>
          <w:sz w:val="24"/>
          <w:szCs w:val="24"/>
          <w:lang w:val="en-IE"/>
        </w:rPr>
        <w:t>mean</w:t>
      </w:r>
      <w:r w:rsidR="0003489A" w:rsidRPr="003D33C1">
        <w:rPr>
          <w:rFonts w:ascii="Times New Roman" w:hAnsi="Times New Roman"/>
          <w:color w:val="000000" w:themeColor="text1"/>
          <w:sz w:val="24"/>
          <w:szCs w:val="24"/>
          <w:lang w:val="en-IE"/>
        </w:rPr>
        <w:t>. Where an upward or downward trend was observed, datasets were transformed using Box-Cox transformations</w:t>
      </w:r>
      <w:r w:rsidR="002E0DE9" w:rsidRPr="003D33C1">
        <w:rPr>
          <w:rFonts w:ascii="Times New Roman" w:hAnsi="Times New Roman"/>
          <w:color w:val="000000" w:themeColor="text1"/>
          <w:sz w:val="24"/>
          <w:szCs w:val="24"/>
          <w:lang w:val="en-IE"/>
        </w:rPr>
        <w:t xml:space="preserve"> </w:t>
      </w:r>
      <w:r w:rsidR="0003489A" w:rsidRPr="003D33C1">
        <w:rPr>
          <w:rFonts w:ascii="Times New Roman" w:hAnsi="Times New Roman"/>
          <w:color w:val="000000" w:themeColor="text1"/>
          <w:sz w:val="24"/>
          <w:szCs w:val="24"/>
          <w:lang w:val="en-IE"/>
        </w:rPr>
        <w:t xml:space="preserve">based on Box-Cox normality plots for each dataset (Wessa, 2016). </w:t>
      </w:r>
      <w:r w:rsidRPr="003D33C1">
        <w:rPr>
          <w:rFonts w:ascii="Times New Roman" w:hAnsi="Times New Roman"/>
          <w:color w:val="000000" w:themeColor="text1"/>
          <w:sz w:val="24"/>
          <w:szCs w:val="24"/>
        </w:rPr>
        <w:t xml:space="preserve">Following this, the stationarity of the mean level was checked using the autocorrelation function (ACF), using </w:t>
      </w:r>
      <w:r w:rsidRPr="003D33C1">
        <w:rPr>
          <w:rFonts w:ascii="Times New Roman" w:hAnsi="Times New Roman"/>
          <w:color w:val="000000" w:themeColor="text1"/>
          <w:sz w:val="24"/>
          <w:szCs w:val="24"/>
        </w:rPr>
        <w:lastRenderedPageBreak/>
        <w:t>1.96 standard deviations from the correlation co-efficient as the threshold for stationarity (Dean &amp; Dunsmuir, 2016). Where data were observed to be stationary no differencing was performed. Where a linear trend was observed, first order differencing was implemented, and where a quadratic trend was observed, second order differencing was implemented according to the differencing equation by Box and Jenkins (1976). In line with Vicary and colleagues (2017), we computed uni-directional granger causality at temporal lags between 2 – 10s. For each condition, bivariate granger causality analyses were conducted to see if performed synchrony, visual change predicted HR, EDA, or Enjoyment. Additionally, for the congruent and incongruent sound conditions, granger causality analysis was used to see if the spectral centroid of the soundtrack predicted HR, EDA or enjoyment.</w:t>
      </w:r>
    </w:p>
    <w:p w14:paraId="1A281482" w14:textId="77777777" w:rsidR="00970028" w:rsidRPr="003D33C1" w:rsidRDefault="00970028" w:rsidP="00970028">
      <w:pPr>
        <w:pStyle w:val="Body"/>
        <w:widowControl w:val="0"/>
        <w:spacing w:line="360" w:lineRule="auto"/>
        <w:jc w:val="both"/>
        <w:rPr>
          <w:b/>
          <w:bCs/>
          <w:color w:val="000000" w:themeColor="text1"/>
          <w:lang w:val="en-US"/>
        </w:rPr>
      </w:pPr>
    </w:p>
    <w:p w14:paraId="0EA77567" w14:textId="77777777" w:rsidR="00970028" w:rsidRPr="003D33C1" w:rsidRDefault="00970028" w:rsidP="00970028">
      <w:pPr>
        <w:pStyle w:val="Body"/>
        <w:widowControl w:val="0"/>
        <w:spacing w:line="360" w:lineRule="auto"/>
        <w:jc w:val="both"/>
        <w:rPr>
          <w:bCs/>
          <w:color w:val="000000" w:themeColor="text1"/>
          <w:sz w:val="32"/>
          <w:szCs w:val="32"/>
          <w:lang w:val="en-US"/>
        </w:rPr>
      </w:pPr>
      <w:r w:rsidRPr="003D33C1">
        <w:rPr>
          <w:bCs/>
          <w:color w:val="000000" w:themeColor="text1"/>
          <w:sz w:val="32"/>
          <w:szCs w:val="32"/>
          <w:lang w:val="en-US"/>
        </w:rPr>
        <w:t>Results</w:t>
      </w:r>
    </w:p>
    <w:p w14:paraId="3BFFE5D5" w14:textId="3328DB9E" w:rsidR="00A31C1D" w:rsidRPr="003D33C1" w:rsidRDefault="00A31C1D" w:rsidP="00970028">
      <w:pPr>
        <w:pStyle w:val="Body"/>
        <w:widowControl w:val="0"/>
        <w:spacing w:line="360" w:lineRule="auto"/>
        <w:jc w:val="both"/>
        <w:rPr>
          <w:bCs/>
          <w:color w:val="000000" w:themeColor="text1"/>
          <w:lang w:val="en-US"/>
        </w:rPr>
      </w:pPr>
      <w:r w:rsidRPr="003D33C1">
        <w:rPr>
          <w:bCs/>
          <w:color w:val="000000" w:themeColor="text1"/>
          <w:lang w:val="en-US"/>
        </w:rPr>
        <w:t>We report analyses of overall aesthetic judgements and spectator agreement, followed by granger causality analyses and qualitative analyses of the open-ended</w:t>
      </w:r>
      <w:r w:rsidR="00F54CC6" w:rsidRPr="003D33C1">
        <w:rPr>
          <w:bCs/>
          <w:color w:val="000000" w:themeColor="text1"/>
          <w:lang w:val="en-US"/>
        </w:rPr>
        <w:t xml:space="preserve"> </w:t>
      </w:r>
      <w:r w:rsidRPr="003D33C1">
        <w:rPr>
          <w:bCs/>
          <w:color w:val="000000" w:themeColor="text1"/>
          <w:lang w:val="en-US"/>
        </w:rPr>
        <w:t xml:space="preserve">questionnaire. </w:t>
      </w:r>
    </w:p>
    <w:p w14:paraId="494FB068" w14:textId="77777777" w:rsidR="00970028" w:rsidRPr="003D33C1" w:rsidRDefault="00970028" w:rsidP="00970028">
      <w:pPr>
        <w:pStyle w:val="Body"/>
        <w:widowControl w:val="0"/>
        <w:spacing w:line="360" w:lineRule="auto"/>
        <w:jc w:val="both"/>
        <w:rPr>
          <w:b/>
          <w:bCs/>
          <w:color w:val="000000" w:themeColor="text1"/>
        </w:rPr>
      </w:pPr>
    </w:p>
    <w:p w14:paraId="112F6445" w14:textId="77777777" w:rsidR="00970028" w:rsidRPr="003D33C1" w:rsidRDefault="00970028" w:rsidP="00970028">
      <w:pPr>
        <w:pStyle w:val="Body"/>
        <w:widowControl w:val="0"/>
        <w:spacing w:line="360" w:lineRule="auto"/>
        <w:jc w:val="both"/>
        <w:rPr>
          <w:b/>
          <w:bCs/>
          <w:color w:val="000000" w:themeColor="text1"/>
        </w:rPr>
      </w:pPr>
      <w:r w:rsidRPr="003D33C1">
        <w:rPr>
          <w:b/>
          <w:bCs/>
          <w:color w:val="000000" w:themeColor="text1"/>
          <w:lang w:val="en-US"/>
        </w:rPr>
        <w:t>Enjoyment</w:t>
      </w:r>
    </w:p>
    <w:p w14:paraId="754DA8EF" w14:textId="1027EC13" w:rsidR="00970028" w:rsidRPr="003D33C1" w:rsidRDefault="0060633E" w:rsidP="00970028">
      <w:pPr>
        <w:pStyle w:val="Body"/>
        <w:widowControl w:val="0"/>
        <w:spacing w:line="360" w:lineRule="auto"/>
        <w:jc w:val="both"/>
        <w:rPr>
          <w:color w:val="000000" w:themeColor="text1"/>
        </w:rPr>
      </w:pPr>
      <w:r w:rsidRPr="003D33C1">
        <w:rPr>
          <w:color w:val="000000" w:themeColor="text1"/>
          <w:lang w:val="en-US"/>
        </w:rPr>
        <w:t xml:space="preserve">On average, people disliked the </w:t>
      </w:r>
      <w:r w:rsidR="00CE18C9" w:rsidRPr="003D33C1">
        <w:rPr>
          <w:color w:val="000000" w:themeColor="text1"/>
          <w:lang w:val="en-US"/>
        </w:rPr>
        <w:t>c</w:t>
      </w:r>
      <w:r w:rsidRPr="003D33C1">
        <w:rPr>
          <w:color w:val="000000" w:themeColor="text1"/>
          <w:lang w:val="en-US"/>
        </w:rPr>
        <w:t xml:space="preserve">ongruent and </w:t>
      </w:r>
      <w:r w:rsidR="00CE18C9" w:rsidRPr="003D33C1">
        <w:rPr>
          <w:color w:val="000000" w:themeColor="text1"/>
          <w:lang w:val="en-US"/>
        </w:rPr>
        <w:t>s</w:t>
      </w:r>
      <w:r w:rsidRPr="003D33C1">
        <w:rPr>
          <w:color w:val="000000" w:themeColor="text1"/>
          <w:lang w:val="en-US"/>
        </w:rPr>
        <w:t xml:space="preserve">ilent conditions which had mean enjoyment scores of -79.27 (SD = 46.75) and -75.45 (SD = 46.93), respectively. However, aesthetic judgements were on average neutral in the </w:t>
      </w:r>
      <w:r w:rsidR="00CE18C9" w:rsidRPr="003D33C1">
        <w:rPr>
          <w:color w:val="000000" w:themeColor="text1"/>
          <w:lang w:val="en-US"/>
        </w:rPr>
        <w:t>i</w:t>
      </w:r>
      <w:r w:rsidRPr="003D33C1">
        <w:rPr>
          <w:color w:val="000000" w:themeColor="text1"/>
          <w:lang w:val="en-US"/>
        </w:rPr>
        <w:t xml:space="preserve">ncongruent condition which had a mean enjoyment score of -4.6 (SD = 1.18), with participants spending more time liking the video with a reversed soundtrack. </w:t>
      </w:r>
      <w:r w:rsidR="00970028" w:rsidRPr="003D33C1">
        <w:rPr>
          <w:color w:val="000000" w:themeColor="text1"/>
          <w:lang w:val="en-US"/>
        </w:rPr>
        <w:t xml:space="preserve">Level of enjoyment was demonstrated using one sample </w:t>
      </w:r>
      <w:r w:rsidR="00970028" w:rsidRPr="003D33C1">
        <w:rPr>
          <w:i/>
          <w:color w:val="000000" w:themeColor="text1"/>
          <w:lang w:val="en-US"/>
        </w:rPr>
        <w:t>t</w:t>
      </w:r>
      <w:r w:rsidR="00970028" w:rsidRPr="003D33C1">
        <w:rPr>
          <w:color w:val="000000" w:themeColor="text1"/>
          <w:lang w:val="en-US"/>
        </w:rPr>
        <w:t xml:space="preserve">-tests, which indicated that group enjoyment scores were significantly different from 0 for the Congruent sound </w:t>
      </w:r>
      <w:proofErr w:type="gramStart"/>
      <w:r w:rsidR="00970028" w:rsidRPr="003D33C1">
        <w:rPr>
          <w:color w:val="000000" w:themeColor="text1"/>
          <w:lang w:val="en-US"/>
        </w:rPr>
        <w:t>t(</w:t>
      </w:r>
      <w:proofErr w:type="gramEnd"/>
      <w:r w:rsidR="00970028" w:rsidRPr="003D33C1">
        <w:rPr>
          <w:color w:val="000000" w:themeColor="text1"/>
          <w:lang w:val="en-US"/>
        </w:rPr>
        <w:t xml:space="preserve">717) = -45.44; </w:t>
      </w:r>
      <w:r w:rsidR="00EA1DC3" w:rsidRPr="003D33C1">
        <w:rPr>
          <w:i/>
          <w:iCs/>
          <w:color w:val="000000" w:themeColor="text1"/>
          <w:lang w:val="en-US"/>
        </w:rPr>
        <w:t xml:space="preserve">p </w:t>
      </w:r>
      <w:r w:rsidR="00EA1DC3" w:rsidRPr="003D33C1">
        <w:rPr>
          <w:color w:val="000000" w:themeColor="text1"/>
          <w:lang w:val="en-US"/>
        </w:rPr>
        <w:t>&lt; .001</w:t>
      </w:r>
      <w:r w:rsidR="00970028" w:rsidRPr="003D33C1">
        <w:rPr>
          <w:color w:val="000000" w:themeColor="text1"/>
          <w:lang w:val="en-US"/>
        </w:rPr>
        <w:t>, 95% CI [-79.27, -82.69</w:t>
      </w:r>
      <w:r w:rsidR="009F1D57" w:rsidRPr="003D33C1">
        <w:rPr>
          <w:color w:val="000000" w:themeColor="text1"/>
          <w:lang w:val="en-US"/>
        </w:rPr>
        <w:t>]</w:t>
      </w:r>
      <w:r w:rsidR="00970028" w:rsidRPr="003D33C1">
        <w:rPr>
          <w:color w:val="000000" w:themeColor="text1"/>
          <w:lang w:val="en-US"/>
        </w:rPr>
        <w:t xml:space="preserve">  ; Incongruent </w:t>
      </w:r>
      <w:r w:rsidR="00970028" w:rsidRPr="003D33C1">
        <w:rPr>
          <w:i/>
          <w:color w:val="000000" w:themeColor="text1"/>
        </w:rPr>
        <w:t>t</w:t>
      </w:r>
      <w:r w:rsidR="00970028" w:rsidRPr="003D33C1">
        <w:rPr>
          <w:color w:val="000000" w:themeColor="text1"/>
          <w:lang w:val="en-US"/>
        </w:rPr>
        <w:t xml:space="preserve">(717) = -3.91; </w:t>
      </w:r>
      <w:r w:rsidR="00EA1DC3" w:rsidRPr="003D33C1">
        <w:rPr>
          <w:i/>
          <w:iCs/>
          <w:color w:val="000000" w:themeColor="text1"/>
          <w:lang w:val="en-US"/>
        </w:rPr>
        <w:t xml:space="preserve">p </w:t>
      </w:r>
      <w:r w:rsidR="00EA1DC3" w:rsidRPr="003D33C1">
        <w:rPr>
          <w:color w:val="000000" w:themeColor="text1"/>
          <w:lang w:val="en-US"/>
        </w:rPr>
        <w:t>&lt; .001</w:t>
      </w:r>
      <w:r w:rsidR="00970028" w:rsidRPr="003D33C1">
        <w:rPr>
          <w:color w:val="000000" w:themeColor="text1"/>
          <w:lang w:val="en-US"/>
        </w:rPr>
        <w:t xml:space="preserve">, 95% CI [-4.91, </w:t>
      </w:r>
      <w:r w:rsidR="009F1D57" w:rsidRPr="003D33C1">
        <w:rPr>
          <w:color w:val="000000" w:themeColor="text1"/>
          <w:lang w:val="en-US"/>
        </w:rPr>
        <w:t xml:space="preserve">- </w:t>
      </w:r>
      <w:r w:rsidR="00970028" w:rsidRPr="003D33C1">
        <w:rPr>
          <w:color w:val="000000" w:themeColor="text1"/>
          <w:lang w:val="en-US"/>
        </w:rPr>
        <w:t xml:space="preserve">6.91], and Silent conditions t(717) = -43.08; </w:t>
      </w:r>
      <w:r w:rsidR="007F2909" w:rsidRPr="003D33C1">
        <w:rPr>
          <w:i/>
          <w:iCs/>
          <w:color w:val="000000" w:themeColor="text1"/>
          <w:lang w:val="en-US"/>
        </w:rPr>
        <w:t xml:space="preserve">p </w:t>
      </w:r>
      <w:r w:rsidR="007F2909" w:rsidRPr="003D33C1">
        <w:rPr>
          <w:color w:val="000000" w:themeColor="text1"/>
          <w:lang w:val="en-US"/>
        </w:rPr>
        <w:t>&lt; .001</w:t>
      </w:r>
      <w:r w:rsidR="00970028" w:rsidRPr="003D33C1">
        <w:rPr>
          <w:color w:val="000000" w:themeColor="text1"/>
          <w:lang w:val="en-US"/>
        </w:rPr>
        <w:t xml:space="preserve">, 95% CI [-75.45, -78.89]. To assess overall differences between performances, the mean enjoyment ratings of all </w:t>
      </w:r>
      <w:r w:rsidR="00F12311" w:rsidRPr="003D33C1">
        <w:rPr>
          <w:color w:val="000000" w:themeColor="text1"/>
          <w:lang w:val="en-US"/>
        </w:rPr>
        <w:t>three</w:t>
      </w:r>
      <w:r w:rsidR="00970028" w:rsidRPr="003D33C1">
        <w:rPr>
          <w:color w:val="000000" w:themeColor="text1"/>
          <w:lang w:val="en-US"/>
        </w:rPr>
        <w:t xml:space="preserve"> performances were compared collapsed across time. A one-way ANOVA showed a main effect of sound condition on enjoyment, </w:t>
      </w:r>
      <w:r w:rsidR="00970028" w:rsidRPr="003D33C1">
        <w:rPr>
          <w:i/>
          <w:iCs/>
          <w:color w:val="000000" w:themeColor="text1"/>
          <w:lang w:val="en-US"/>
        </w:rPr>
        <w:t>F</w:t>
      </w:r>
      <w:r w:rsidR="00970028" w:rsidRPr="003D33C1">
        <w:rPr>
          <w:color w:val="000000" w:themeColor="text1"/>
          <w:lang w:val="en-US"/>
        </w:rPr>
        <w:t xml:space="preserve"> (2, 2151) = 707.8, </w:t>
      </w:r>
      <w:r w:rsidR="00970028" w:rsidRPr="003D33C1">
        <w:rPr>
          <w:i/>
          <w:iCs/>
          <w:color w:val="000000" w:themeColor="text1"/>
          <w:lang w:val="en-US"/>
        </w:rPr>
        <w:t>p</w:t>
      </w:r>
      <w:r w:rsidR="00970028" w:rsidRPr="003D33C1">
        <w:rPr>
          <w:color w:val="000000" w:themeColor="text1"/>
          <w:lang w:val="en-US"/>
        </w:rPr>
        <w:t xml:space="preserve"> </w:t>
      </w:r>
      <w:r w:rsidR="0003489A" w:rsidRPr="003D33C1">
        <w:rPr>
          <w:color w:val="000000" w:themeColor="text1"/>
          <w:lang w:val="en-US"/>
        </w:rPr>
        <w:t>&lt;</w:t>
      </w:r>
      <w:r w:rsidR="00970028" w:rsidRPr="003D33C1">
        <w:rPr>
          <w:color w:val="000000" w:themeColor="text1"/>
          <w:lang w:val="en-US"/>
        </w:rPr>
        <w:t xml:space="preserve"> 0.00</w:t>
      </w:r>
      <w:r w:rsidR="0003489A" w:rsidRPr="003D33C1">
        <w:rPr>
          <w:color w:val="000000" w:themeColor="text1"/>
          <w:lang w:val="en-US"/>
        </w:rPr>
        <w:t>1</w:t>
      </w:r>
      <w:r w:rsidR="00970028" w:rsidRPr="003D33C1">
        <w:rPr>
          <w:color w:val="000000" w:themeColor="text1"/>
          <w:lang w:val="en-US"/>
        </w:rPr>
        <w:t xml:space="preserve">, </w:t>
      </w:r>
      <w:r w:rsidR="00970028" w:rsidRPr="003D33C1">
        <w:rPr>
          <w:i/>
          <w:color w:val="000000" w:themeColor="text1"/>
          <w:lang w:val="en-US"/>
        </w:rPr>
        <w:t>η</w:t>
      </w:r>
      <w:r w:rsidR="00970028" w:rsidRPr="003D33C1">
        <w:rPr>
          <w:i/>
          <w:color w:val="000000" w:themeColor="text1"/>
          <w:vertAlign w:val="superscript"/>
          <w:lang w:val="en-US"/>
        </w:rPr>
        <w:t>2</w:t>
      </w:r>
      <w:r w:rsidR="00970028" w:rsidRPr="003D33C1">
        <w:rPr>
          <w:i/>
          <w:color w:val="000000" w:themeColor="text1"/>
          <w:lang w:val="en-US"/>
        </w:rPr>
        <w:t xml:space="preserve"> </w:t>
      </w:r>
      <w:r w:rsidR="00970028" w:rsidRPr="003D33C1">
        <w:rPr>
          <w:color w:val="000000" w:themeColor="text1"/>
          <w:lang w:val="en-US"/>
        </w:rPr>
        <w:t>= .397). Post-hoc Games-Howell tests revealed that enjoyment ratings were significantly higher for the Incongruent condition compared to the Congruent condition (</w:t>
      </w:r>
      <w:r w:rsidR="00970028" w:rsidRPr="003D33C1">
        <w:rPr>
          <w:i/>
          <w:color w:val="000000" w:themeColor="text1"/>
          <w:lang w:val="en-US"/>
        </w:rPr>
        <w:t>p</w:t>
      </w:r>
      <w:r w:rsidR="00970028" w:rsidRPr="003D33C1">
        <w:rPr>
          <w:color w:val="000000" w:themeColor="text1"/>
          <w:lang w:val="en-US"/>
        </w:rPr>
        <w:t xml:space="preserve"> &lt; .00</w:t>
      </w:r>
      <w:r w:rsidR="00F12311" w:rsidRPr="003D33C1">
        <w:rPr>
          <w:color w:val="000000" w:themeColor="text1"/>
          <w:lang w:val="en-US"/>
        </w:rPr>
        <w:t>1</w:t>
      </w:r>
      <w:r w:rsidR="00970028" w:rsidRPr="003D33C1">
        <w:rPr>
          <w:color w:val="000000" w:themeColor="text1"/>
          <w:lang w:val="en-US"/>
        </w:rPr>
        <w:t xml:space="preserve">, 95% CI </w:t>
      </w:r>
      <w:r w:rsidR="009F1D57" w:rsidRPr="003D33C1">
        <w:rPr>
          <w:color w:val="000000" w:themeColor="text1"/>
          <w:lang w:val="en-US"/>
        </w:rPr>
        <w:t>[</w:t>
      </w:r>
      <w:r w:rsidR="00970028" w:rsidRPr="003D33C1">
        <w:rPr>
          <w:color w:val="000000" w:themeColor="text1"/>
          <w:lang w:val="en-US"/>
        </w:rPr>
        <w:t>-79</w:t>
      </w:r>
      <w:r w:rsidR="009F1D57" w:rsidRPr="003D33C1">
        <w:rPr>
          <w:color w:val="000000" w:themeColor="text1"/>
          <w:lang w:val="en-US"/>
        </w:rPr>
        <w:t>,</w:t>
      </w:r>
      <w:r w:rsidR="00970028" w:rsidRPr="003D33C1">
        <w:rPr>
          <w:color w:val="000000" w:themeColor="text1"/>
          <w:lang w:val="en-US"/>
        </w:rPr>
        <w:t xml:space="preserve"> -69</w:t>
      </w:r>
      <w:r w:rsidR="009F1D57" w:rsidRPr="003D33C1">
        <w:rPr>
          <w:color w:val="000000" w:themeColor="text1"/>
          <w:lang w:val="en-US"/>
        </w:rPr>
        <w:t>]</w:t>
      </w:r>
      <w:r w:rsidR="00970028" w:rsidRPr="003D33C1">
        <w:rPr>
          <w:color w:val="000000" w:themeColor="text1"/>
          <w:lang w:val="en-US"/>
        </w:rPr>
        <w:t xml:space="preserve">), and the </w:t>
      </w:r>
      <w:r w:rsidR="00CE18C9" w:rsidRPr="003D33C1">
        <w:rPr>
          <w:color w:val="000000" w:themeColor="text1"/>
          <w:lang w:val="en-US"/>
        </w:rPr>
        <w:t>s</w:t>
      </w:r>
      <w:r w:rsidR="00970028" w:rsidRPr="003D33C1">
        <w:rPr>
          <w:color w:val="000000" w:themeColor="text1"/>
          <w:lang w:val="en-US"/>
        </w:rPr>
        <w:t>ilent condition (</w:t>
      </w:r>
      <w:r w:rsidR="00970028" w:rsidRPr="003D33C1">
        <w:rPr>
          <w:i/>
          <w:iCs/>
          <w:color w:val="000000" w:themeColor="text1"/>
          <w:lang w:val="en-US"/>
        </w:rPr>
        <w:t xml:space="preserve">p </w:t>
      </w:r>
      <w:r w:rsidR="00970028" w:rsidRPr="003D33C1">
        <w:rPr>
          <w:color w:val="000000" w:themeColor="text1"/>
          <w:lang w:val="en-US"/>
        </w:rPr>
        <w:t>&lt; .00</w:t>
      </w:r>
      <w:r w:rsidR="00F12311" w:rsidRPr="003D33C1">
        <w:rPr>
          <w:color w:val="000000" w:themeColor="text1"/>
          <w:lang w:val="en-US"/>
        </w:rPr>
        <w:t>1</w:t>
      </w:r>
      <w:r w:rsidR="00970028" w:rsidRPr="003D33C1">
        <w:rPr>
          <w:color w:val="000000" w:themeColor="text1"/>
          <w:lang w:val="en-US"/>
        </w:rPr>
        <w:t xml:space="preserve">, 95% CI </w:t>
      </w:r>
      <w:r w:rsidR="009F1D57" w:rsidRPr="003D33C1">
        <w:rPr>
          <w:color w:val="000000" w:themeColor="text1"/>
          <w:lang w:val="en-US"/>
        </w:rPr>
        <w:t>[</w:t>
      </w:r>
      <w:r w:rsidR="00970028" w:rsidRPr="003D33C1">
        <w:rPr>
          <w:color w:val="000000" w:themeColor="text1"/>
          <w:lang w:val="en-US"/>
        </w:rPr>
        <w:t>65.42</w:t>
      </w:r>
      <w:r w:rsidR="009F1D57" w:rsidRPr="003D33C1">
        <w:rPr>
          <w:color w:val="000000" w:themeColor="text1"/>
          <w:lang w:val="en-US"/>
        </w:rPr>
        <w:t xml:space="preserve">, </w:t>
      </w:r>
      <w:r w:rsidR="00970028" w:rsidRPr="003D33C1">
        <w:rPr>
          <w:color w:val="000000" w:themeColor="text1"/>
          <w:lang w:val="en-US"/>
        </w:rPr>
        <w:t>76.09</w:t>
      </w:r>
      <w:r w:rsidR="009F1D57" w:rsidRPr="003D33C1">
        <w:rPr>
          <w:color w:val="000000" w:themeColor="text1"/>
          <w:lang w:val="en-US"/>
        </w:rPr>
        <w:t>])</w:t>
      </w:r>
      <w:r w:rsidR="00970028" w:rsidRPr="003D33C1">
        <w:rPr>
          <w:color w:val="000000" w:themeColor="text1"/>
          <w:lang w:val="en-US"/>
        </w:rPr>
        <w:t xml:space="preserve"> No difference found between the </w:t>
      </w:r>
      <w:r w:rsidR="00CE18C9" w:rsidRPr="003D33C1">
        <w:rPr>
          <w:color w:val="000000" w:themeColor="text1"/>
          <w:lang w:val="en-US"/>
        </w:rPr>
        <w:t>c</w:t>
      </w:r>
      <w:r w:rsidR="00970028" w:rsidRPr="003D33C1">
        <w:rPr>
          <w:color w:val="000000" w:themeColor="text1"/>
          <w:lang w:val="en-US"/>
        </w:rPr>
        <w:t xml:space="preserve">ongruent and </w:t>
      </w:r>
      <w:r w:rsidR="00CE18C9" w:rsidRPr="003D33C1">
        <w:rPr>
          <w:color w:val="000000" w:themeColor="text1"/>
          <w:lang w:val="en-US"/>
        </w:rPr>
        <w:t>s</w:t>
      </w:r>
      <w:r w:rsidR="00970028" w:rsidRPr="003D33C1">
        <w:rPr>
          <w:color w:val="000000" w:themeColor="text1"/>
          <w:lang w:val="en-US"/>
        </w:rPr>
        <w:t>ilent conditions (</w:t>
      </w:r>
      <w:r w:rsidR="00970028" w:rsidRPr="003D33C1">
        <w:rPr>
          <w:i/>
          <w:iCs/>
          <w:color w:val="000000" w:themeColor="text1"/>
          <w:lang w:val="en-US"/>
        </w:rPr>
        <w:t xml:space="preserve">p </w:t>
      </w:r>
      <w:r w:rsidR="00970028" w:rsidRPr="003D33C1">
        <w:rPr>
          <w:color w:val="000000" w:themeColor="text1"/>
          <w:lang w:val="en-US"/>
        </w:rPr>
        <w:t xml:space="preserve">= .202). </w:t>
      </w:r>
    </w:p>
    <w:p w14:paraId="45F96B63" w14:textId="77777777" w:rsidR="00AB4F13" w:rsidRPr="003D33C1" w:rsidRDefault="00AB4F13" w:rsidP="00970028">
      <w:pPr>
        <w:pStyle w:val="Body"/>
        <w:widowControl w:val="0"/>
        <w:spacing w:line="360" w:lineRule="auto"/>
        <w:jc w:val="both"/>
        <w:rPr>
          <w:color w:val="000000" w:themeColor="text1"/>
        </w:rPr>
      </w:pPr>
    </w:p>
    <w:p w14:paraId="3F56BE47" w14:textId="77777777" w:rsidR="00970028" w:rsidRPr="003D33C1" w:rsidRDefault="00970028" w:rsidP="00970028">
      <w:pPr>
        <w:pStyle w:val="Body"/>
        <w:widowControl w:val="0"/>
        <w:spacing w:line="360" w:lineRule="auto"/>
        <w:jc w:val="both"/>
        <w:rPr>
          <w:b/>
          <w:bCs/>
          <w:color w:val="000000" w:themeColor="text1"/>
        </w:rPr>
      </w:pPr>
      <w:r w:rsidRPr="003D33C1">
        <w:rPr>
          <w:b/>
          <w:bCs/>
          <w:color w:val="000000" w:themeColor="text1"/>
          <w:lang w:val="en-US"/>
        </w:rPr>
        <w:t>Agreement analysis</w:t>
      </w:r>
    </w:p>
    <w:p w14:paraId="764C3324" w14:textId="5F7833B6" w:rsidR="00970028" w:rsidRDefault="00970028">
      <w:pPr>
        <w:pStyle w:val="Body"/>
        <w:widowControl w:val="0"/>
        <w:spacing w:line="360" w:lineRule="auto"/>
        <w:jc w:val="both"/>
        <w:rPr>
          <w:color w:val="000000" w:themeColor="text1"/>
          <w:lang w:val="en-US"/>
        </w:rPr>
      </w:pPr>
      <w:r w:rsidRPr="003D33C1">
        <w:rPr>
          <w:color w:val="000000" w:themeColor="text1"/>
          <w:lang w:val="en-US"/>
        </w:rPr>
        <w:t xml:space="preserve">An agreement analysis was performed on the enjoyment data as outlined by Schubert, Vincs, and Stevens (2013). This involved computing the mean (M1) and standard deviations (SD1) of </w:t>
      </w:r>
      <w:r w:rsidRPr="003D33C1">
        <w:rPr>
          <w:color w:val="000000" w:themeColor="text1"/>
          <w:lang w:val="en-US"/>
        </w:rPr>
        <w:lastRenderedPageBreak/>
        <w:t xml:space="preserve">group enjoyment ratings for each time-point. Then the mean and standard deviation of SD1 was calculated which resulted in SD2. Higher SD2 values indicate less agreement in the group. The cutoff value was adjusted to 0.5*SD2 above M1, and values below this level were considered points of good agreement. This analysis demonstrated that 67%-72% of all data points occurred within 0.5 standard deviations above the mean of all enjoyment values (Congruent: 71.71%; incongruent 67.41%; silent: 68.52%, see figure </w:t>
      </w:r>
      <w:r w:rsidR="00C86F8C" w:rsidRPr="003D33C1">
        <w:rPr>
          <w:color w:val="000000" w:themeColor="text1"/>
          <w:lang w:val="en-US"/>
        </w:rPr>
        <w:t>2</w:t>
      </w:r>
      <w:r w:rsidRPr="003D33C1">
        <w:rPr>
          <w:color w:val="000000" w:themeColor="text1"/>
          <w:lang w:val="en-US"/>
        </w:rPr>
        <w:t>). Overall these results show that there was good agreement between audience members in each sound condition, and that the incongruent sound condition was rated as least unpleasant compared to congruent and silent conditions.</w:t>
      </w:r>
      <w:r w:rsidR="00770E57" w:rsidRPr="003D33C1" w:rsidDel="00770E57">
        <w:rPr>
          <w:color w:val="000000" w:themeColor="text1"/>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CA6F20" w14:paraId="411165AB" w14:textId="77777777" w:rsidTr="00364DDB">
        <w:tc>
          <w:tcPr>
            <w:tcW w:w="9010" w:type="dxa"/>
          </w:tcPr>
          <w:p w14:paraId="24753F7D" w14:textId="5B02644B" w:rsidR="00CA6F20" w:rsidRDefault="00364DDB">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000000" w:themeColor="text1"/>
              </w:rPr>
            </w:pPr>
            <w:r>
              <w:rPr>
                <w:b/>
                <w:bCs/>
                <w:noProof/>
                <w:color w:val="000000" w:themeColor="text1"/>
              </w:rPr>
              <w:drawing>
                <wp:inline distT="0" distB="0" distL="0" distR="0" wp14:anchorId="05CE7F9F" wp14:editId="5E02993A">
                  <wp:extent cx="5727700" cy="17214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 Agreement Analysis.png"/>
                          <pic:cNvPicPr/>
                        </pic:nvPicPr>
                        <pic:blipFill>
                          <a:blip r:embed="rId10">
                            <a:extLst>
                              <a:ext uri="{28A0092B-C50C-407E-A947-70E740481C1C}">
                                <a14:useLocalDpi xmlns:a14="http://schemas.microsoft.com/office/drawing/2010/main" val="0"/>
                              </a:ext>
                            </a:extLst>
                          </a:blip>
                          <a:stretch>
                            <a:fillRect/>
                          </a:stretch>
                        </pic:blipFill>
                        <pic:spPr>
                          <a:xfrm>
                            <a:off x="0" y="0"/>
                            <a:ext cx="5727700" cy="1721485"/>
                          </a:xfrm>
                          <a:prstGeom prst="rect">
                            <a:avLst/>
                          </a:prstGeom>
                        </pic:spPr>
                      </pic:pic>
                    </a:graphicData>
                  </a:graphic>
                </wp:inline>
              </w:drawing>
            </w:r>
          </w:p>
        </w:tc>
      </w:tr>
      <w:tr w:rsidR="00CA6F20" w14:paraId="75DCA23D" w14:textId="77777777" w:rsidTr="00364DDB">
        <w:tc>
          <w:tcPr>
            <w:tcW w:w="9010" w:type="dxa"/>
          </w:tcPr>
          <w:p w14:paraId="6CC7758E" w14:textId="77777777" w:rsidR="00364DDB" w:rsidRPr="00364DDB" w:rsidRDefault="00364DDB" w:rsidP="00364DDB">
            <w:pPr>
              <w:pStyle w:val="NormalWeb"/>
              <w:shd w:val="clear" w:color="auto" w:fill="FFFFFF"/>
              <w:spacing w:line="276" w:lineRule="auto"/>
              <w:rPr>
                <w:sz w:val="20"/>
                <w:szCs w:val="20"/>
              </w:rPr>
            </w:pPr>
            <w:r w:rsidRPr="00364DDB">
              <w:rPr>
                <w:sz w:val="20"/>
                <w:szCs w:val="20"/>
              </w:rPr>
              <w:t xml:space="preserve">Figure 2. Results of Agreement analysis. Mean enjoyment shown in red. Good agreement shown in blue; good agreement defined in text. The blue line represents 67.4% of time points in the Incongruent condition, 71.1% of time points in the Congruent condition and 68.52% of time points in the Silent condition. It also indicates the specific time periods in each condition that the audience had good agreement. The overall mean enjoyment for the incongruent condition was -4.6 (SD = 1.18), the congruent condition was -79.27 (SD = 46.75) and the silent condition was (SD = 46.93). </w:t>
            </w:r>
          </w:p>
          <w:p w14:paraId="537620FE" w14:textId="77777777" w:rsidR="00CA6F20" w:rsidRDefault="00CA6F20">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000000" w:themeColor="text1"/>
              </w:rPr>
            </w:pPr>
          </w:p>
        </w:tc>
      </w:tr>
    </w:tbl>
    <w:p w14:paraId="2164C441" w14:textId="77777777" w:rsidR="00CA6F20" w:rsidRPr="003D33C1" w:rsidRDefault="00CA6F20">
      <w:pPr>
        <w:pStyle w:val="Body"/>
        <w:widowControl w:val="0"/>
        <w:spacing w:line="360" w:lineRule="auto"/>
        <w:jc w:val="both"/>
        <w:rPr>
          <w:color w:val="000000" w:themeColor="text1"/>
        </w:rPr>
      </w:pPr>
    </w:p>
    <w:p w14:paraId="6550194F" w14:textId="16371A8E" w:rsidR="002D6E2D" w:rsidRDefault="002D6E2D" w:rsidP="00970028">
      <w:pPr>
        <w:pStyle w:val="TEXT"/>
        <w:spacing w:line="360" w:lineRule="auto"/>
        <w:jc w:val="both"/>
        <w:rPr>
          <w:b/>
          <w:bCs/>
          <w:color w:val="000000" w:themeColor="text1"/>
        </w:rPr>
      </w:pPr>
    </w:p>
    <w:p w14:paraId="72C93C76" w14:textId="322489D1" w:rsidR="00CA6F20" w:rsidRPr="003D33C1" w:rsidRDefault="00CA6F20" w:rsidP="00970028">
      <w:pPr>
        <w:pStyle w:val="TEXT"/>
        <w:spacing w:line="360" w:lineRule="auto"/>
        <w:jc w:val="both"/>
        <w:rPr>
          <w:b/>
          <w:bCs/>
          <w:color w:val="000000" w:themeColor="text1"/>
        </w:rPr>
      </w:pPr>
    </w:p>
    <w:p w14:paraId="6452EC47" w14:textId="21E18FA3" w:rsidR="00970028" w:rsidRPr="003D33C1" w:rsidRDefault="00970028" w:rsidP="00970028">
      <w:pPr>
        <w:pStyle w:val="TEXT"/>
        <w:spacing w:line="360" w:lineRule="auto"/>
        <w:jc w:val="both"/>
        <w:rPr>
          <w:color w:val="000000" w:themeColor="text1"/>
        </w:rPr>
      </w:pPr>
      <w:r w:rsidRPr="003D33C1">
        <w:rPr>
          <w:b/>
          <w:bCs/>
          <w:color w:val="000000" w:themeColor="text1"/>
        </w:rPr>
        <w:t>Granger Causality Analysis</w:t>
      </w:r>
    </w:p>
    <w:p w14:paraId="018A9F40" w14:textId="1EA31180" w:rsidR="00AB4F13" w:rsidRDefault="00970028">
      <w:pPr>
        <w:pStyle w:val="TEXT"/>
        <w:spacing w:line="360" w:lineRule="auto"/>
        <w:jc w:val="both"/>
        <w:rPr>
          <w:color w:val="000000" w:themeColor="text1"/>
        </w:rPr>
      </w:pPr>
      <w:r w:rsidRPr="003D33C1">
        <w:rPr>
          <w:color w:val="000000" w:themeColor="text1"/>
        </w:rPr>
        <w:t xml:space="preserve">As our hypothesis only focused on the impact of video features on immediate audience enjoyment responses, we examined lags of +10 seconds. Additionally, the presence of spurious relationships in the data was controlled for by calculating granger causality between performed synchrony and spectator time series of the same </w:t>
      </w:r>
      <w:r w:rsidR="00EA1DC3" w:rsidRPr="003D33C1">
        <w:rPr>
          <w:color w:val="000000" w:themeColor="text1"/>
        </w:rPr>
        <w:t>performance and</w:t>
      </w:r>
      <w:r w:rsidRPr="003D33C1">
        <w:rPr>
          <w:color w:val="000000" w:themeColor="text1"/>
        </w:rPr>
        <w:t xml:space="preserve"> comparing these to GC relationships derived from a mismatched performance. The mismatched performance data was derived from a previous study (Vicary et. al. 2017; synchrony of performance 1 or P1) which included three additional performances to the recorded performance displayed in the current study, and accordingly corresponding time series datasets. As in our previous study, GC results are only interpreted if they are ‘</w:t>
      </w:r>
      <w:r w:rsidRPr="003D33C1">
        <w:rPr>
          <w:i/>
          <w:iCs/>
          <w:color w:val="000000" w:themeColor="text1"/>
        </w:rPr>
        <w:t>performance-specific</w:t>
      </w:r>
      <w:r w:rsidRPr="003D33C1">
        <w:rPr>
          <w:color w:val="000000" w:themeColor="text1"/>
        </w:rPr>
        <w:t xml:space="preserve">’. GC analysis indicated that performer </w:t>
      </w:r>
      <w:r w:rsidRPr="003D33C1">
        <w:rPr>
          <w:color w:val="000000" w:themeColor="text1"/>
        </w:rPr>
        <w:lastRenderedPageBreak/>
        <w:t xml:space="preserve">synchrony granger caused EDA, for the incongruent sound condition (F = 4.37, </w:t>
      </w:r>
      <w:r w:rsidRPr="003D33C1">
        <w:rPr>
          <w:i/>
          <w:iCs/>
          <w:color w:val="000000" w:themeColor="text1"/>
        </w:rPr>
        <w:t xml:space="preserve">p </w:t>
      </w:r>
      <w:r w:rsidRPr="003D33C1">
        <w:rPr>
          <w:color w:val="000000" w:themeColor="text1"/>
        </w:rPr>
        <w:t>= 0.0369</w:t>
      </w:r>
      <w:r w:rsidR="00AB4F13" w:rsidRPr="003D33C1">
        <w:rPr>
          <w:color w:val="000000" w:themeColor="text1"/>
        </w:rPr>
        <w:t xml:space="preserve">; see figure </w:t>
      </w:r>
      <w:r w:rsidR="00C86F8C" w:rsidRPr="003D33C1">
        <w:rPr>
          <w:color w:val="000000" w:themeColor="text1"/>
        </w:rPr>
        <w:t>4</w:t>
      </w:r>
      <w:r w:rsidR="00AB4F13" w:rsidRPr="003D33C1">
        <w:rPr>
          <w:color w:val="000000" w:themeColor="text1"/>
        </w:rPr>
        <w:t>)</w:t>
      </w:r>
      <w:r w:rsidRPr="003D33C1">
        <w:rPr>
          <w:color w:val="000000" w:themeColor="text1"/>
        </w:rPr>
        <w:t xml:space="preserve">, but not in the silent or congruent conditions. This relationship was both unidirectional and performance specific (all </w:t>
      </w:r>
      <w:r w:rsidRPr="003D33C1">
        <w:rPr>
          <w:i/>
          <w:iCs/>
          <w:color w:val="000000" w:themeColor="text1"/>
        </w:rPr>
        <w:t xml:space="preserve">p </w:t>
      </w:r>
      <w:r w:rsidRPr="003D33C1">
        <w:rPr>
          <w:color w:val="000000" w:themeColor="text1"/>
        </w:rPr>
        <w:t xml:space="preserve">&gt; .05). No other significant granger causal relationships were found between any the video features, </w:t>
      </w:r>
      <w:r w:rsidR="005267A3" w:rsidRPr="003D33C1">
        <w:rPr>
          <w:color w:val="000000" w:themeColor="text1"/>
        </w:rPr>
        <w:t>movement of the performer,</w:t>
      </w:r>
      <w:r w:rsidRPr="003D33C1">
        <w:rPr>
          <w:color w:val="000000" w:themeColor="text1"/>
        </w:rPr>
        <w:t xml:space="preserve"> or spectral power of the soundtrack and enjoyment, EDA or HR. Thus, the only significant effect found in the Granger causality analysis, was that performed synchrony granger-caused EDA in the incongruent movement and sound condition</w:t>
      </w:r>
      <w:r w:rsidR="00AB4F13" w:rsidRPr="003D33C1">
        <w:rPr>
          <w:color w:val="000000" w:themeColor="text1"/>
        </w:rPr>
        <w:t>.</w:t>
      </w:r>
      <w:r w:rsidR="00770E57" w:rsidRPr="003D33C1" w:rsidDel="00770E57">
        <w:rPr>
          <w:color w:val="000000" w:themeColor="text1"/>
        </w:rPr>
        <w:t xml:space="preserve"> </w:t>
      </w:r>
    </w:p>
    <w:p w14:paraId="70E32A06" w14:textId="55D00FCE" w:rsidR="006D4CB0" w:rsidRDefault="006D4CB0">
      <w:pPr>
        <w:pStyle w:val="TEXT"/>
        <w:spacing w:line="360" w:lineRule="auto"/>
        <w:jc w:val="both"/>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6D4CB0" w14:paraId="61FD13E0" w14:textId="77777777" w:rsidTr="006D4CB0">
        <w:tc>
          <w:tcPr>
            <w:tcW w:w="9010" w:type="dxa"/>
          </w:tcPr>
          <w:p w14:paraId="38103CE6" w14:textId="07EC9FA3" w:rsidR="006D4CB0" w:rsidRDefault="006D4CB0">
            <w:pPr>
              <w:pStyle w:val="T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000000" w:themeColor="text1"/>
              </w:rPr>
            </w:pPr>
            <w:r>
              <w:rPr>
                <w:noProof/>
                <w:color w:val="000000" w:themeColor="text1"/>
              </w:rPr>
              <w:drawing>
                <wp:inline distT="0" distB="0" distL="0" distR="0" wp14:anchorId="1BB4E797" wp14:editId="06254840">
                  <wp:extent cx="5727700" cy="2649220"/>
                  <wp:effectExtent l="0" t="0" r="0" b="5080"/>
                  <wp:docPr id="7" name="Picture 7" descr="A screenshot of a cell phone&#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4 Performed Synchrony.png"/>
                          <pic:cNvPicPr/>
                        </pic:nvPicPr>
                        <pic:blipFill>
                          <a:blip r:embed="rId11">
                            <a:extLst>
                              <a:ext uri="{28A0092B-C50C-407E-A947-70E740481C1C}">
                                <a14:useLocalDpi xmlns:a14="http://schemas.microsoft.com/office/drawing/2010/main" val="0"/>
                              </a:ext>
                            </a:extLst>
                          </a:blip>
                          <a:stretch>
                            <a:fillRect/>
                          </a:stretch>
                        </pic:blipFill>
                        <pic:spPr>
                          <a:xfrm>
                            <a:off x="0" y="0"/>
                            <a:ext cx="5727700" cy="2649220"/>
                          </a:xfrm>
                          <a:prstGeom prst="rect">
                            <a:avLst/>
                          </a:prstGeom>
                        </pic:spPr>
                      </pic:pic>
                    </a:graphicData>
                  </a:graphic>
                </wp:inline>
              </w:drawing>
            </w:r>
          </w:p>
        </w:tc>
      </w:tr>
      <w:tr w:rsidR="006D4CB0" w14:paraId="56B0AA0F" w14:textId="77777777" w:rsidTr="006D4CB0">
        <w:tc>
          <w:tcPr>
            <w:tcW w:w="9010" w:type="dxa"/>
          </w:tcPr>
          <w:p w14:paraId="44F06DCA" w14:textId="7AA47ED0" w:rsidR="006D4CB0" w:rsidRPr="006D4CB0" w:rsidRDefault="006D4CB0" w:rsidP="006D4CB0">
            <w:pPr>
              <w:pStyle w:val="NormalWeb"/>
              <w:shd w:val="clear" w:color="auto" w:fill="FFFFFF"/>
              <w:spacing w:line="276" w:lineRule="auto"/>
              <w:rPr>
                <w:sz w:val="20"/>
                <w:szCs w:val="20"/>
              </w:rPr>
            </w:pPr>
            <w:r w:rsidRPr="006D4CB0">
              <w:rPr>
                <w:sz w:val="20"/>
                <w:szCs w:val="20"/>
              </w:rPr>
              <w:t xml:space="preserve">Figure 4. Granger causality results for performed synchrony in each soundtrack condition. Demonstrating significant p &lt; 0.05 for the relationship between performed synchrony and electrodermal activity (EDA) in the incongruent condition at lag 1. Also showing the non-significant p &gt; 0.05 for heart rate in each condition and the relationship between synchrony and EDA in the congruent and silent conditions. The dashed line indicates the significance level of p = 0.05. </w:t>
            </w:r>
          </w:p>
        </w:tc>
      </w:tr>
    </w:tbl>
    <w:p w14:paraId="29FB33C5" w14:textId="25B41093" w:rsidR="006D4CB0" w:rsidRPr="003D33C1" w:rsidRDefault="006D4CB0">
      <w:pPr>
        <w:pStyle w:val="TEXT"/>
        <w:spacing w:line="360" w:lineRule="auto"/>
        <w:jc w:val="both"/>
        <w:rPr>
          <w:color w:val="000000" w:themeColor="text1"/>
        </w:rPr>
      </w:pPr>
    </w:p>
    <w:p w14:paraId="0B366B09" w14:textId="19120858" w:rsidR="00970028" w:rsidRPr="003D33C1" w:rsidRDefault="00B3797E" w:rsidP="00970028">
      <w:pPr>
        <w:pStyle w:val="H2"/>
        <w:spacing w:line="360" w:lineRule="auto"/>
        <w:jc w:val="both"/>
        <w:outlineLvl w:val="0"/>
        <w:rPr>
          <w:b/>
          <w:bCs/>
          <w:color w:val="000000" w:themeColor="text1"/>
          <w:sz w:val="28"/>
          <w:szCs w:val="28"/>
          <w:u w:color="000000"/>
        </w:rPr>
      </w:pPr>
      <w:r w:rsidRPr="003D33C1">
        <w:rPr>
          <w:b/>
          <w:bCs/>
          <w:color w:val="000000" w:themeColor="text1"/>
          <w:sz w:val="24"/>
          <w:szCs w:val="24"/>
          <w:u w:color="000000"/>
        </w:rPr>
        <w:t>Open-ended questionnaire</w:t>
      </w:r>
    </w:p>
    <w:p w14:paraId="41B4DE2F" w14:textId="435D9CDB" w:rsidR="00970028" w:rsidRPr="003D33C1" w:rsidRDefault="00970028" w:rsidP="00970028">
      <w:pPr>
        <w:pStyle w:val="TEXT"/>
        <w:spacing w:line="360" w:lineRule="auto"/>
        <w:jc w:val="both"/>
        <w:rPr>
          <w:color w:val="000000" w:themeColor="text1"/>
        </w:rPr>
      </w:pPr>
      <w:r w:rsidRPr="003D33C1">
        <w:rPr>
          <w:color w:val="000000" w:themeColor="text1"/>
        </w:rPr>
        <w:t xml:space="preserve">After watching the dance performance participants were given an optional written questionnaire that asked to ‘please make a comment’, and a majority or participants decided to do so. Although comments tended to be brief, a summative content analysis was performed (see </w:t>
      </w:r>
      <w:r w:rsidR="00AB4F13" w:rsidRPr="003D33C1">
        <w:rPr>
          <w:color w:val="000000" w:themeColor="text1"/>
        </w:rPr>
        <w:t xml:space="preserve">figure </w:t>
      </w:r>
      <w:r w:rsidR="00C86F8C" w:rsidRPr="003D33C1">
        <w:rPr>
          <w:color w:val="000000" w:themeColor="text1"/>
        </w:rPr>
        <w:t>3</w:t>
      </w:r>
      <w:r w:rsidR="00AB4F13" w:rsidRPr="003D33C1">
        <w:rPr>
          <w:color w:val="000000" w:themeColor="text1"/>
        </w:rPr>
        <w:t>)</w:t>
      </w:r>
      <w:r w:rsidRPr="003D33C1">
        <w:rPr>
          <w:color w:val="000000" w:themeColor="text1"/>
        </w:rPr>
        <w:t xml:space="preserve"> in line with recommendations from Hseih and Shannon (2005). Several categories were repeated across comments including;</w:t>
      </w:r>
    </w:p>
    <w:p w14:paraId="52BC8777" w14:textId="77777777" w:rsidR="00970028" w:rsidRPr="003D33C1" w:rsidRDefault="00970028" w:rsidP="00970028">
      <w:pPr>
        <w:pStyle w:val="NL"/>
        <w:spacing w:line="360" w:lineRule="auto"/>
        <w:ind w:left="360"/>
        <w:jc w:val="both"/>
        <w:rPr>
          <w:color w:val="000000" w:themeColor="text1"/>
          <w:u w:color="000000"/>
        </w:rPr>
      </w:pPr>
      <w:r w:rsidRPr="003D33C1">
        <w:rPr>
          <w:b/>
          <w:bCs/>
          <w:color w:val="000000" w:themeColor="text1"/>
          <w:u w:color="000000"/>
        </w:rPr>
        <w:t xml:space="preserve">Repetitive </w:t>
      </w:r>
      <w:r w:rsidRPr="003D33C1">
        <w:rPr>
          <w:color w:val="000000" w:themeColor="text1"/>
          <w:u w:color="000000"/>
        </w:rPr>
        <w:t>e.g. P2: ‘Boring. I already have a low attention span. I would never be entertained by something that wasn’t more stimulating.’ </w:t>
      </w:r>
    </w:p>
    <w:p w14:paraId="25A5CAA1" w14:textId="77777777" w:rsidR="00970028" w:rsidRPr="003D33C1" w:rsidRDefault="00970028" w:rsidP="00970028">
      <w:pPr>
        <w:pStyle w:val="NL"/>
        <w:spacing w:line="360" w:lineRule="auto"/>
        <w:ind w:left="360"/>
        <w:jc w:val="both"/>
        <w:rPr>
          <w:color w:val="000000" w:themeColor="text1"/>
          <w:u w:color="000000"/>
        </w:rPr>
      </w:pPr>
      <w:r w:rsidRPr="003D33C1">
        <w:rPr>
          <w:b/>
          <w:bCs/>
          <w:color w:val="000000" w:themeColor="text1"/>
          <w:u w:color="000000"/>
        </w:rPr>
        <w:t>Searching for meaning</w:t>
      </w:r>
      <w:r w:rsidRPr="003D33C1">
        <w:rPr>
          <w:color w:val="000000" w:themeColor="text1"/>
          <w:u w:color="000000"/>
        </w:rPr>
        <w:t>, e.g. P3: ‘I really enjoyed trying to figure out who was the leader/ who was following who / what the ‘rules’ were.’ </w:t>
      </w:r>
    </w:p>
    <w:p w14:paraId="645B59A1" w14:textId="77777777" w:rsidR="00970028" w:rsidRPr="003D33C1" w:rsidRDefault="00970028" w:rsidP="00970028">
      <w:pPr>
        <w:pStyle w:val="NL"/>
        <w:spacing w:line="360" w:lineRule="auto"/>
        <w:ind w:left="360"/>
        <w:jc w:val="both"/>
        <w:rPr>
          <w:color w:val="000000" w:themeColor="text1"/>
          <w:u w:color="000000"/>
        </w:rPr>
      </w:pPr>
      <w:r w:rsidRPr="003D33C1">
        <w:rPr>
          <w:b/>
          <w:bCs/>
          <w:color w:val="000000" w:themeColor="text1"/>
          <w:u w:color="000000"/>
        </w:rPr>
        <w:lastRenderedPageBreak/>
        <w:t>Physical movement</w:t>
      </w:r>
      <w:r w:rsidRPr="003D33C1">
        <w:rPr>
          <w:color w:val="000000" w:themeColor="text1"/>
          <w:u w:color="000000"/>
        </w:rPr>
        <w:t>, e.g. P9: ‘Liked it the most when there was a lot of movement &amp; when the movement contained a pattern I could decipher. flying guy was funny. really disliked the arm clapping making it seems their arms were broken.</w:t>
      </w:r>
    </w:p>
    <w:p w14:paraId="1F8A58D8" w14:textId="77777777" w:rsidR="00970028" w:rsidRPr="003D33C1" w:rsidRDefault="00970028" w:rsidP="00970028">
      <w:pPr>
        <w:pStyle w:val="NL"/>
        <w:spacing w:line="360" w:lineRule="auto"/>
        <w:ind w:left="360"/>
        <w:jc w:val="both"/>
        <w:rPr>
          <w:color w:val="000000" w:themeColor="text1"/>
          <w:u w:color="000000"/>
        </w:rPr>
      </w:pPr>
      <w:r w:rsidRPr="003D33C1">
        <w:rPr>
          <w:b/>
          <w:bCs/>
          <w:color w:val="000000" w:themeColor="text1"/>
          <w:u w:color="000000"/>
        </w:rPr>
        <w:t>Sound</w:t>
      </w:r>
      <w:r w:rsidRPr="003D33C1">
        <w:rPr>
          <w:color w:val="000000" w:themeColor="text1"/>
          <w:u w:color="000000"/>
        </w:rPr>
        <w:t>, e.g. P13: ‘Not hearing even the movements of the dancers was sort of distorting the ‘experience’ of watching this performance: hearing bodies moving, even if there is no music is part of dance and rhythm and I really missed this part.’</w:t>
      </w:r>
      <w:r w:rsidRPr="003D33C1">
        <w:rPr>
          <w:color w:val="000000" w:themeColor="text1"/>
          <w:u w:color="000000"/>
        </w:rPr>
        <w:br/>
        <w:t>P25: ‘The sounds were kind of unsettling, but occasionally made the performance more interesting, especially when it was congruent with the dancer’s movements.’ *Notably, this participant was in the incongruent group, where the soundtrack and visual stimuli were intended to be incongruent throughout the entire performance. </w:t>
      </w:r>
    </w:p>
    <w:p w14:paraId="197F2AC4" w14:textId="77777777" w:rsidR="00970028" w:rsidRPr="003D33C1" w:rsidRDefault="00970028" w:rsidP="00970028">
      <w:pPr>
        <w:pStyle w:val="NL"/>
        <w:spacing w:line="360" w:lineRule="auto"/>
        <w:ind w:left="360"/>
        <w:jc w:val="both"/>
        <w:rPr>
          <w:color w:val="000000" w:themeColor="text1"/>
          <w:u w:color="000000"/>
        </w:rPr>
      </w:pPr>
      <w:r w:rsidRPr="003D33C1">
        <w:rPr>
          <w:b/>
          <w:bCs/>
          <w:color w:val="000000" w:themeColor="text1"/>
          <w:u w:color="000000"/>
        </w:rPr>
        <w:t>Patterns</w:t>
      </w:r>
      <w:r w:rsidRPr="003D33C1">
        <w:rPr>
          <w:color w:val="000000" w:themeColor="text1"/>
          <w:u w:color="000000"/>
        </w:rPr>
        <w:t>, e.g. P8: ‘Spent time looking for patterns or beat couldn’t find either.</w:t>
      </w:r>
    </w:p>
    <w:p w14:paraId="3E9861F1" w14:textId="77777777" w:rsidR="00970028" w:rsidRPr="003D33C1" w:rsidRDefault="00970028" w:rsidP="00970028">
      <w:pPr>
        <w:pStyle w:val="NL"/>
        <w:spacing w:line="360" w:lineRule="auto"/>
        <w:ind w:left="360"/>
        <w:jc w:val="both"/>
        <w:rPr>
          <w:color w:val="000000" w:themeColor="text1"/>
          <w:u w:color="000000"/>
        </w:rPr>
      </w:pPr>
      <w:r w:rsidRPr="003D33C1">
        <w:rPr>
          <w:b/>
          <w:bCs/>
          <w:color w:val="000000" w:themeColor="text1"/>
          <w:u w:color="000000"/>
        </w:rPr>
        <w:t>Enjoyable</w:t>
      </w:r>
      <w:r w:rsidRPr="003D33C1">
        <w:rPr>
          <w:color w:val="000000" w:themeColor="text1"/>
          <w:u w:color="000000"/>
        </w:rPr>
        <w:t>, e.g. P19: ‘I liked when the performers were synchronising, but when they weren’t I felt confused.’</w:t>
      </w:r>
    </w:p>
    <w:p w14:paraId="178D9B73" w14:textId="79575BE4" w:rsidR="00770E57" w:rsidRPr="003D33C1" w:rsidRDefault="00970028" w:rsidP="00970028">
      <w:pPr>
        <w:pStyle w:val="NL"/>
        <w:spacing w:line="360" w:lineRule="auto"/>
        <w:ind w:left="360"/>
        <w:jc w:val="both"/>
        <w:rPr>
          <w:color w:val="000000" w:themeColor="text1"/>
          <w:u w:color="000000"/>
        </w:rPr>
      </w:pPr>
      <w:r w:rsidRPr="003D33C1">
        <w:rPr>
          <w:b/>
          <w:bCs/>
          <w:color w:val="000000" w:themeColor="text1"/>
          <w:u w:color="000000"/>
        </w:rPr>
        <w:t>Unpleasant,</w:t>
      </w:r>
      <w:r w:rsidRPr="003D33C1">
        <w:rPr>
          <w:color w:val="000000" w:themeColor="text1"/>
          <w:u w:color="000000"/>
        </w:rPr>
        <w:t xml:space="preserve"> e.g. P21: ‘The noise was unpleasant and distracting. The performance at the end was more interesting. The middle bit, when the noise bits were increased was unbearable!’ </w:t>
      </w:r>
    </w:p>
    <w:p w14:paraId="469EACDF" w14:textId="77777777" w:rsidR="00770E57" w:rsidRPr="003D33C1" w:rsidRDefault="00770E57" w:rsidP="00970028">
      <w:pPr>
        <w:pStyle w:val="NL"/>
        <w:spacing w:line="360" w:lineRule="auto"/>
        <w:ind w:left="360"/>
        <w:jc w:val="both"/>
        <w:rPr>
          <w:color w:val="000000" w:themeColor="text1"/>
          <w:u w:color="00000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0"/>
      </w:tblGrid>
      <w:tr w:rsidR="00364DDB" w14:paraId="781FAC2E" w14:textId="77777777" w:rsidTr="006D4CB0">
        <w:tc>
          <w:tcPr>
            <w:tcW w:w="9010" w:type="dxa"/>
          </w:tcPr>
          <w:p w14:paraId="670CFBAB" w14:textId="3165D5D8" w:rsidR="00364DDB" w:rsidRDefault="006D4CB0" w:rsidP="006D4CB0">
            <w:pPr>
              <w:pStyle w:val="NL"/>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imes New Roman"/>
                <w:color w:val="000000" w:themeColor="text1"/>
                <w:sz w:val="36"/>
                <w:szCs w:val="36"/>
                <w:u w:color="000000"/>
              </w:rPr>
            </w:pPr>
            <w:r>
              <w:rPr>
                <w:rFonts w:eastAsia="Times New Roman"/>
                <w:noProof/>
                <w:color w:val="000000" w:themeColor="text1"/>
                <w:sz w:val="36"/>
                <w:szCs w:val="36"/>
                <w:u w:color="000000"/>
              </w:rPr>
              <w:drawing>
                <wp:inline distT="0" distB="0" distL="0" distR="0" wp14:anchorId="2AC989B9" wp14:editId="0E77A289">
                  <wp:extent cx="4657584" cy="3006090"/>
                  <wp:effectExtent l="0" t="0" r="3810" b="3810"/>
                  <wp:docPr id="6" name="Picture 6" descr="A screenshot of a cell phone&#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3 Qualitative Themes.png"/>
                          <pic:cNvPicPr/>
                        </pic:nvPicPr>
                        <pic:blipFill>
                          <a:blip r:embed="rId12">
                            <a:extLst>
                              <a:ext uri="{28A0092B-C50C-407E-A947-70E740481C1C}">
                                <a14:useLocalDpi xmlns:a14="http://schemas.microsoft.com/office/drawing/2010/main" val="0"/>
                              </a:ext>
                            </a:extLst>
                          </a:blip>
                          <a:stretch>
                            <a:fillRect/>
                          </a:stretch>
                        </pic:blipFill>
                        <pic:spPr>
                          <a:xfrm>
                            <a:off x="0" y="0"/>
                            <a:ext cx="4673081" cy="3016092"/>
                          </a:xfrm>
                          <a:prstGeom prst="rect">
                            <a:avLst/>
                          </a:prstGeom>
                        </pic:spPr>
                      </pic:pic>
                    </a:graphicData>
                  </a:graphic>
                </wp:inline>
              </w:drawing>
            </w:r>
          </w:p>
        </w:tc>
      </w:tr>
      <w:tr w:rsidR="00364DDB" w14:paraId="69CB9D65" w14:textId="77777777" w:rsidTr="006D4CB0">
        <w:tc>
          <w:tcPr>
            <w:tcW w:w="9010" w:type="dxa"/>
          </w:tcPr>
          <w:p w14:paraId="721D517A" w14:textId="039F795D" w:rsidR="00364DDB" w:rsidRPr="00364DDB" w:rsidRDefault="00364DDB" w:rsidP="00364DDB">
            <w:pPr>
              <w:pStyle w:val="NormalWeb"/>
              <w:shd w:val="clear" w:color="auto" w:fill="FFFFFF"/>
              <w:spacing w:line="276" w:lineRule="auto"/>
              <w:rPr>
                <w:sz w:val="20"/>
                <w:szCs w:val="20"/>
              </w:rPr>
            </w:pPr>
            <w:r w:rsidRPr="00364DDB">
              <w:rPr>
                <w:sz w:val="20"/>
                <w:szCs w:val="20"/>
              </w:rPr>
              <w:t xml:space="preserve">Figure 3. Qualitative themes. Themes identified in participant’s responses to open-ended question, for each experimental condition of congruent, silent, and incongruent </w:t>
            </w:r>
          </w:p>
        </w:tc>
      </w:tr>
    </w:tbl>
    <w:p w14:paraId="4C7C470A" w14:textId="321F2657" w:rsidR="009A4F0F" w:rsidRDefault="009A4F0F" w:rsidP="000B6225">
      <w:pPr>
        <w:pStyle w:val="NL"/>
        <w:spacing w:line="360" w:lineRule="auto"/>
        <w:ind w:left="360"/>
        <w:jc w:val="both"/>
        <w:rPr>
          <w:rFonts w:eastAsia="Times New Roman"/>
          <w:color w:val="000000" w:themeColor="text1"/>
          <w:sz w:val="36"/>
          <w:szCs w:val="36"/>
          <w:u w:color="000000"/>
        </w:rPr>
      </w:pPr>
    </w:p>
    <w:p w14:paraId="700EB749" w14:textId="6B5EDD8A" w:rsidR="006D4CB0" w:rsidRPr="003D33C1" w:rsidRDefault="006D4CB0" w:rsidP="000B6225">
      <w:pPr>
        <w:pStyle w:val="NL"/>
        <w:spacing w:line="360" w:lineRule="auto"/>
        <w:ind w:left="360"/>
        <w:jc w:val="both"/>
        <w:rPr>
          <w:rFonts w:eastAsia="Times New Roman"/>
          <w:color w:val="000000" w:themeColor="text1"/>
          <w:sz w:val="36"/>
          <w:szCs w:val="36"/>
          <w:u w:color="000000"/>
        </w:rPr>
      </w:pPr>
    </w:p>
    <w:p w14:paraId="56BE1ACE" w14:textId="77777777" w:rsidR="00970028" w:rsidRPr="003D33C1" w:rsidRDefault="00970028" w:rsidP="00970028">
      <w:pPr>
        <w:pStyle w:val="H1"/>
        <w:spacing w:line="360" w:lineRule="auto"/>
        <w:jc w:val="both"/>
        <w:outlineLvl w:val="0"/>
        <w:rPr>
          <w:color w:val="000000" w:themeColor="text1"/>
          <w:u w:color="000000"/>
        </w:rPr>
      </w:pPr>
      <w:r w:rsidRPr="003D33C1">
        <w:rPr>
          <w:color w:val="000000" w:themeColor="text1"/>
          <w:u w:color="000000"/>
        </w:rPr>
        <w:lastRenderedPageBreak/>
        <w:t>Discussion</w:t>
      </w:r>
    </w:p>
    <w:p w14:paraId="56173850" w14:textId="581C27C0" w:rsidR="00870B2B" w:rsidRPr="003D33C1" w:rsidRDefault="00970028" w:rsidP="00970028">
      <w:pPr>
        <w:pStyle w:val="TEXT"/>
        <w:spacing w:line="360" w:lineRule="auto"/>
        <w:ind w:firstLine="720"/>
        <w:jc w:val="both"/>
        <w:rPr>
          <w:color w:val="000000" w:themeColor="text1"/>
        </w:rPr>
      </w:pPr>
      <w:r w:rsidRPr="003D33C1">
        <w:rPr>
          <w:color w:val="000000" w:themeColor="text1"/>
        </w:rPr>
        <w:t xml:space="preserve">The aim of this study was to explore </w:t>
      </w:r>
      <w:r w:rsidR="00C35378" w:rsidRPr="003D33C1">
        <w:rPr>
          <w:color w:val="000000" w:themeColor="text1"/>
        </w:rPr>
        <w:t xml:space="preserve">how changes in the </w:t>
      </w:r>
      <w:r w:rsidR="008253D8" w:rsidRPr="003D33C1">
        <w:rPr>
          <w:color w:val="000000" w:themeColor="text1"/>
        </w:rPr>
        <w:t>temporal congruenc</w:t>
      </w:r>
      <w:r w:rsidR="00CE18C9" w:rsidRPr="003D33C1">
        <w:rPr>
          <w:color w:val="000000" w:themeColor="text1"/>
        </w:rPr>
        <w:t xml:space="preserve">y </w:t>
      </w:r>
      <w:r w:rsidR="008253D8" w:rsidRPr="003D33C1">
        <w:rPr>
          <w:color w:val="000000" w:themeColor="text1"/>
        </w:rPr>
        <w:t xml:space="preserve">between </w:t>
      </w:r>
      <w:r w:rsidR="00CE18C9" w:rsidRPr="003D33C1">
        <w:rPr>
          <w:color w:val="000000" w:themeColor="text1"/>
        </w:rPr>
        <w:t xml:space="preserve">movement </w:t>
      </w:r>
      <w:r w:rsidR="008253D8" w:rsidRPr="003D33C1">
        <w:rPr>
          <w:color w:val="000000" w:themeColor="text1"/>
        </w:rPr>
        <w:t>and sound</w:t>
      </w:r>
      <w:r w:rsidRPr="003D33C1">
        <w:rPr>
          <w:color w:val="000000" w:themeColor="text1"/>
        </w:rPr>
        <w:t xml:space="preserve"> impact </w:t>
      </w:r>
      <w:r w:rsidR="008253D8" w:rsidRPr="003D33C1">
        <w:rPr>
          <w:color w:val="000000" w:themeColor="text1"/>
        </w:rPr>
        <w:t>aesthetic judgements</w:t>
      </w:r>
      <w:r w:rsidR="007833C9" w:rsidRPr="003D33C1">
        <w:rPr>
          <w:color w:val="000000" w:themeColor="text1"/>
        </w:rPr>
        <w:t xml:space="preserve"> of recorded</w:t>
      </w:r>
      <w:r w:rsidRPr="003D33C1">
        <w:rPr>
          <w:color w:val="000000" w:themeColor="text1"/>
        </w:rPr>
        <w:t xml:space="preserve"> contemporary dance</w:t>
      </w:r>
      <w:r w:rsidR="008253D8" w:rsidRPr="003D33C1">
        <w:rPr>
          <w:color w:val="000000" w:themeColor="text1"/>
        </w:rPr>
        <w:t>,</w:t>
      </w:r>
      <w:r w:rsidRPr="003D33C1">
        <w:rPr>
          <w:color w:val="000000" w:themeColor="text1"/>
        </w:rPr>
        <w:t xml:space="preserve"> in relation to the congruence association model (CAM; </w:t>
      </w:r>
      <w:r w:rsidR="00D94514" w:rsidRPr="003D33C1">
        <w:rPr>
          <w:color w:val="000000" w:themeColor="text1"/>
        </w:rPr>
        <w:t xml:space="preserve">Cohen &amp; Siau, 2008; </w:t>
      </w:r>
      <w:r w:rsidR="00085705" w:rsidRPr="003D33C1">
        <w:rPr>
          <w:color w:val="000000" w:themeColor="text1"/>
        </w:rPr>
        <w:t>Cohen, 2013a</w:t>
      </w:r>
      <w:r w:rsidR="00C30951" w:rsidRPr="003D33C1">
        <w:rPr>
          <w:color w:val="000000" w:themeColor="text1"/>
        </w:rPr>
        <w:t>; 2013b</w:t>
      </w:r>
      <w:r w:rsidRPr="003D33C1">
        <w:rPr>
          <w:color w:val="000000" w:themeColor="text1"/>
        </w:rPr>
        <w:t>).</w:t>
      </w:r>
      <w:r w:rsidR="007833C9" w:rsidRPr="003D33C1">
        <w:rPr>
          <w:color w:val="000000" w:themeColor="text1"/>
        </w:rPr>
        <w:t xml:space="preserve"> </w:t>
      </w:r>
      <w:r w:rsidR="008253D8" w:rsidRPr="003D33C1">
        <w:rPr>
          <w:color w:val="000000" w:themeColor="text1"/>
        </w:rPr>
        <w:t>A secondary aim was to examine whether any change in aesthetic judgement was reflected in</w:t>
      </w:r>
      <w:r w:rsidR="007833C9" w:rsidRPr="003D33C1">
        <w:rPr>
          <w:color w:val="000000" w:themeColor="text1"/>
        </w:rPr>
        <w:t xml:space="preserve"> spectator arousal</w:t>
      </w:r>
      <w:r w:rsidR="008253D8" w:rsidRPr="003D33C1">
        <w:rPr>
          <w:color w:val="000000" w:themeColor="text1"/>
        </w:rPr>
        <w:t>.</w:t>
      </w:r>
      <w:r w:rsidRPr="003D33C1">
        <w:rPr>
          <w:color w:val="000000" w:themeColor="text1"/>
        </w:rPr>
        <w:t xml:space="preserve"> </w:t>
      </w:r>
      <w:r w:rsidR="007833C9" w:rsidRPr="003D33C1">
        <w:rPr>
          <w:color w:val="000000" w:themeColor="text1"/>
        </w:rPr>
        <w:t>A</w:t>
      </w:r>
      <w:r w:rsidRPr="003D33C1">
        <w:rPr>
          <w:color w:val="000000" w:themeColor="text1"/>
        </w:rPr>
        <w:t>udience enjoyment</w:t>
      </w:r>
      <w:r w:rsidR="007833C9" w:rsidRPr="003D33C1">
        <w:rPr>
          <w:color w:val="000000" w:themeColor="text1"/>
        </w:rPr>
        <w:t xml:space="preserve"> was</w:t>
      </w:r>
      <w:r w:rsidRPr="003D33C1">
        <w:rPr>
          <w:color w:val="000000" w:themeColor="text1"/>
        </w:rPr>
        <w:t xml:space="preserve"> </w:t>
      </w:r>
      <w:r w:rsidR="007833C9" w:rsidRPr="003D33C1">
        <w:rPr>
          <w:color w:val="000000" w:themeColor="text1"/>
        </w:rPr>
        <w:t xml:space="preserve">least </w:t>
      </w:r>
      <w:r w:rsidRPr="003D33C1">
        <w:rPr>
          <w:color w:val="000000" w:themeColor="text1"/>
        </w:rPr>
        <w:t xml:space="preserve">negative for the incongruent condition, </w:t>
      </w:r>
      <w:r w:rsidR="007833C9" w:rsidRPr="003D33C1">
        <w:rPr>
          <w:color w:val="000000" w:themeColor="text1"/>
        </w:rPr>
        <w:t>the only experimental conditions that also</w:t>
      </w:r>
      <w:r w:rsidRPr="003D33C1">
        <w:rPr>
          <w:color w:val="000000" w:themeColor="text1"/>
        </w:rPr>
        <w:t xml:space="preserve"> elicited an EDA response</w:t>
      </w:r>
      <w:r w:rsidR="007833C9" w:rsidRPr="003D33C1">
        <w:rPr>
          <w:color w:val="000000" w:themeColor="text1"/>
        </w:rPr>
        <w:t xml:space="preserve"> to the </w:t>
      </w:r>
      <w:r w:rsidRPr="003D33C1">
        <w:rPr>
          <w:color w:val="000000" w:themeColor="text1"/>
        </w:rPr>
        <w:t>synchrony</w:t>
      </w:r>
      <w:r w:rsidR="007833C9" w:rsidRPr="003D33C1">
        <w:rPr>
          <w:color w:val="000000" w:themeColor="text1"/>
        </w:rPr>
        <w:t xml:space="preserve"> of the </w:t>
      </w:r>
      <w:r w:rsidR="00D00DE5" w:rsidRPr="003D33C1">
        <w:rPr>
          <w:color w:val="000000" w:themeColor="text1"/>
        </w:rPr>
        <w:t>performer’s</w:t>
      </w:r>
      <w:r w:rsidR="007833C9" w:rsidRPr="003D33C1">
        <w:rPr>
          <w:color w:val="000000" w:themeColor="text1"/>
        </w:rPr>
        <w:t xml:space="preserve"> movements</w:t>
      </w:r>
      <w:r w:rsidRPr="003D33C1">
        <w:rPr>
          <w:color w:val="000000" w:themeColor="text1"/>
        </w:rPr>
        <w:t xml:space="preserve">. </w:t>
      </w:r>
      <w:r w:rsidR="007833C9" w:rsidRPr="003D33C1">
        <w:rPr>
          <w:color w:val="000000" w:themeColor="text1"/>
        </w:rPr>
        <w:t xml:space="preserve">Importantly, sound itself was </w:t>
      </w:r>
      <w:r w:rsidR="007833C9" w:rsidRPr="003D33C1">
        <w:rPr>
          <w:i/>
          <w:iCs/>
          <w:color w:val="000000" w:themeColor="text1"/>
        </w:rPr>
        <w:t>not</w:t>
      </w:r>
      <w:r w:rsidR="007833C9" w:rsidRPr="003D33C1">
        <w:rPr>
          <w:color w:val="000000" w:themeColor="text1"/>
        </w:rPr>
        <w:t xml:space="preserve"> predictive of spectator arousal, implying that its influence on arousal was indirect, emphasizing or drawing attention to specific aspects of the dance. In contrast, the</w:t>
      </w:r>
      <w:r w:rsidRPr="003D33C1">
        <w:rPr>
          <w:color w:val="000000" w:themeColor="text1"/>
        </w:rPr>
        <w:t xml:space="preserve"> congruent and silent conditions which were </w:t>
      </w:r>
      <w:r w:rsidR="007833C9" w:rsidRPr="003D33C1">
        <w:rPr>
          <w:color w:val="000000" w:themeColor="text1"/>
        </w:rPr>
        <w:t>judged more negatively</w:t>
      </w:r>
      <w:r w:rsidRPr="003D33C1">
        <w:rPr>
          <w:color w:val="000000" w:themeColor="text1"/>
        </w:rPr>
        <w:t xml:space="preserve"> did not</w:t>
      </w:r>
      <w:r w:rsidR="007833C9" w:rsidRPr="003D33C1">
        <w:rPr>
          <w:color w:val="000000" w:themeColor="text1"/>
        </w:rPr>
        <w:t xml:space="preserve"> induce any changes in spectator arousal</w:t>
      </w:r>
      <w:r w:rsidRPr="003D33C1">
        <w:rPr>
          <w:color w:val="000000" w:themeColor="text1"/>
        </w:rPr>
        <w:t>. Thus, group enjoyment increased when the sounds were no longer coupled in time to the actions that produced these sounds.</w:t>
      </w:r>
      <w:r w:rsidR="008253D8" w:rsidRPr="003D33C1">
        <w:rPr>
          <w:color w:val="000000" w:themeColor="text1"/>
        </w:rPr>
        <w:t xml:space="preserve"> </w:t>
      </w:r>
      <w:r w:rsidRPr="003D33C1">
        <w:rPr>
          <w:color w:val="000000" w:themeColor="text1"/>
        </w:rPr>
        <w:t xml:space="preserve">In line with these quantitative findings, qualitative participant </w:t>
      </w:r>
      <w:r w:rsidR="00D00DE5" w:rsidRPr="003D33C1">
        <w:rPr>
          <w:color w:val="000000" w:themeColor="text1"/>
        </w:rPr>
        <w:t>reports suggest</w:t>
      </w:r>
      <w:r w:rsidRPr="003D33C1">
        <w:rPr>
          <w:color w:val="000000" w:themeColor="text1"/>
        </w:rPr>
        <w:t xml:space="preserve"> </w:t>
      </w:r>
      <w:r w:rsidR="00883576" w:rsidRPr="003D33C1">
        <w:rPr>
          <w:color w:val="000000" w:themeColor="text1"/>
        </w:rPr>
        <w:t xml:space="preserve">that participants in the incongruent condition found the presentation less boring </w:t>
      </w:r>
      <w:r w:rsidRPr="003D33C1">
        <w:rPr>
          <w:color w:val="000000" w:themeColor="text1"/>
        </w:rPr>
        <w:t>tha</w:t>
      </w:r>
      <w:r w:rsidR="00883576" w:rsidRPr="003D33C1">
        <w:rPr>
          <w:color w:val="000000" w:themeColor="text1"/>
        </w:rPr>
        <w:t>n</w:t>
      </w:r>
      <w:r w:rsidRPr="003D33C1">
        <w:rPr>
          <w:color w:val="000000" w:themeColor="text1"/>
        </w:rPr>
        <w:t xml:space="preserve"> participants in the congruent and silent conditions</w:t>
      </w:r>
      <w:r w:rsidR="00883576" w:rsidRPr="003D33C1">
        <w:rPr>
          <w:color w:val="000000" w:themeColor="text1"/>
        </w:rPr>
        <w:t>.</w:t>
      </w:r>
      <w:r w:rsidR="009A4F0F" w:rsidRPr="003D33C1">
        <w:rPr>
          <w:color w:val="000000" w:themeColor="text1"/>
        </w:rPr>
        <w:t xml:space="preserve"> It is also worth noting that overall high levels of agreement were found for each audience group, with slightly higher agreement observed in the congruent condition than in the incongruent condition. This indicates that decoupling sound from movement was not only perceived as more enjoyable but might suggest that audience responses became more varied as the unequivocal causal link between sound and movement was replaced by the individual spectator’s idiosyncratic </w:t>
      </w:r>
      <w:r w:rsidR="00CE18C9" w:rsidRPr="003D33C1">
        <w:rPr>
          <w:color w:val="000000" w:themeColor="text1"/>
        </w:rPr>
        <w:t>associations</w:t>
      </w:r>
      <w:r w:rsidR="009A4F0F" w:rsidRPr="003D33C1">
        <w:rPr>
          <w:color w:val="000000" w:themeColor="text1"/>
        </w:rPr>
        <w:t xml:space="preserve"> between auditory and visual input</w:t>
      </w:r>
      <w:r w:rsidR="00992FEB" w:rsidRPr="003D33C1">
        <w:rPr>
          <w:color w:val="000000" w:themeColor="text1"/>
        </w:rPr>
        <w:t>. Variability of aesthetic judgement</w:t>
      </w:r>
      <w:r w:rsidR="009A4F0F" w:rsidRPr="003D33C1">
        <w:rPr>
          <w:color w:val="000000" w:themeColor="text1"/>
        </w:rPr>
        <w:t xml:space="preserve"> increased</w:t>
      </w:r>
      <w:r w:rsidR="00992FEB" w:rsidRPr="003D33C1">
        <w:rPr>
          <w:color w:val="000000" w:themeColor="text1"/>
        </w:rPr>
        <w:t xml:space="preserve"> with greater ambiguity. </w:t>
      </w:r>
    </w:p>
    <w:p w14:paraId="53D828FB" w14:textId="71F8B8F8" w:rsidR="00970028" w:rsidRPr="003D33C1" w:rsidRDefault="00992FEB" w:rsidP="00970028">
      <w:pPr>
        <w:pStyle w:val="TEXT"/>
        <w:spacing w:line="360" w:lineRule="auto"/>
        <w:ind w:firstLine="720"/>
        <w:jc w:val="both"/>
        <w:rPr>
          <w:color w:val="000000" w:themeColor="text1"/>
        </w:rPr>
      </w:pPr>
      <w:r w:rsidRPr="003D33C1">
        <w:rPr>
          <w:color w:val="000000" w:themeColor="text1"/>
        </w:rPr>
        <w:t>Spectators</w:t>
      </w:r>
      <w:r w:rsidR="00883576" w:rsidRPr="003D33C1">
        <w:rPr>
          <w:color w:val="000000" w:themeColor="text1"/>
        </w:rPr>
        <w:t xml:space="preserve"> did not enjoy the congruent condition,</w:t>
      </w:r>
      <w:r w:rsidR="00970028" w:rsidRPr="003D33C1">
        <w:rPr>
          <w:color w:val="000000" w:themeColor="text1"/>
        </w:rPr>
        <w:t xml:space="preserve"> in line with Reason et al. (2016) </w:t>
      </w:r>
      <w:r w:rsidR="00883576" w:rsidRPr="003D33C1">
        <w:rPr>
          <w:color w:val="000000" w:themeColor="text1"/>
        </w:rPr>
        <w:t xml:space="preserve">who found that participants did not enjoy the </w:t>
      </w:r>
      <w:r w:rsidR="00970028" w:rsidRPr="003D33C1">
        <w:rPr>
          <w:color w:val="000000" w:themeColor="text1"/>
        </w:rPr>
        <w:t xml:space="preserve">sounds of the </w:t>
      </w:r>
      <w:r w:rsidR="00D00DE5" w:rsidRPr="003D33C1">
        <w:rPr>
          <w:color w:val="000000" w:themeColor="text1"/>
        </w:rPr>
        <w:t>performer’s</w:t>
      </w:r>
      <w:r w:rsidR="00970028" w:rsidRPr="003D33C1">
        <w:rPr>
          <w:color w:val="000000" w:themeColor="text1"/>
        </w:rPr>
        <w:t xml:space="preserve"> movements in the absence of music</w:t>
      </w:r>
      <w:r w:rsidR="00883576" w:rsidRPr="003D33C1">
        <w:rPr>
          <w:color w:val="000000" w:themeColor="text1"/>
        </w:rPr>
        <w:t xml:space="preserve"> and</w:t>
      </w:r>
      <w:r w:rsidR="00970028" w:rsidRPr="003D33C1">
        <w:rPr>
          <w:color w:val="000000" w:themeColor="text1"/>
        </w:rPr>
        <w:t xml:space="preserve"> even reported a sense of relief when this section of the performance ended. Our findings show that discomfort does not necessarily result from the</w:t>
      </w:r>
      <w:r w:rsidR="0039062D" w:rsidRPr="003D33C1">
        <w:rPr>
          <w:color w:val="000000" w:themeColor="text1"/>
        </w:rPr>
        <w:t xml:space="preserve"> </w:t>
      </w:r>
      <w:r w:rsidR="00970028" w:rsidRPr="003D33C1">
        <w:rPr>
          <w:color w:val="000000" w:themeColor="text1"/>
        </w:rPr>
        <w:t>sounds per se, but rather from the sounds being a direct consequence of the performers’ movements</w:t>
      </w:r>
      <w:r w:rsidR="009003DB" w:rsidRPr="003D33C1">
        <w:rPr>
          <w:color w:val="000000" w:themeColor="text1"/>
        </w:rPr>
        <w:t>.</w:t>
      </w:r>
      <w:r w:rsidR="00970028" w:rsidRPr="003D33C1">
        <w:rPr>
          <w:color w:val="000000" w:themeColor="text1"/>
        </w:rPr>
        <w:t xml:space="preserve"> In our study, when the same sounds were temporally decoupled from their movement origin, enjoyment ratings improved. </w:t>
      </w:r>
      <w:r w:rsidR="009003DB" w:rsidRPr="003D33C1">
        <w:rPr>
          <w:color w:val="000000" w:themeColor="text1"/>
        </w:rPr>
        <w:t>Perhaps,</w:t>
      </w:r>
      <w:r w:rsidR="00970028" w:rsidRPr="003D33C1">
        <w:rPr>
          <w:color w:val="000000" w:themeColor="text1"/>
        </w:rPr>
        <w:t xml:space="preserve"> removing the causal, embodied relationship between the performer’s actions and their auditory consequences disrupted the role of ‘kinaesthetic empathy’</w:t>
      </w:r>
      <w:r w:rsidR="00B758A5" w:rsidRPr="003D33C1">
        <w:rPr>
          <w:color w:val="000000" w:themeColor="text1"/>
        </w:rPr>
        <w:t xml:space="preserve"> </w:t>
      </w:r>
      <w:r w:rsidR="00970028" w:rsidRPr="003D33C1">
        <w:rPr>
          <w:color w:val="000000" w:themeColor="text1"/>
        </w:rPr>
        <w:t>on aesthetic judgements.</w:t>
      </w:r>
      <w:r w:rsidR="00B758A5" w:rsidRPr="003D33C1">
        <w:rPr>
          <w:color w:val="000000" w:themeColor="text1"/>
        </w:rPr>
        <w:t xml:space="preserve"> </w:t>
      </w:r>
      <w:r w:rsidR="00A264B3" w:rsidRPr="003D33C1">
        <w:rPr>
          <w:color w:val="000000" w:themeColor="text1"/>
        </w:rPr>
        <w:t xml:space="preserve">This would suggest that the auditory channel was prioritized over the 'kinaesthetic channel' as mentioned in </w:t>
      </w:r>
      <w:r w:rsidR="00B758A5" w:rsidRPr="003D33C1">
        <w:rPr>
          <w:color w:val="000000" w:themeColor="text1"/>
        </w:rPr>
        <w:t>recent versions of the CAM</w:t>
      </w:r>
      <w:r w:rsidR="00A264B3" w:rsidRPr="003D33C1">
        <w:rPr>
          <w:color w:val="000000" w:themeColor="text1"/>
        </w:rPr>
        <w:t>, in this particular study.</w:t>
      </w:r>
      <w:r w:rsidR="00B758A5" w:rsidRPr="003D33C1">
        <w:rPr>
          <w:color w:val="000000" w:themeColor="text1"/>
        </w:rPr>
        <w:t xml:space="preserve"> This might suggest </w:t>
      </w:r>
      <w:r w:rsidR="00A264B3" w:rsidRPr="003D33C1">
        <w:rPr>
          <w:color w:val="000000" w:themeColor="text1"/>
        </w:rPr>
        <w:t>hierarchical</w:t>
      </w:r>
      <w:r w:rsidR="00B758A5" w:rsidRPr="003D33C1">
        <w:rPr>
          <w:color w:val="000000" w:themeColor="text1"/>
        </w:rPr>
        <w:t xml:space="preserve"> layers between each channel of audiovisual engagement, </w:t>
      </w:r>
      <w:r w:rsidR="00A264B3" w:rsidRPr="003D33C1">
        <w:rPr>
          <w:color w:val="000000" w:themeColor="text1"/>
        </w:rPr>
        <w:t>rather than parallel processing (</w:t>
      </w:r>
      <w:r w:rsidR="00B758A5" w:rsidRPr="003D33C1">
        <w:rPr>
          <w:color w:val="000000" w:themeColor="text1"/>
        </w:rPr>
        <w:t>Cohen, 2016).</w:t>
      </w:r>
      <w:r w:rsidR="00A264B3" w:rsidRPr="003D33C1">
        <w:rPr>
          <w:color w:val="000000" w:themeColor="text1"/>
        </w:rPr>
        <w:t xml:space="preserve"> </w:t>
      </w:r>
      <w:r w:rsidR="00970028" w:rsidRPr="003D33C1">
        <w:rPr>
          <w:color w:val="000000" w:themeColor="text1"/>
        </w:rPr>
        <w:t xml:space="preserve">By removing the causal link between the </w:t>
      </w:r>
      <w:r w:rsidR="00D00DE5" w:rsidRPr="003D33C1">
        <w:rPr>
          <w:color w:val="000000" w:themeColor="text1"/>
        </w:rPr>
        <w:t>performer’s</w:t>
      </w:r>
      <w:r w:rsidR="00970028" w:rsidRPr="003D33C1">
        <w:rPr>
          <w:color w:val="000000" w:themeColor="text1"/>
        </w:rPr>
        <w:t xml:space="preserve"> actions, the corresponding sounds for each movement were turned into an independent </w:t>
      </w:r>
      <w:r w:rsidR="00970028" w:rsidRPr="003D33C1">
        <w:rPr>
          <w:color w:val="000000" w:themeColor="text1"/>
        </w:rPr>
        <w:lastRenderedPageBreak/>
        <w:t xml:space="preserve">soundtrack that invited spectators to actively search for correspondences between movement and sound. Similar to </w:t>
      </w:r>
      <w:r w:rsidR="0039062D" w:rsidRPr="003D33C1">
        <w:rPr>
          <w:color w:val="000000" w:themeColor="text1"/>
        </w:rPr>
        <w:t xml:space="preserve">dancing to </w:t>
      </w:r>
      <w:r w:rsidR="00970028" w:rsidRPr="003D33C1">
        <w:rPr>
          <w:color w:val="000000" w:themeColor="text1"/>
        </w:rPr>
        <w:t xml:space="preserve">music, the performers movements do not produce the movements, which seem to align with the </w:t>
      </w:r>
      <w:r w:rsidR="0039062D" w:rsidRPr="003D33C1">
        <w:rPr>
          <w:color w:val="000000" w:themeColor="text1"/>
        </w:rPr>
        <w:t>i</w:t>
      </w:r>
      <w:r w:rsidR="00970028" w:rsidRPr="003D33C1">
        <w:rPr>
          <w:color w:val="000000" w:themeColor="text1"/>
        </w:rPr>
        <w:t>ncongruent condition. Our findings suggest that non-expert spectators of dance typically expect musical accompaniment, or at least an arbitrary relationship between movement and sound that allows them to search for interesting correspondences and conflicts between auditory and visual content and structure, structuring their attention within the visual continuous stream of dance movement</w:t>
      </w:r>
      <w:r w:rsidR="00B758A5" w:rsidRPr="003D33C1">
        <w:rPr>
          <w:color w:val="000000" w:themeColor="text1"/>
        </w:rPr>
        <w:t xml:space="preserve"> (Cook, 2000)</w:t>
      </w:r>
      <w:r w:rsidR="00970028" w:rsidRPr="003D33C1">
        <w:rPr>
          <w:color w:val="000000" w:themeColor="text1"/>
        </w:rPr>
        <w:t>.</w:t>
      </w:r>
      <w:r w:rsidR="00085705" w:rsidRPr="003D33C1">
        <w:rPr>
          <w:color w:val="000000" w:themeColor="text1"/>
        </w:rPr>
        <w:t xml:space="preserve"> </w:t>
      </w:r>
      <w:r w:rsidR="00B0789B" w:rsidRPr="003D33C1">
        <w:rPr>
          <w:color w:val="000000" w:themeColor="text1"/>
        </w:rPr>
        <w:t xml:space="preserve">It would be interesting to test whether our </w:t>
      </w:r>
      <w:r w:rsidR="00D00DE5" w:rsidRPr="003D33C1">
        <w:rPr>
          <w:color w:val="000000" w:themeColor="text1"/>
        </w:rPr>
        <w:t>findings translate</w:t>
      </w:r>
      <w:r w:rsidR="00B0789B" w:rsidRPr="003D33C1">
        <w:rPr>
          <w:color w:val="000000" w:themeColor="text1"/>
        </w:rPr>
        <w:t xml:space="preserve"> to Tap or Irish dance, where the rhythmical sound of the dancer’s </w:t>
      </w:r>
      <w:r w:rsidR="003810FF" w:rsidRPr="003D33C1">
        <w:rPr>
          <w:color w:val="000000" w:themeColor="text1"/>
        </w:rPr>
        <w:t>steps are</w:t>
      </w:r>
      <w:r w:rsidR="00B0789B" w:rsidRPr="003D33C1">
        <w:rPr>
          <w:color w:val="000000" w:themeColor="text1"/>
        </w:rPr>
        <w:t xml:space="preserve"> </w:t>
      </w:r>
      <w:r w:rsidR="00B758A5" w:rsidRPr="003D33C1">
        <w:rPr>
          <w:color w:val="000000" w:themeColor="text1"/>
        </w:rPr>
        <w:t>an intrinsic</w:t>
      </w:r>
      <w:r w:rsidR="00B0789B" w:rsidRPr="003D33C1">
        <w:rPr>
          <w:color w:val="000000" w:themeColor="text1"/>
        </w:rPr>
        <w:t xml:space="preserve"> feature of the dance style. Further research in these different contexts may help to resolve these questions.  </w:t>
      </w:r>
    </w:p>
    <w:p w14:paraId="3ED03DE2" w14:textId="3535CDEC" w:rsidR="00061BE3" w:rsidRPr="003D33C1" w:rsidRDefault="00195B8F" w:rsidP="00061BE3">
      <w:pPr>
        <w:pStyle w:val="TEXT"/>
        <w:spacing w:line="360" w:lineRule="auto"/>
        <w:ind w:firstLine="720"/>
        <w:jc w:val="both"/>
        <w:rPr>
          <w:color w:val="000000" w:themeColor="text1"/>
        </w:rPr>
      </w:pPr>
      <w:r w:rsidRPr="003D33C1">
        <w:rPr>
          <w:color w:val="000000" w:themeColor="text1"/>
        </w:rPr>
        <w:t>This study</w:t>
      </w:r>
      <w:r w:rsidR="00970028" w:rsidRPr="003D33C1">
        <w:rPr>
          <w:color w:val="000000" w:themeColor="text1"/>
        </w:rPr>
        <w:t xml:space="preserve"> </w:t>
      </w:r>
      <w:r w:rsidRPr="003D33C1">
        <w:rPr>
          <w:color w:val="000000" w:themeColor="text1"/>
        </w:rPr>
        <w:t xml:space="preserve">provides </w:t>
      </w:r>
      <w:r w:rsidR="0039062D" w:rsidRPr="003D33C1">
        <w:rPr>
          <w:color w:val="000000" w:themeColor="text1"/>
        </w:rPr>
        <w:t>tentative</w:t>
      </w:r>
      <w:r w:rsidRPr="003D33C1">
        <w:rPr>
          <w:color w:val="000000" w:themeColor="text1"/>
        </w:rPr>
        <w:t xml:space="preserve"> evidence that </w:t>
      </w:r>
      <w:r w:rsidR="00970028" w:rsidRPr="003D33C1">
        <w:rPr>
          <w:color w:val="000000" w:themeColor="text1"/>
        </w:rPr>
        <w:t>in the context of contemporary dance, perfect congruency between sound and movement may not be desirable</w:t>
      </w:r>
      <w:r w:rsidR="00E37AF6" w:rsidRPr="003D33C1">
        <w:rPr>
          <w:color w:val="000000" w:themeColor="text1"/>
        </w:rPr>
        <w:t>,</w:t>
      </w:r>
      <w:r w:rsidR="00447D7B" w:rsidRPr="003D33C1">
        <w:rPr>
          <w:color w:val="000000" w:themeColor="text1"/>
        </w:rPr>
        <w:t xml:space="preserve"> in line with predictions by Fogelsanger and Afanador (2006). However, in line with original models of the CAM, it does seem that this change in aesthetic judgement was not simply a direct response to the </w:t>
      </w:r>
      <w:r w:rsidR="00D00DE5" w:rsidRPr="003D33C1">
        <w:rPr>
          <w:color w:val="000000" w:themeColor="text1"/>
        </w:rPr>
        <w:t>soundtrack</w:t>
      </w:r>
      <w:r w:rsidR="00CE18C9" w:rsidRPr="003D33C1">
        <w:rPr>
          <w:color w:val="000000" w:themeColor="text1"/>
        </w:rPr>
        <w:t xml:space="preserve"> but</w:t>
      </w:r>
      <w:r w:rsidR="00447D7B" w:rsidRPr="003D33C1">
        <w:rPr>
          <w:color w:val="000000" w:themeColor="text1"/>
        </w:rPr>
        <w:t xml:space="preserve"> occurred as a result of</w:t>
      </w:r>
      <w:r w:rsidR="00CE18C9" w:rsidRPr="003D33C1">
        <w:rPr>
          <w:color w:val="000000" w:themeColor="text1"/>
        </w:rPr>
        <w:t xml:space="preserve"> a</w:t>
      </w:r>
      <w:r w:rsidR="00447D7B" w:rsidRPr="003D33C1">
        <w:rPr>
          <w:color w:val="000000" w:themeColor="text1"/>
        </w:rPr>
        <w:t xml:space="preserve"> differ</w:t>
      </w:r>
      <w:r w:rsidR="00CE18C9" w:rsidRPr="003D33C1">
        <w:rPr>
          <w:color w:val="000000" w:themeColor="text1"/>
        </w:rPr>
        <w:t>ent</w:t>
      </w:r>
      <w:r w:rsidR="00447D7B" w:rsidRPr="003D33C1">
        <w:rPr>
          <w:color w:val="000000" w:themeColor="text1"/>
        </w:rPr>
        <w:t xml:space="preserve"> vie</w:t>
      </w:r>
      <w:r w:rsidRPr="003D33C1">
        <w:rPr>
          <w:color w:val="000000" w:themeColor="text1"/>
        </w:rPr>
        <w:t>wing pattern.</w:t>
      </w:r>
      <w:r w:rsidR="000216EE" w:rsidRPr="003D33C1">
        <w:rPr>
          <w:color w:val="000000" w:themeColor="text1"/>
        </w:rPr>
        <w:t xml:space="preserve"> </w:t>
      </w:r>
      <w:r w:rsidR="00B758A5" w:rsidRPr="003D33C1">
        <w:rPr>
          <w:color w:val="000000" w:themeColor="text1"/>
        </w:rPr>
        <w:t xml:space="preserve">This corresponds with the finding that musical meter influence or disrupt the perceived dance meter (Lee, et. al., 2015). </w:t>
      </w:r>
      <w:r w:rsidRPr="003D33C1">
        <w:rPr>
          <w:color w:val="000000" w:themeColor="text1"/>
        </w:rPr>
        <w:t xml:space="preserve">The less negative aesthetic judgements in the incongruent condition coincided with an EDA response that was not predicted by the soundtrack, but by the visual movements of the performers, despite the fact that the visual movements were identical in all three performances. </w:t>
      </w:r>
      <w:r w:rsidR="00447D7B" w:rsidRPr="003D33C1">
        <w:rPr>
          <w:color w:val="000000" w:themeColor="text1"/>
        </w:rPr>
        <w:t>Therefore</w:t>
      </w:r>
      <w:r w:rsidR="00E37AF6" w:rsidRPr="003D33C1">
        <w:rPr>
          <w:color w:val="000000" w:themeColor="text1"/>
        </w:rPr>
        <w:t>,</w:t>
      </w:r>
      <w:r w:rsidR="00447D7B" w:rsidRPr="003D33C1">
        <w:rPr>
          <w:color w:val="000000" w:themeColor="text1"/>
        </w:rPr>
        <w:t xml:space="preserve"> this study lends support to the role of '</w:t>
      </w:r>
      <w:r w:rsidR="00053F06" w:rsidRPr="003D33C1">
        <w:rPr>
          <w:color w:val="000000" w:themeColor="text1"/>
        </w:rPr>
        <w:t xml:space="preserve">aesthetic </w:t>
      </w:r>
      <w:r w:rsidR="00447D7B" w:rsidRPr="003D33C1">
        <w:rPr>
          <w:color w:val="000000" w:themeColor="text1"/>
        </w:rPr>
        <w:t>capture' in contemporary dance, where the music drives visual attention to different phy</w:t>
      </w:r>
      <w:r w:rsidR="00E37AF6" w:rsidRPr="003D33C1">
        <w:rPr>
          <w:color w:val="000000" w:themeColor="text1"/>
        </w:rPr>
        <w:t>sical gestures</w:t>
      </w:r>
      <w:r w:rsidR="00447D7B" w:rsidRPr="003D33C1">
        <w:rPr>
          <w:color w:val="000000" w:themeColor="text1"/>
        </w:rPr>
        <w:t xml:space="preserve"> (Fogelsanger &amp; Afanador, 2006; Mitchell &amp; Gallaher, 2001).</w:t>
      </w:r>
      <w:r w:rsidR="006B3BE0" w:rsidRPr="003D33C1">
        <w:rPr>
          <w:color w:val="000000" w:themeColor="text1"/>
        </w:rPr>
        <w:t xml:space="preserve"> </w:t>
      </w:r>
      <w:r w:rsidR="00C30951" w:rsidRPr="003D33C1">
        <w:rPr>
          <w:color w:val="000000" w:themeColor="text1"/>
        </w:rPr>
        <w:t xml:space="preserve">Additionally, this finding suggests that potentially conflicting media, that do not share the same underlying narrative can be perceived as complementary in a contemporary dance performance, rather than being perceived as conflicting, contradicting or in contest </w:t>
      </w:r>
      <w:r w:rsidR="00CE18C9" w:rsidRPr="003D33C1">
        <w:rPr>
          <w:color w:val="000000" w:themeColor="text1"/>
        </w:rPr>
        <w:t>(</w:t>
      </w:r>
      <w:r w:rsidR="00C30951" w:rsidRPr="003D33C1">
        <w:rPr>
          <w:color w:val="000000" w:themeColor="text1"/>
        </w:rPr>
        <w:t>Fogelsanger &amp; Afanador, 2006; Cook</w:t>
      </w:r>
      <w:r w:rsidR="00B758A5" w:rsidRPr="003D33C1">
        <w:rPr>
          <w:color w:val="000000" w:themeColor="text1"/>
        </w:rPr>
        <w:t>,</w:t>
      </w:r>
      <w:r w:rsidR="00C30951" w:rsidRPr="003D33C1">
        <w:rPr>
          <w:color w:val="000000" w:themeColor="text1"/>
        </w:rPr>
        <w:t xml:space="preserve"> 2000). </w:t>
      </w:r>
      <w:r w:rsidR="00B0789B" w:rsidRPr="003D33C1">
        <w:rPr>
          <w:color w:val="000000" w:themeColor="text1"/>
        </w:rPr>
        <w:t xml:space="preserve">Conceivably, perfect audiovisual congruence </w:t>
      </w:r>
      <w:r w:rsidR="00CE18C9" w:rsidRPr="003D33C1">
        <w:rPr>
          <w:color w:val="000000" w:themeColor="text1"/>
        </w:rPr>
        <w:t xml:space="preserve">conveys a </w:t>
      </w:r>
      <w:r w:rsidR="00970028" w:rsidRPr="003D33C1">
        <w:rPr>
          <w:color w:val="000000" w:themeColor="text1"/>
        </w:rPr>
        <w:t xml:space="preserve">relationship between sound and </w:t>
      </w:r>
      <w:r w:rsidR="00085705" w:rsidRPr="003D33C1">
        <w:rPr>
          <w:color w:val="000000" w:themeColor="text1"/>
        </w:rPr>
        <w:t>movement</w:t>
      </w:r>
      <w:r w:rsidR="00CE18C9" w:rsidRPr="003D33C1">
        <w:rPr>
          <w:color w:val="000000" w:themeColor="text1"/>
        </w:rPr>
        <w:t xml:space="preserve"> that is too simple</w:t>
      </w:r>
      <w:r w:rsidR="00B0789B" w:rsidRPr="003D33C1">
        <w:rPr>
          <w:color w:val="000000" w:themeColor="text1"/>
        </w:rPr>
        <w:t xml:space="preserve">, highlighting the importance </w:t>
      </w:r>
      <w:r w:rsidR="00970028" w:rsidRPr="003D33C1">
        <w:rPr>
          <w:color w:val="000000" w:themeColor="text1"/>
        </w:rPr>
        <w:t xml:space="preserve">of ambiguity and ‘remoteness from the habitual’ in </w:t>
      </w:r>
      <w:r w:rsidR="004D1FEF" w:rsidRPr="003D33C1">
        <w:rPr>
          <w:color w:val="000000" w:themeColor="text1"/>
        </w:rPr>
        <w:t xml:space="preserve">contemporary </w:t>
      </w:r>
      <w:r w:rsidR="00970028" w:rsidRPr="003D33C1">
        <w:rPr>
          <w:color w:val="000000" w:themeColor="text1"/>
        </w:rPr>
        <w:t>dance appreciation (Kreitler &amp; Kreitler, 197</w:t>
      </w:r>
      <w:r w:rsidR="00FC7E40" w:rsidRPr="003D33C1">
        <w:rPr>
          <w:color w:val="000000" w:themeColor="text1"/>
        </w:rPr>
        <w:t>2</w:t>
      </w:r>
      <w:r w:rsidR="00970028" w:rsidRPr="003D33C1">
        <w:rPr>
          <w:color w:val="000000" w:themeColor="text1"/>
        </w:rPr>
        <w:t xml:space="preserve">) compared to other audiovisual contexts. </w:t>
      </w:r>
      <w:r w:rsidR="00061BE3" w:rsidRPr="003D33C1">
        <w:rPr>
          <w:color w:val="000000" w:themeColor="text1"/>
        </w:rPr>
        <w:t>In this</w:t>
      </w:r>
      <w:r w:rsidR="002D0431" w:rsidRPr="003D33C1">
        <w:rPr>
          <w:color w:val="000000" w:themeColor="text1"/>
        </w:rPr>
        <w:t xml:space="preserve"> particular</w:t>
      </w:r>
      <w:r w:rsidR="00061BE3" w:rsidRPr="003D33C1">
        <w:rPr>
          <w:color w:val="000000" w:themeColor="text1"/>
        </w:rPr>
        <w:t xml:space="preserve"> study, reversing audio-visual input may have resulted in analogous, accidental audiovisual gestalts; paradoxically heightening the experience of congruency. It seems that in practice, multi-modal incongruence is difficult to achieve because each instance of coincident movement and sound </w:t>
      </w:r>
      <w:r w:rsidR="00CE18C9" w:rsidRPr="003D33C1">
        <w:rPr>
          <w:color w:val="000000" w:themeColor="text1"/>
        </w:rPr>
        <w:t>can be</w:t>
      </w:r>
      <w:r w:rsidR="00061BE3" w:rsidRPr="003D33C1">
        <w:rPr>
          <w:color w:val="000000" w:themeColor="text1"/>
        </w:rPr>
        <w:t xml:space="preserve"> perceived as a perceptual unity, in line with gestalt principles of perception (Sloboda, 1985). In fact, one participant explicitly reported a sense of congruency in the incongruent condition, and a similar outcome has been reported in previous studies (Bolivar, Cohen &amp; Fentress 1994; Iwamiya, 1994; Lipscomb &amp; Kendall </w:t>
      </w:r>
      <w:r w:rsidR="00061BE3" w:rsidRPr="003D33C1">
        <w:rPr>
          <w:color w:val="000000" w:themeColor="text1"/>
        </w:rPr>
        <w:lastRenderedPageBreak/>
        <w:t xml:space="preserve">1994). Perceived matching between music and dances, not intended to go together (Mitchell &amp; Gallagher, 2001) </w:t>
      </w:r>
      <w:r w:rsidR="00B0789B" w:rsidRPr="003D33C1">
        <w:rPr>
          <w:color w:val="000000" w:themeColor="text1"/>
        </w:rPr>
        <w:t>suggests that discovering</w:t>
      </w:r>
      <w:r w:rsidR="00061BE3" w:rsidRPr="003D33C1">
        <w:rPr>
          <w:color w:val="000000" w:themeColor="text1"/>
        </w:rPr>
        <w:t xml:space="preserve"> pattern</w:t>
      </w:r>
      <w:r w:rsidR="00B0789B" w:rsidRPr="003D33C1">
        <w:rPr>
          <w:color w:val="000000" w:themeColor="text1"/>
        </w:rPr>
        <w:t>s is an important feature</w:t>
      </w:r>
      <w:r w:rsidR="00061BE3" w:rsidRPr="003D33C1">
        <w:rPr>
          <w:color w:val="000000" w:themeColor="text1"/>
        </w:rPr>
        <w:t xml:space="preserve"> </w:t>
      </w:r>
      <w:r w:rsidR="00B0789B" w:rsidRPr="003D33C1">
        <w:rPr>
          <w:color w:val="000000" w:themeColor="text1"/>
        </w:rPr>
        <w:t xml:space="preserve">of </w:t>
      </w:r>
      <w:r w:rsidR="00061BE3" w:rsidRPr="003D33C1">
        <w:rPr>
          <w:color w:val="000000" w:themeColor="text1"/>
        </w:rPr>
        <w:t xml:space="preserve">aesthetic appreciation (Muth &amp; Carbon, 2013). </w:t>
      </w:r>
      <w:r w:rsidR="00A90C39" w:rsidRPr="003D33C1">
        <w:rPr>
          <w:color w:val="000000" w:themeColor="text1"/>
        </w:rPr>
        <w:t xml:space="preserve"> </w:t>
      </w:r>
      <w:r w:rsidR="00B0789B" w:rsidRPr="003D33C1">
        <w:rPr>
          <w:color w:val="000000" w:themeColor="text1"/>
        </w:rPr>
        <w:t>D</w:t>
      </w:r>
      <w:r w:rsidR="00061BE3" w:rsidRPr="003D33C1">
        <w:rPr>
          <w:color w:val="000000" w:themeColor="text1"/>
        </w:rPr>
        <w:t>ance and music may benefit from being relative abstract, allowing people to project their own interpretation or meaning onto the performance.</w:t>
      </w:r>
      <w:r w:rsidR="006B3BE0" w:rsidRPr="003D33C1">
        <w:rPr>
          <w:color w:val="000000" w:themeColor="text1"/>
        </w:rPr>
        <w:t xml:space="preserve"> </w:t>
      </w:r>
    </w:p>
    <w:p w14:paraId="7474036E" w14:textId="6C299C57" w:rsidR="00B0789B" w:rsidRPr="003D33C1" w:rsidRDefault="002D0431" w:rsidP="00F673EA">
      <w:pPr>
        <w:pStyle w:val="TEXTIND"/>
        <w:spacing w:line="360" w:lineRule="auto"/>
        <w:jc w:val="both"/>
        <w:rPr>
          <w:color w:val="000000" w:themeColor="text1"/>
        </w:rPr>
      </w:pPr>
      <w:r w:rsidRPr="003D33C1">
        <w:rPr>
          <w:color w:val="000000" w:themeColor="text1"/>
        </w:rPr>
        <w:t xml:space="preserve">The main </w:t>
      </w:r>
      <w:r w:rsidR="00970028" w:rsidRPr="003D33C1">
        <w:rPr>
          <w:color w:val="000000" w:themeColor="text1"/>
        </w:rPr>
        <w:t xml:space="preserve">strength of this study is that it examines the empirical evidence for extension of the CAM to contemporary dance settings, which until now was not empirically investigated (Cohen, 2016). </w:t>
      </w:r>
      <w:r w:rsidR="00F673EA" w:rsidRPr="003D33C1">
        <w:rPr>
          <w:color w:val="000000" w:themeColor="text1"/>
        </w:rPr>
        <w:t>T</w:t>
      </w:r>
      <w:r w:rsidR="009A4F0F" w:rsidRPr="003D33C1">
        <w:rPr>
          <w:color w:val="000000" w:themeColor="text1"/>
        </w:rPr>
        <w:t>h</w:t>
      </w:r>
      <w:r w:rsidR="00F673EA" w:rsidRPr="003D33C1">
        <w:rPr>
          <w:color w:val="000000" w:themeColor="text1"/>
        </w:rPr>
        <w:t>i</w:t>
      </w:r>
      <w:r w:rsidR="009A4F0F" w:rsidRPr="003D33C1">
        <w:rPr>
          <w:color w:val="000000" w:themeColor="text1"/>
        </w:rPr>
        <w:t xml:space="preserve">s study also successfully employed </w:t>
      </w:r>
      <w:r w:rsidR="00970028" w:rsidRPr="003D33C1">
        <w:rPr>
          <w:color w:val="000000" w:themeColor="text1"/>
        </w:rPr>
        <w:t>advanced methodological approaches to the study of aesthetic responses to dance</w:t>
      </w:r>
      <w:r w:rsidR="00F673EA" w:rsidRPr="003D33C1">
        <w:rPr>
          <w:color w:val="000000" w:themeColor="text1"/>
        </w:rPr>
        <w:t>, using continuous enjoyment ratings as well as self-report accounts which gives a more complete picture of enjoyment rating</w:t>
      </w:r>
      <w:r w:rsidR="00892DCC" w:rsidRPr="003D33C1">
        <w:rPr>
          <w:color w:val="000000" w:themeColor="text1"/>
        </w:rPr>
        <w:t>s</w:t>
      </w:r>
      <w:r w:rsidR="00F673EA" w:rsidRPr="003D33C1">
        <w:rPr>
          <w:color w:val="000000" w:themeColor="text1"/>
        </w:rPr>
        <w:t xml:space="preserve"> (Schubert et. al., 2013), compared to previous studies that tend to solely rely on post-hoc accounts (Kirsch, Drommelschmidt, &amp; Cross, 2013; Reason et.al., 2016;).</w:t>
      </w:r>
      <w:r w:rsidR="00970028" w:rsidRPr="003D33C1">
        <w:rPr>
          <w:color w:val="000000" w:themeColor="text1"/>
        </w:rPr>
        <w:t xml:space="preserve"> </w:t>
      </w:r>
      <w:r w:rsidRPr="003D33C1">
        <w:rPr>
          <w:color w:val="000000" w:themeColor="text1"/>
        </w:rPr>
        <w:t>Additionally</w:t>
      </w:r>
      <w:r w:rsidR="00F673EA" w:rsidRPr="003D33C1">
        <w:rPr>
          <w:color w:val="000000" w:themeColor="text1"/>
        </w:rPr>
        <w:t xml:space="preserve">, this study maximized ecological validity by using a </w:t>
      </w:r>
      <w:r w:rsidR="00D00DE5" w:rsidRPr="003D33C1">
        <w:rPr>
          <w:color w:val="000000" w:themeColor="text1"/>
        </w:rPr>
        <w:t>full-length</w:t>
      </w:r>
      <w:r w:rsidR="00F673EA" w:rsidRPr="003D33C1">
        <w:rPr>
          <w:color w:val="000000" w:themeColor="text1"/>
        </w:rPr>
        <w:t xml:space="preserve"> dance designed by a choreographer and scientific rigour, by using a recorded version which guaranteed that all participants were exposed to identical dance movements (</w:t>
      </w:r>
      <w:r w:rsidR="00970028" w:rsidRPr="003D33C1">
        <w:rPr>
          <w:color w:val="000000" w:themeColor="text1"/>
        </w:rPr>
        <w:t>Jola</w:t>
      </w:r>
      <w:r w:rsidR="00F673EA" w:rsidRPr="003D33C1">
        <w:rPr>
          <w:color w:val="000000" w:themeColor="text1"/>
        </w:rPr>
        <w:t xml:space="preserve"> &amp;</w:t>
      </w:r>
      <w:r w:rsidR="00970028" w:rsidRPr="003D33C1">
        <w:rPr>
          <w:color w:val="000000" w:themeColor="text1"/>
        </w:rPr>
        <w:t xml:space="preserve"> Christensen</w:t>
      </w:r>
      <w:r w:rsidR="00F673EA" w:rsidRPr="003D33C1">
        <w:rPr>
          <w:color w:val="000000" w:themeColor="text1"/>
        </w:rPr>
        <w:t xml:space="preserve">, </w:t>
      </w:r>
      <w:r w:rsidR="00970028" w:rsidRPr="003D33C1">
        <w:rPr>
          <w:color w:val="000000" w:themeColor="text1"/>
        </w:rPr>
        <w:t xml:space="preserve">2015). </w:t>
      </w:r>
    </w:p>
    <w:p w14:paraId="78A700AD" w14:textId="2F170F1E" w:rsidR="00061BE3" w:rsidRPr="003D33C1" w:rsidRDefault="00D00DE5">
      <w:pPr>
        <w:pStyle w:val="TEXTIND"/>
        <w:spacing w:line="360" w:lineRule="auto"/>
        <w:jc w:val="both"/>
        <w:rPr>
          <w:color w:val="000000" w:themeColor="text1"/>
        </w:rPr>
      </w:pPr>
      <w:r w:rsidRPr="003D33C1">
        <w:rPr>
          <w:color w:val="000000" w:themeColor="text1"/>
        </w:rPr>
        <w:t>However,</w:t>
      </w:r>
      <w:r w:rsidR="00F673EA" w:rsidRPr="003D33C1">
        <w:rPr>
          <w:color w:val="000000" w:themeColor="text1"/>
        </w:rPr>
        <w:t xml:space="preserve"> despite these strengths, the small sample size limits </w:t>
      </w:r>
      <w:r w:rsidR="00970028" w:rsidRPr="003D33C1">
        <w:rPr>
          <w:color w:val="000000" w:themeColor="text1"/>
        </w:rPr>
        <w:t>the generalizability of</w:t>
      </w:r>
      <w:r w:rsidR="00F673EA" w:rsidRPr="003D33C1">
        <w:rPr>
          <w:color w:val="000000" w:themeColor="text1"/>
        </w:rPr>
        <w:t xml:space="preserve"> </w:t>
      </w:r>
      <w:r w:rsidR="00C539EA" w:rsidRPr="003D33C1">
        <w:rPr>
          <w:color w:val="000000" w:themeColor="text1"/>
        </w:rPr>
        <w:t xml:space="preserve">our </w:t>
      </w:r>
      <w:r w:rsidR="00970028" w:rsidRPr="003D33C1">
        <w:rPr>
          <w:color w:val="000000" w:themeColor="text1"/>
        </w:rPr>
        <w:t xml:space="preserve">findings. </w:t>
      </w:r>
      <w:r w:rsidR="00EE53E8" w:rsidRPr="003D33C1">
        <w:rPr>
          <w:color w:val="000000" w:themeColor="text1"/>
        </w:rPr>
        <w:t xml:space="preserve">While the sample in our study was comparable in size to those used in the published literature (Cross, Kirsch, Ticini, &amp; Schütz-Bosbach, 2011; Reason et.al. 2016;) </w:t>
      </w:r>
      <w:r w:rsidR="00C539EA" w:rsidRPr="003D33C1">
        <w:rPr>
          <w:color w:val="000000" w:themeColor="text1"/>
        </w:rPr>
        <w:t>a</w:t>
      </w:r>
      <w:r w:rsidR="00C21D23" w:rsidRPr="003D33C1">
        <w:rPr>
          <w:color w:val="000000" w:themeColor="text1"/>
        </w:rPr>
        <w:t xml:space="preserve"> replication of our study</w:t>
      </w:r>
      <w:r w:rsidR="00F673EA" w:rsidRPr="003D33C1">
        <w:rPr>
          <w:color w:val="000000" w:themeColor="text1"/>
        </w:rPr>
        <w:t xml:space="preserve"> with a larger sample size</w:t>
      </w:r>
      <w:r w:rsidR="00C21D23" w:rsidRPr="003D33C1">
        <w:rPr>
          <w:color w:val="000000" w:themeColor="text1"/>
        </w:rPr>
        <w:t xml:space="preserve"> </w:t>
      </w:r>
      <w:r w:rsidR="0035139D" w:rsidRPr="003D33C1">
        <w:rPr>
          <w:color w:val="000000" w:themeColor="text1"/>
        </w:rPr>
        <w:t>is</w:t>
      </w:r>
      <w:r w:rsidR="00C21D23" w:rsidRPr="003D33C1">
        <w:rPr>
          <w:color w:val="000000" w:themeColor="text1"/>
        </w:rPr>
        <w:t xml:space="preserve"> necessary</w:t>
      </w:r>
      <w:r w:rsidR="00F673EA" w:rsidRPr="003D33C1">
        <w:rPr>
          <w:color w:val="000000" w:themeColor="text1"/>
        </w:rPr>
        <w:t xml:space="preserve"> </w:t>
      </w:r>
      <w:r w:rsidR="00C21D23" w:rsidRPr="003D33C1">
        <w:rPr>
          <w:color w:val="000000" w:themeColor="text1"/>
        </w:rPr>
        <w:t xml:space="preserve">to confirm </w:t>
      </w:r>
      <w:r w:rsidR="00F673EA" w:rsidRPr="003D33C1">
        <w:rPr>
          <w:color w:val="000000" w:themeColor="text1"/>
        </w:rPr>
        <w:t xml:space="preserve">that </w:t>
      </w:r>
      <w:r w:rsidR="004E686F" w:rsidRPr="003D33C1">
        <w:rPr>
          <w:color w:val="000000" w:themeColor="text1"/>
        </w:rPr>
        <w:t>structural</w:t>
      </w:r>
      <w:r w:rsidR="00F673EA" w:rsidRPr="003D33C1">
        <w:rPr>
          <w:color w:val="000000" w:themeColor="text1"/>
        </w:rPr>
        <w:t xml:space="preserve"> incongruence between </w:t>
      </w:r>
      <w:r w:rsidR="00EE53E8" w:rsidRPr="003D33C1">
        <w:rPr>
          <w:color w:val="000000" w:themeColor="text1"/>
        </w:rPr>
        <w:t xml:space="preserve">sound and movements </w:t>
      </w:r>
      <w:r w:rsidR="00C21D23" w:rsidRPr="003D33C1">
        <w:rPr>
          <w:color w:val="000000" w:themeColor="text1"/>
        </w:rPr>
        <w:t xml:space="preserve">is preferred to structural congruency. </w:t>
      </w:r>
      <w:r w:rsidR="00EE53E8" w:rsidRPr="003D33C1">
        <w:rPr>
          <w:color w:val="000000" w:themeColor="text1"/>
        </w:rPr>
        <w:t>Another point to note in our results is that</w:t>
      </w:r>
      <w:r w:rsidR="00970028" w:rsidRPr="003D33C1">
        <w:rPr>
          <w:color w:val="000000" w:themeColor="text1"/>
        </w:rPr>
        <w:t xml:space="preserve"> aesthetic appreciation was more o</w:t>
      </w:r>
      <w:r w:rsidR="00EE53E8" w:rsidRPr="003D33C1">
        <w:rPr>
          <w:color w:val="000000" w:themeColor="text1"/>
        </w:rPr>
        <w:t>f</w:t>
      </w:r>
      <w:r w:rsidR="00970028" w:rsidRPr="003D33C1">
        <w:rPr>
          <w:color w:val="000000" w:themeColor="text1"/>
        </w:rPr>
        <w:t>ten negative than positiv</w:t>
      </w:r>
      <w:r w:rsidR="000A4805" w:rsidRPr="003D33C1">
        <w:rPr>
          <w:color w:val="000000" w:themeColor="text1"/>
        </w:rPr>
        <w:t xml:space="preserve">e. This </w:t>
      </w:r>
      <w:r w:rsidR="00970028" w:rsidRPr="003D33C1">
        <w:rPr>
          <w:color w:val="000000" w:themeColor="text1"/>
        </w:rPr>
        <w:t>may result from the lack of an immersive live performance context</w:t>
      </w:r>
      <w:r w:rsidR="000A4805" w:rsidRPr="003D33C1">
        <w:rPr>
          <w:color w:val="000000" w:themeColor="text1"/>
        </w:rPr>
        <w:t xml:space="preserve"> which </w:t>
      </w:r>
      <w:r w:rsidR="00C21D23" w:rsidRPr="003D33C1">
        <w:rPr>
          <w:color w:val="000000" w:themeColor="text1"/>
        </w:rPr>
        <w:t xml:space="preserve">has been shown to reduce aesthetic </w:t>
      </w:r>
      <w:r w:rsidR="00215BC8" w:rsidRPr="003D33C1">
        <w:rPr>
          <w:color w:val="000000" w:themeColor="text1"/>
        </w:rPr>
        <w:t>responsiveness</w:t>
      </w:r>
      <w:r w:rsidR="00C21D23" w:rsidRPr="003D33C1">
        <w:rPr>
          <w:color w:val="000000" w:themeColor="text1"/>
        </w:rPr>
        <w:t xml:space="preserve"> to watching </w:t>
      </w:r>
      <w:r w:rsidRPr="003D33C1">
        <w:rPr>
          <w:color w:val="000000" w:themeColor="text1"/>
        </w:rPr>
        <w:t>dance (</w:t>
      </w:r>
      <w:r w:rsidR="000A4805" w:rsidRPr="003D33C1">
        <w:rPr>
          <w:color w:val="000000" w:themeColor="text1"/>
        </w:rPr>
        <w:t xml:space="preserve">Jola &amp; Grosbras, 2013), or indeed it may have arisen from the experimental nature of the performance which does not reflect mainstream styles of dance. Perhaps future studies should include a wider range of spectator experiences, for example the Sense of Presence Inventory questionnaire (Lessiter, Freeman, Keogh, &amp; Davidoff, 2001), to deduce the audience level of immersion and how </w:t>
      </w:r>
      <w:r w:rsidR="00215BC8" w:rsidRPr="003D33C1">
        <w:rPr>
          <w:color w:val="000000" w:themeColor="text1"/>
        </w:rPr>
        <w:t>this impacts</w:t>
      </w:r>
      <w:r w:rsidR="000A4805" w:rsidRPr="003D33C1">
        <w:rPr>
          <w:color w:val="000000" w:themeColor="text1"/>
        </w:rPr>
        <w:t xml:space="preserve"> on aesthetic engagement. </w:t>
      </w:r>
      <w:r w:rsidR="00215BC8" w:rsidRPr="003D33C1">
        <w:rPr>
          <w:color w:val="000000" w:themeColor="text1"/>
        </w:rPr>
        <w:t>Finally,</w:t>
      </w:r>
      <w:r w:rsidR="00D2098E" w:rsidRPr="003D33C1">
        <w:rPr>
          <w:color w:val="000000" w:themeColor="text1"/>
        </w:rPr>
        <w:t xml:space="preserve"> </w:t>
      </w:r>
      <w:r w:rsidR="0088314C" w:rsidRPr="003D33C1">
        <w:rPr>
          <w:color w:val="000000" w:themeColor="text1"/>
        </w:rPr>
        <w:t>we deliberately focused our analyses on the performance in its entirety rather than specific sections of the performance</w:t>
      </w:r>
      <w:r w:rsidR="00FE55F8" w:rsidRPr="003D33C1">
        <w:rPr>
          <w:color w:val="000000" w:themeColor="text1"/>
        </w:rPr>
        <w:t xml:space="preserve">. Future studies should </w:t>
      </w:r>
      <w:r w:rsidR="00D2098E" w:rsidRPr="003D33C1">
        <w:rPr>
          <w:color w:val="000000" w:themeColor="text1"/>
        </w:rPr>
        <w:t>explicitly manipulate the</w:t>
      </w:r>
      <w:r w:rsidR="00FE55F8" w:rsidRPr="003D33C1">
        <w:rPr>
          <w:color w:val="000000" w:themeColor="text1"/>
        </w:rPr>
        <w:t xml:space="preserve"> relationship between audiovisual congruency, specific movement vocabulary and dramaturgy of the dance performance</w:t>
      </w:r>
      <w:r w:rsidR="00CF2EE2" w:rsidRPr="003D33C1">
        <w:rPr>
          <w:color w:val="000000" w:themeColor="text1"/>
        </w:rPr>
        <w:t xml:space="preserve">. </w:t>
      </w:r>
    </w:p>
    <w:p w14:paraId="39D1D260" w14:textId="689400FD" w:rsidR="00061BE3" w:rsidRPr="003D33C1" w:rsidRDefault="00061BE3" w:rsidP="00061BE3">
      <w:pPr>
        <w:pStyle w:val="TEXTIND"/>
        <w:spacing w:line="360" w:lineRule="auto"/>
        <w:jc w:val="both"/>
        <w:rPr>
          <w:color w:val="000000" w:themeColor="text1"/>
        </w:rPr>
      </w:pPr>
      <w:r w:rsidRPr="003D33C1">
        <w:rPr>
          <w:color w:val="000000" w:themeColor="text1"/>
        </w:rPr>
        <w:t xml:space="preserve">To conclude, the current study provides </w:t>
      </w:r>
      <w:r w:rsidR="006D628E" w:rsidRPr="003D33C1">
        <w:rPr>
          <w:color w:val="000000" w:themeColor="text1"/>
        </w:rPr>
        <w:t xml:space="preserve">tentative </w:t>
      </w:r>
      <w:r w:rsidRPr="003D33C1">
        <w:rPr>
          <w:color w:val="000000" w:themeColor="text1"/>
        </w:rPr>
        <w:t xml:space="preserve">evidence that cross-modal </w:t>
      </w:r>
      <w:r w:rsidR="00D00DE5" w:rsidRPr="003D33C1">
        <w:rPr>
          <w:color w:val="000000" w:themeColor="text1"/>
        </w:rPr>
        <w:t>incongruence can</w:t>
      </w:r>
      <w:r w:rsidR="006D628E" w:rsidRPr="003D33C1">
        <w:rPr>
          <w:color w:val="000000" w:themeColor="text1"/>
        </w:rPr>
        <w:t xml:space="preserve"> be perceived as aesthetically pleasant, increasing ambiguity and thereby idiosyncratic associations</w:t>
      </w:r>
      <w:r w:rsidRPr="003D33C1">
        <w:rPr>
          <w:color w:val="000000" w:themeColor="text1"/>
        </w:rPr>
        <w:t xml:space="preserve">. </w:t>
      </w:r>
      <w:r w:rsidR="006D628E" w:rsidRPr="003D33C1">
        <w:rPr>
          <w:color w:val="000000" w:themeColor="text1"/>
        </w:rPr>
        <w:t>Our findings are consistent</w:t>
      </w:r>
      <w:r w:rsidRPr="003D33C1">
        <w:rPr>
          <w:color w:val="000000" w:themeColor="text1"/>
        </w:rPr>
        <w:t xml:space="preserve"> </w:t>
      </w:r>
      <w:r w:rsidR="006D628E" w:rsidRPr="003D33C1">
        <w:rPr>
          <w:color w:val="000000" w:themeColor="text1"/>
        </w:rPr>
        <w:t>with t</w:t>
      </w:r>
      <w:r w:rsidR="00286631" w:rsidRPr="003D33C1">
        <w:rPr>
          <w:color w:val="000000" w:themeColor="text1"/>
        </w:rPr>
        <w:t>h</w:t>
      </w:r>
      <w:r w:rsidR="006D628E" w:rsidRPr="003D33C1">
        <w:rPr>
          <w:color w:val="000000" w:themeColor="text1"/>
        </w:rPr>
        <w:t xml:space="preserve">e idea of aesthetic capture </w:t>
      </w:r>
      <w:r w:rsidRPr="003D33C1">
        <w:rPr>
          <w:color w:val="000000" w:themeColor="text1"/>
        </w:rPr>
        <w:t xml:space="preserve">in the </w:t>
      </w:r>
      <w:r w:rsidRPr="003D33C1">
        <w:rPr>
          <w:color w:val="000000" w:themeColor="text1"/>
        </w:rPr>
        <w:lastRenderedPageBreak/>
        <w:t xml:space="preserve">audiovisual context of contemporary dance, where the music drives visual attention to different physical gestures (Fogelsanger &amp; Afanador, 2006; Mitchell &amp; Gallaher, 2001). However, replication </w:t>
      </w:r>
      <w:r w:rsidR="00892DCC" w:rsidRPr="003D33C1">
        <w:rPr>
          <w:color w:val="000000" w:themeColor="text1"/>
        </w:rPr>
        <w:t>and extension of our findings</w:t>
      </w:r>
      <w:r w:rsidRPr="003D33C1">
        <w:rPr>
          <w:color w:val="000000" w:themeColor="text1"/>
        </w:rPr>
        <w:t xml:space="preserve"> </w:t>
      </w:r>
      <w:r w:rsidR="00892DCC" w:rsidRPr="003D33C1">
        <w:rPr>
          <w:color w:val="000000" w:themeColor="text1"/>
        </w:rPr>
        <w:t>to larger samples</w:t>
      </w:r>
      <w:r w:rsidRPr="003D33C1">
        <w:rPr>
          <w:color w:val="000000" w:themeColor="text1"/>
        </w:rPr>
        <w:t xml:space="preserve"> </w:t>
      </w:r>
      <w:r w:rsidR="00892DCC" w:rsidRPr="003D33C1">
        <w:rPr>
          <w:color w:val="000000" w:themeColor="text1"/>
        </w:rPr>
        <w:t xml:space="preserve">and using a </w:t>
      </w:r>
      <w:r w:rsidR="006D628E" w:rsidRPr="003D33C1">
        <w:rPr>
          <w:color w:val="000000" w:themeColor="text1"/>
        </w:rPr>
        <w:t xml:space="preserve">variety of dance and music styles </w:t>
      </w:r>
      <w:r w:rsidR="00892DCC" w:rsidRPr="003D33C1">
        <w:rPr>
          <w:color w:val="000000" w:themeColor="text1"/>
        </w:rPr>
        <w:t>would be necessary before firmer conclusions can be drawn</w:t>
      </w:r>
      <w:r w:rsidR="00A264B3" w:rsidRPr="003D33C1">
        <w:rPr>
          <w:color w:val="000000" w:themeColor="text1"/>
        </w:rPr>
        <w:t>.</w:t>
      </w:r>
    </w:p>
    <w:p w14:paraId="76D7E239" w14:textId="723039E4" w:rsidR="00970028" w:rsidRPr="003D33C1" w:rsidRDefault="00970028" w:rsidP="00970028">
      <w:pPr>
        <w:pStyle w:val="TEXTIND"/>
        <w:spacing w:line="360" w:lineRule="auto"/>
        <w:jc w:val="both"/>
        <w:rPr>
          <w:color w:val="000000" w:themeColor="text1"/>
        </w:rPr>
      </w:pPr>
    </w:p>
    <w:p w14:paraId="530EA296" w14:textId="77777777" w:rsidR="00970028" w:rsidRPr="003D33C1" w:rsidRDefault="00970028" w:rsidP="00970028">
      <w:pPr>
        <w:pStyle w:val="EH"/>
        <w:outlineLvl w:val="0"/>
        <w:rPr>
          <w:color w:val="000000" w:themeColor="text1"/>
          <w:u w:color="000000"/>
        </w:rPr>
      </w:pPr>
      <w:r w:rsidRPr="003D33C1">
        <w:rPr>
          <w:color w:val="000000" w:themeColor="text1"/>
          <w:u w:color="000000"/>
        </w:rPr>
        <w:t>References</w:t>
      </w:r>
    </w:p>
    <w:p w14:paraId="311116DF" w14:textId="40A5BCC4" w:rsidR="00D94514" w:rsidRPr="003D33C1" w:rsidRDefault="00D94514" w:rsidP="000B622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themeColor="text1"/>
          <w:bdr w:val="none" w:sz="0" w:space="0" w:color="auto"/>
          <w:lang w:val="en-IE"/>
        </w:rPr>
      </w:pPr>
      <w:r w:rsidRPr="003D33C1">
        <w:rPr>
          <w:rFonts w:eastAsia="Times New Roman"/>
          <w:color w:val="000000" w:themeColor="text1"/>
          <w:bdr w:val="none" w:sz="0" w:space="0" w:color="auto"/>
          <w:shd w:val="clear" w:color="auto" w:fill="FFFFFF"/>
          <w:lang w:val="en-IE"/>
        </w:rPr>
        <w:t>Arnheim, R. (1974). </w:t>
      </w:r>
      <w:r w:rsidRPr="003D33C1">
        <w:rPr>
          <w:rFonts w:eastAsia="Times New Roman"/>
          <w:i/>
          <w:iCs/>
          <w:color w:val="000000" w:themeColor="text1"/>
          <w:bdr w:val="none" w:sz="0" w:space="0" w:color="auto"/>
          <w:lang w:val="en-IE"/>
        </w:rPr>
        <w:t>Art and visual perception</w:t>
      </w:r>
      <w:r w:rsidRPr="003D33C1">
        <w:rPr>
          <w:rFonts w:eastAsia="Times New Roman"/>
          <w:color w:val="000000" w:themeColor="text1"/>
          <w:bdr w:val="none" w:sz="0" w:space="0" w:color="auto"/>
          <w:shd w:val="clear" w:color="auto" w:fill="FFFFFF"/>
          <w:lang w:val="en-IE"/>
        </w:rPr>
        <w:t>. University of California Press.</w:t>
      </w:r>
    </w:p>
    <w:p w14:paraId="18643A35" w14:textId="77777777" w:rsidR="00970028" w:rsidRPr="003D33C1" w:rsidRDefault="00970028" w:rsidP="00F03B38">
      <w:pPr>
        <w:pStyle w:val="REF"/>
        <w:spacing w:before="0" w:after="0"/>
        <w:rPr>
          <w:color w:val="000000" w:themeColor="text1"/>
        </w:rPr>
      </w:pPr>
      <w:r w:rsidRPr="003D33C1">
        <w:rPr>
          <w:color w:val="000000" w:themeColor="text1"/>
        </w:rPr>
        <w:t>Bolivar, V. J., Cohen, A. J., &amp; Fentress, J. C. (1994). Semantic and formal congruency in music and motion pictures: Effects on the interpretation of visual action. </w:t>
      </w:r>
      <w:r w:rsidRPr="003D33C1">
        <w:rPr>
          <w:i/>
          <w:iCs/>
          <w:color w:val="000000" w:themeColor="text1"/>
        </w:rPr>
        <w:t>Psychomusicology: A Journal of Research in Music Cognition</w:t>
      </w:r>
      <w:r w:rsidRPr="003D33C1">
        <w:rPr>
          <w:color w:val="000000" w:themeColor="text1"/>
        </w:rPr>
        <w:t>, </w:t>
      </w:r>
      <w:r w:rsidRPr="003D33C1">
        <w:rPr>
          <w:i/>
          <w:iCs/>
          <w:color w:val="000000" w:themeColor="text1"/>
        </w:rPr>
        <w:t>13</w:t>
      </w:r>
      <w:r w:rsidRPr="003D33C1">
        <w:rPr>
          <w:color w:val="000000" w:themeColor="text1"/>
        </w:rPr>
        <w:t>(1-2), 28.</w:t>
      </w:r>
    </w:p>
    <w:p w14:paraId="5819C604" w14:textId="77777777" w:rsidR="00970028" w:rsidRPr="003D33C1" w:rsidRDefault="00970028" w:rsidP="00F03B38">
      <w:pPr>
        <w:pStyle w:val="REF"/>
        <w:spacing w:before="0" w:after="0"/>
        <w:rPr>
          <w:color w:val="000000" w:themeColor="text1"/>
          <w:lang w:val="en-IE"/>
        </w:rPr>
      </w:pPr>
      <w:r w:rsidRPr="003D33C1">
        <w:rPr>
          <w:color w:val="000000" w:themeColor="text1"/>
          <w:lang w:val="en-IE"/>
        </w:rPr>
        <w:t>Box, G. E., &amp; Jenkins, G. M. (1976). </w:t>
      </w:r>
      <w:r w:rsidRPr="003D33C1">
        <w:rPr>
          <w:i/>
          <w:iCs/>
          <w:color w:val="000000" w:themeColor="text1"/>
          <w:lang w:val="en-IE"/>
        </w:rPr>
        <w:t>Time series analysis: forecasting and control, revised ed</w:t>
      </w:r>
      <w:r w:rsidRPr="003D33C1">
        <w:rPr>
          <w:color w:val="000000" w:themeColor="text1"/>
          <w:lang w:val="en-IE"/>
        </w:rPr>
        <w:t>. Holden-Day.</w:t>
      </w:r>
    </w:p>
    <w:p w14:paraId="6FCE5B38" w14:textId="77777777" w:rsidR="00970028" w:rsidRPr="003D33C1" w:rsidRDefault="00970028" w:rsidP="00F03B38">
      <w:pPr>
        <w:pStyle w:val="REF"/>
        <w:spacing w:before="0" w:after="0"/>
        <w:rPr>
          <w:color w:val="000000" w:themeColor="text1"/>
        </w:rPr>
      </w:pPr>
      <w:r w:rsidRPr="003D33C1">
        <w:rPr>
          <w:color w:val="000000" w:themeColor="text1"/>
        </w:rPr>
        <w:t xml:space="preserve">Chion, M. (1994). </w:t>
      </w:r>
      <w:r w:rsidRPr="003D33C1">
        <w:rPr>
          <w:i/>
          <w:iCs/>
          <w:color w:val="000000" w:themeColor="text1"/>
        </w:rPr>
        <w:t>Audio-Vision: Sound on Screen,</w:t>
      </w:r>
      <w:r w:rsidRPr="003D33C1">
        <w:rPr>
          <w:color w:val="000000" w:themeColor="text1"/>
        </w:rPr>
        <w:t xml:space="preserve"> ed. and trans. Claudia Gorbman. New York: Columbia University Press.</w:t>
      </w:r>
    </w:p>
    <w:p w14:paraId="10902E68" w14:textId="3CBB50FC" w:rsidR="00C30951" w:rsidRPr="003D33C1" w:rsidRDefault="00C30951" w:rsidP="00F03B38">
      <w:pPr>
        <w:pStyle w:val="REF"/>
        <w:spacing w:before="0" w:after="0"/>
        <w:rPr>
          <w:rFonts w:eastAsia="Times New Roman" w:cs="Times New Roman"/>
          <w:color w:val="000000" w:themeColor="text1"/>
          <w:lang w:val="en-IE"/>
        </w:rPr>
      </w:pPr>
      <w:r w:rsidRPr="003D33C1">
        <w:rPr>
          <w:rFonts w:eastAsia="Times New Roman" w:cs="Times New Roman"/>
          <w:color w:val="000000" w:themeColor="text1"/>
          <w:lang w:val="en-IE"/>
        </w:rPr>
        <w:t>Cohen, A. J. (2013a).  Congruence-association model of music and multimedia: Origin and evolution. In Tan, Cohen, Lipscomb, &amp; Kendal (Eds.), The Psychology of music in multimedia. Oxford, UK: Oxford University Press.  </w:t>
      </w:r>
    </w:p>
    <w:p w14:paraId="18142B0C" w14:textId="77777777" w:rsidR="006B3BE0" w:rsidRPr="003D33C1" w:rsidRDefault="00C30951" w:rsidP="00F03B38">
      <w:pPr>
        <w:pStyle w:val="REF"/>
        <w:spacing w:before="0" w:after="0"/>
        <w:rPr>
          <w:rFonts w:eastAsia="Times New Roman" w:cs="Times New Roman"/>
          <w:color w:val="000000" w:themeColor="text1"/>
          <w:lang w:val="en-IE"/>
        </w:rPr>
      </w:pPr>
      <w:r w:rsidRPr="003D33C1">
        <w:rPr>
          <w:rFonts w:eastAsia="Times New Roman" w:cs="Times New Roman"/>
          <w:color w:val="000000" w:themeColor="text1"/>
          <w:lang w:val="en-IE"/>
        </w:rPr>
        <w:t>Cohen, A. J.  (2013b). Film music and the unfolding narrative.  In M. A. Arbib (Ed.).  Language, music and the brain: Strungmann Forum Reports (pp. 173-201). Cambridge, MA: Cambridge</w:t>
      </w:r>
      <w:r w:rsidRPr="003D33C1" w:rsidDel="00A007E5">
        <w:rPr>
          <w:rFonts w:eastAsia="Times New Roman" w:cs="Times New Roman"/>
          <w:color w:val="000000" w:themeColor="text1"/>
          <w:lang w:val="en-IE"/>
        </w:rPr>
        <w:t xml:space="preserve"> </w:t>
      </w:r>
    </w:p>
    <w:p w14:paraId="2660CEB2" w14:textId="6FEAA6F6" w:rsidR="00970028" w:rsidRPr="003D33C1" w:rsidRDefault="00970028" w:rsidP="00F03B38">
      <w:pPr>
        <w:pStyle w:val="REF"/>
        <w:spacing w:before="0" w:after="0"/>
        <w:rPr>
          <w:color w:val="000000" w:themeColor="text1"/>
        </w:rPr>
      </w:pPr>
      <w:r w:rsidRPr="003D33C1">
        <w:rPr>
          <w:color w:val="000000" w:themeColor="text1"/>
        </w:rPr>
        <w:t xml:space="preserve">Cohen, A. J. (2016). Music in performance arts: film, theatre, and dance. In S. Hallam, I. Cross, M. Thaut (Eds.), </w:t>
      </w:r>
      <w:r w:rsidRPr="003D33C1">
        <w:rPr>
          <w:i/>
          <w:iCs/>
          <w:color w:val="000000" w:themeColor="text1"/>
        </w:rPr>
        <w:t>The Oxford handbook of music psychology 2nd Ed</w:t>
      </w:r>
      <w:r w:rsidRPr="003D33C1">
        <w:rPr>
          <w:color w:val="000000" w:themeColor="text1"/>
        </w:rPr>
        <w:t>. (pp. 725-743). Oxford: Oxford University Press.</w:t>
      </w:r>
    </w:p>
    <w:p w14:paraId="6AE63982" w14:textId="77777777" w:rsidR="00970028" w:rsidRPr="003D33C1" w:rsidRDefault="00970028" w:rsidP="00F03B38">
      <w:pPr>
        <w:pStyle w:val="REF"/>
        <w:spacing w:before="0" w:after="0"/>
        <w:rPr>
          <w:color w:val="000000" w:themeColor="text1"/>
        </w:rPr>
      </w:pPr>
      <w:r w:rsidRPr="003D33C1">
        <w:rPr>
          <w:color w:val="000000" w:themeColor="text1"/>
        </w:rPr>
        <w:t>Cohen, A. J., MacMillan, K., &amp; Drew, R. (2006). The role of music, sound effects &amp; speech on absorption in a film: The congruence-associationist model of media cognition. </w:t>
      </w:r>
      <w:r w:rsidRPr="003D33C1">
        <w:rPr>
          <w:i/>
          <w:iCs/>
          <w:color w:val="000000" w:themeColor="text1"/>
        </w:rPr>
        <w:t>Canadian acoustics</w:t>
      </w:r>
      <w:r w:rsidRPr="003D33C1">
        <w:rPr>
          <w:color w:val="000000" w:themeColor="text1"/>
        </w:rPr>
        <w:t>, </w:t>
      </w:r>
      <w:r w:rsidRPr="003D33C1">
        <w:rPr>
          <w:i/>
          <w:iCs/>
          <w:color w:val="000000" w:themeColor="text1"/>
        </w:rPr>
        <w:t>34</w:t>
      </w:r>
      <w:r w:rsidRPr="003D33C1">
        <w:rPr>
          <w:color w:val="000000" w:themeColor="text1"/>
        </w:rPr>
        <w:t>(3), 40-41.</w:t>
      </w:r>
    </w:p>
    <w:p w14:paraId="1D392EEF" w14:textId="0E75BD19" w:rsidR="00970028" w:rsidRPr="003D33C1" w:rsidRDefault="00970028" w:rsidP="00F03B38">
      <w:pPr>
        <w:pStyle w:val="REF"/>
        <w:spacing w:before="0" w:after="0"/>
        <w:rPr>
          <w:color w:val="000000" w:themeColor="text1"/>
        </w:rPr>
      </w:pPr>
      <w:r w:rsidRPr="003D33C1">
        <w:rPr>
          <w:color w:val="000000" w:themeColor="text1"/>
        </w:rPr>
        <w:t>Cohen, A. J., &amp; Siau, Y. M. (2008, August). The Narrative Role of Music in Multimedia Presentations: The Congruence-Association Model (CAM) of Music and Multimedia. In </w:t>
      </w:r>
      <w:r w:rsidRPr="003D33C1">
        <w:rPr>
          <w:i/>
          <w:iCs/>
          <w:color w:val="000000" w:themeColor="text1"/>
        </w:rPr>
        <w:t>Proceedings of the 10th International Conference on Music Perception &amp; Cognition (ICMPC10)</w:t>
      </w:r>
      <w:r w:rsidRPr="003D33C1">
        <w:rPr>
          <w:color w:val="000000" w:themeColor="text1"/>
        </w:rPr>
        <w:t>.</w:t>
      </w:r>
    </w:p>
    <w:p w14:paraId="55E41E54" w14:textId="63FE79F7" w:rsidR="00C30951" w:rsidRPr="003D33C1" w:rsidRDefault="00C30951" w:rsidP="00F03B38">
      <w:pPr>
        <w:pStyle w:val="REF"/>
        <w:spacing w:before="0" w:after="0"/>
        <w:rPr>
          <w:color w:val="000000" w:themeColor="text1"/>
        </w:rPr>
      </w:pPr>
      <w:r w:rsidRPr="003D33C1">
        <w:rPr>
          <w:color w:val="000000" w:themeColor="text1"/>
          <w:lang w:val="en-IE"/>
        </w:rPr>
        <w:t>Cook, N. (2000).  Analysing musical multimedia. Oxford, UK: Oxford University Press.  </w:t>
      </w:r>
    </w:p>
    <w:p w14:paraId="35CA404C" w14:textId="77777777" w:rsidR="00970028" w:rsidRPr="003D33C1" w:rsidRDefault="00970028" w:rsidP="00F03B38">
      <w:pPr>
        <w:pStyle w:val="REF"/>
        <w:spacing w:before="0" w:after="0"/>
        <w:rPr>
          <w:color w:val="000000" w:themeColor="text1"/>
        </w:rPr>
      </w:pPr>
      <w:r w:rsidRPr="003D33C1">
        <w:rPr>
          <w:color w:val="000000" w:themeColor="text1"/>
        </w:rPr>
        <w:lastRenderedPageBreak/>
        <w:t xml:space="preserve">Cross, E. S., Kirsch, L., Ticini, L. F., Schütz-Bosbach, S. (2011). The impact of aesthetic evaluation and physical ability on dance perception. </w:t>
      </w:r>
      <w:r w:rsidRPr="003D33C1">
        <w:rPr>
          <w:i/>
          <w:iCs/>
          <w:color w:val="000000" w:themeColor="text1"/>
        </w:rPr>
        <w:t>Frontiers in human neuroscience</w:t>
      </w:r>
      <w:r w:rsidRPr="003D33C1">
        <w:rPr>
          <w:color w:val="000000" w:themeColor="text1"/>
        </w:rPr>
        <w:t xml:space="preserve">, </w:t>
      </w:r>
      <w:r w:rsidRPr="003D33C1">
        <w:rPr>
          <w:i/>
          <w:iCs/>
          <w:color w:val="000000" w:themeColor="text1"/>
        </w:rPr>
        <w:t>5</w:t>
      </w:r>
      <w:r w:rsidRPr="003D33C1">
        <w:rPr>
          <w:color w:val="000000" w:themeColor="text1"/>
        </w:rPr>
        <w:t>, 102.</w:t>
      </w:r>
    </w:p>
    <w:p w14:paraId="2B11634D" w14:textId="77777777" w:rsidR="00970028" w:rsidRPr="003D33C1" w:rsidRDefault="00970028" w:rsidP="00F03B38">
      <w:pPr>
        <w:pStyle w:val="REF"/>
        <w:spacing w:before="0" w:after="0"/>
        <w:rPr>
          <w:color w:val="000000" w:themeColor="text1"/>
          <w:shd w:val="clear" w:color="auto" w:fill="FFFFFF"/>
        </w:rPr>
      </w:pPr>
      <w:r w:rsidRPr="003D33C1">
        <w:rPr>
          <w:color w:val="000000" w:themeColor="text1"/>
          <w:shd w:val="clear" w:color="auto" w:fill="FFFFFF"/>
        </w:rPr>
        <w:t>Cunningham, M. (1982). A collaborative process between music and dance+ a selection of works by Cage, John and Cunningham, Merce. </w:t>
      </w:r>
      <w:r w:rsidRPr="003D33C1">
        <w:rPr>
          <w:i/>
          <w:iCs/>
          <w:color w:val="000000" w:themeColor="text1"/>
        </w:rPr>
        <w:t>TriQuarterly</w:t>
      </w:r>
      <w:r w:rsidRPr="003D33C1">
        <w:rPr>
          <w:color w:val="000000" w:themeColor="text1"/>
          <w:shd w:val="clear" w:color="auto" w:fill="FFFFFF"/>
        </w:rPr>
        <w:t xml:space="preserve">, </w:t>
      </w:r>
      <w:r w:rsidRPr="003D33C1">
        <w:rPr>
          <w:i/>
          <w:iCs/>
          <w:color w:val="000000" w:themeColor="text1"/>
          <w:shd w:val="clear" w:color="auto" w:fill="FFFFFF"/>
        </w:rPr>
        <w:t>54</w:t>
      </w:r>
      <w:r w:rsidRPr="003D33C1">
        <w:rPr>
          <w:color w:val="000000" w:themeColor="text1"/>
          <w:shd w:val="clear" w:color="auto" w:fill="FFFFFF"/>
        </w:rPr>
        <w:t>, 173-186.</w:t>
      </w:r>
    </w:p>
    <w:p w14:paraId="551B4395" w14:textId="77777777" w:rsidR="00970028" w:rsidRPr="003D33C1" w:rsidRDefault="00970028" w:rsidP="00F03B38">
      <w:pPr>
        <w:pStyle w:val="REF"/>
        <w:spacing w:before="0" w:after="0"/>
        <w:rPr>
          <w:color w:val="000000" w:themeColor="text1"/>
        </w:rPr>
      </w:pPr>
      <w:r w:rsidRPr="003D33C1">
        <w:rPr>
          <w:color w:val="000000" w:themeColor="text1"/>
        </w:rPr>
        <w:t xml:space="preserve">Cunningham, M., &amp; Lesschaeve, J. (1985). </w:t>
      </w:r>
      <w:r w:rsidRPr="003D33C1">
        <w:rPr>
          <w:i/>
          <w:iCs/>
          <w:color w:val="000000" w:themeColor="text1"/>
        </w:rPr>
        <w:t>The dancer and the dance</w:t>
      </w:r>
      <w:r w:rsidRPr="003D33C1">
        <w:rPr>
          <w:color w:val="000000" w:themeColor="text1"/>
        </w:rPr>
        <w:t xml:space="preserve"> (Vol. 1). Marion Boyars Publishers: London</w:t>
      </w:r>
    </w:p>
    <w:p w14:paraId="5FF6ED53" w14:textId="700618CD" w:rsidR="00567449" w:rsidRPr="003D33C1" w:rsidRDefault="00567449" w:rsidP="00F03B38">
      <w:pPr>
        <w:pStyle w:val="REF"/>
        <w:spacing w:before="0" w:after="0"/>
        <w:rPr>
          <w:color w:val="000000" w:themeColor="text1"/>
        </w:rPr>
      </w:pPr>
      <w:r w:rsidRPr="003D33C1">
        <w:rPr>
          <w:color w:val="000000" w:themeColor="text1"/>
        </w:rPr>
        <w:t xml:space="preserve">Dean, R. T., &amp; Bailes, F. (2010). Time series analysis as a method to examine acoustical influences on real-time perception of music. </w:t>
      </w:r>
      <w:r w:rsidRPr="003D33C1">
        <w:rPr>
          <w:i/>
          <w:iCs/>
          <w:color w:val="000000" w:themeColor="text1"/>
        </w:rPr>
        <w:t>Empirical Musicology Review</w:t>
      </w:r>
      <w:r w:rsidRPr="003D33C1">
        <w:rPr>
          <w:color w:val="000000" w:themeColor="text1"/>
        </w:rPr>
        <w:t xml:space="preserve">, </w:t>
      </w:r>
      <w:r w:rsidRPr="003D33C1">
        <w:rPr>
          <w:i/>
          <w:iCs/>
          <w:color w:val="000000" w:themeColor="text1"/>
        </w:rPr>
        <w:t>5</w:t>
      </w:r>
      <w:r w:rsidRPr="003D33C1">
        <w:rPr>
          <w:color w:val="000000" w:themeColor="text1"/>
        </w:rPr>
        <w:t>(4), 152–175. Retrieved from https://kb.osu.edu/dspace/handle/1811/48550</w:t>
      </w:r>
    </w:p>
    <w:p w14:paraId="2EC18B44" w14:textId="0CB53707" w:rsidR="00567449" w:rsidRPr="003D33C1" w:rsidRDefault="00567449" w:rsidP="00F03B38">
      <w:pPr>
        <w:pStyle w:val="REF"/>
        <w:spacing w:before="0" w:after="0"/>
        <w:rPr>
          <w:color w:val="000000" w:themeColor="text1"/>
        </w:rPr>
      </w:pPr>
      <w:r w:rsidRPr="003D33C1">
        <w:rPr>
          <w:color w:val="000000" w:themeColor="text1"/>
        </w:rPr>
        <w:t xml:space="preserve">Dean, R. T., &amp; Dunsmuir, W. T. M. (2015). Dangers and uses of cross-correlation in analyzing time series in perception, performance, movement, and neuroscience: The importance of constructing transfer function autoregressive models. </w:t>
      </w:r>
      <w:r w:rsidRPr="003D33C1">
        <w:rPr>
          <w:i/>
          <w:iCs/>
          <w:color w:val="000000" w:themeColor="text1"/>
        </w:rPr>
        <w:t>Behavior Research Methods</w:t>
      </w:r>
      <w:r w:rsidRPr="003D33C1">
        <w:rPr>
          <w:color w:val="000000" w:themeColor="text1"/>
        </w:rPr>
        <w:t xml:space="preserve">, </w:t>
      </w:r>
      <w:r w:rsidRPr="003D33C1">
        <w:rPr>
          <w:i/>
          <w:iCs/>
          <w:color w:val="000000" w:themeColor="text1"/>
        </w:rPr>
        <w:t>48</w:t>
      </w:r>
      <w:r w:rsidRPr="003D33C1">
        <w:rPr>
          <w:color w:val="000000" w:themeColor="text1"/>
        </w:rPr>
        <w:t>(2), 783–802. https://doi.org/10.3758/s13428-015-0611-2</w:t>
      </w:r>
    </w:p>
    <w:p w14:paraId="22463015" w14:textId="33D14A0B" w:rsidR="00970028" w:rsidRPr="003D33C1" w:rsidRDefault="00970028" w:rsidP="00F03B38">
      <w:pPr>
        <w:pStyle w:val="REF"/>
        <w:spacing w:before="0" w:after="0"/>
        <w:rPr>
          <w:color w:val="000000" w:themeColor="text1"/>
        </w:rPr>
      </w:pPr>
      <w:r w:rsidRPr="003D33C1">
        <w:rPr>
          <w:color w:val="000000" w:themeColor="text1"/>
        </w:rPr>
        <w:t xml:space="preserve">De Keersmaeker, A. T., &amp; Cvejic, B. (2014). </w:t>
      </w:r>
      <w:r w:rsidRPr="003D33C1">
        <w:rPr>
          <w:i/>
          <w:iCs/>
          <w:color w:val="000000" w:themeColor="text1"/>
        </w:rPr>
        <w:t>A Choreographer's Score: Drumming and Rain</w:t>
      </w:r>
      <w:r w:rsidRPr="003D33C1">
        <w:rPr>
          <w:color w:val="000000" w:themeColor="text1"/>
        </w:rPr>
        <w:t>. Mercatorfonds.</w:t>
      </w:r>
    </w:p>
    <w:p w14:paraId="7F125F95" w14:textId="32C42316" w:rsidR="00567449" w:rsidRPr="003D33C1" w:rsidRDefault="00567449" w:rsidP="00F03B38">
      <w:pPr>
        <w:pStyle w:val="Bibliography"/>
        <w:spacing w:line="360" w:lineRule="auto"/>
        <w:ind w:left="426" w:hanging="426"/>
        <w:rPr>
          <w:color w:val="000000" w:themeColor="text1"/>
        </w:rPr>
      </w:pPr>
      <w:r w:rsidRPr="003D33C1">
        <w:rPr>
          <w:color w:val="000000" w:themeColor="text1"/>
        </w:rPr>
        <w:t xml:space="preserve">Dempster, E. (2008). The Choreography of the Pedestrian. </w:t>
      </w:r>
      <w:r w:rsidRPr="003D33C1">
        <w:rPr>
          <w:i/>
          <w:iCs/>
          <w:color w:val="000000" w:themeColor="text1"/>
        </w:rPr>
        <w:t>Performance Research</w:t>
      </w:r>
      <w:r w:rsidRPr="003D33C1">
        <w:rPr>
          <w:color w:val="000000" w:themeColor="text1"/>
        </w:rPr>
        <w:t xml:space="preserve">, </w:t>
      </w:r>
      <w:r w:rsidRPr="003D33C1">
        <w:rPr>
          <w:i/>
          <w:iCs/>
          <w:color w:val="000000" w:themeColor="text1"/>
        </w:rPr>
        <w:t>13</w:t>
      </w:r>
      <w:r w:rsidRPr="003D33C1">
        <w:rPr>
          <w:color w:val="000000" w:themeColor="text1"/>
        </w:rPr>
        <w:t>(1), 23–28. https://doi.org/10.1080/13528160802465458</w:t>
      </w:r>
    </w:p>
    <w:p w14:paraId="79AF62CD" w14:textId="77777777" w:rsidR="00970028" w:rsidRPr="003D33C1" w:rsidRDefault="00970028" w:rsidP="00F03B38">
      <w:pPr>
        <w:pStyle w:val="REF"/>
        <w:spacing w:before="0" w:after="0"/>
        <w:rPr>
          <w:color w:val="000000" w:themeColor="text1"/>
        </w:rPr>
      </w:pPr>
      <w:r w:rsidRPr="003D33C1">
        <w:rPr>
          <w:color w:val="000000" w:themeColor="text1"/>
        </w:rPr>
        <w:t xml:space="preserve">Empatica (2015). </w:t>
      </w:r>
      <w:r w:rsidRPr="003D33C1">
        <w:rPr>
          <w:i/>
          <w:iCs/>
          <w:color w:val="000000" w:themeColor="text1"/>
        </w:rPr>
        <w:t>E4 wristband user’s manual</w:t>
      </w:r>
      <w:r w:rsidRPr="003D33C1">
        <w:rPr>
          <w:color w:val="000000" w:themeColor="text1"/>
        </w:rPr>
        <w:t xml:space="preserve">. </w:t>
      </w:r>
      <w:hyperlink r:id="rId13" w:history="1">
        <w:r w:rsidRPr="003D33C1">
          <w:rPr>
            <w:rStyle w:val="Hyperlink0"/>
            <w:color w:val="000000" w:themeColor="text1"/>
          </w:rPr>
          <w:t>https://empatica.app.box.com/v/e4-user-manual</w:t>
        </w:r>
      </w:hyperlink>
      <w:r w:rsidRPr="003D33C1">
        <w:rPr>
          <w:color w:val="000000" w:themeColor="text1"/>
        </w:rPr>
        <w:t>. doi: 10.4108/icst.mobihealth.2014.257418</w:t>
      </w:r>
    </w:p>
    <w:p w14:paraId="586E561F" w14:textId="77777777" w:rsidR="00970028" w:rsidRPr="003D33C1" w:rsidRDefault="00970028" w:rsidP="00F03B38">
      <w:pPr>
        <w:pStyle w:val="REF"/>
        <w:spacing w:before="0" w:after="0"/>
        <w:rPr>
          <w:color w:val="000000" w:themeColor="text1"/>
        </w:rPr>
      </w:pPr>
      <w:r w:rsidRPr="003D33C1">
        <w:rPr>
          <w:color w:val="000000" w:themeColor="text1"/>
        </w:rPr>
        <w:t xml:space="preserve">Fogelsanger, A., Afanador, K. (2006). Parameters of perception: Vision, audition, and twentieth-century music and dance. </w:t>
      </w:r>
      <w:r w:rsidRPr="003D33C1">
        <w:rPr>
          <w:i/>
          <w:iCs/>
          <w:color w:val="000000" w:themeColor="text1"/>
        </w:rPr>
        <w:t>Paper presented at the 38th Congress on Research in Dance</w:t>
      </w:r>
      <w:r w:rsidRPr="003D33C1">
        <w:rPr>
          <w:color w:val="000000" w:themeColor="text1"/>
        </w:rPr>
        <w:t xml:space="preserve">. Tempe, Arizona. </w:t>
      </w:r>
    </w:p>
    <w:p w14:paraId="183A168D" w14:textId="1FACE59F"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Garbarino, M., Lai, M., Bender, D., Picard, RW., Tognetti, S. (2014). Empatica E3 – A wearable wireless multi-sensor device for real-time computerized biofeedback and data acquisition. </w:t>
      </w:r>
      <w:r w:rsidRPr="003D33C1">
        <w:rPr>
          <w:rStyle w:val="None"/>
          <w:i/>
          <w:iCs/>
          <w:color w:val="000000" w:themeColor="text1"/>
        </w:rPr>
        <w:t>International Conference on Wireless Communication and Healthcare,</w:t>
      </w:r>
      <w:r w:rsidRPr="003D33C1">
        <w:rPr>
          <w:rStyle w:val="Hyperlink1"/>
          <w:color w:val="000000" w:themeColor="text1"/>
        </w:rPr>
        <w:t xml:space="preserve"> 39-42</w:t>
      </w:r>
    </w:p>
    <w:p w14:paraId="46F1B82A" w14:textId="4CD82CA5" w:rsidR="00567449" w:rsidRPr="003D33C1" w:rsidRDefault="00567449" w:rsidP="00F03B38">
      <w:pPr>
        <w:pStyle w:val="REF"/>
        <w:spacing w:before="0" w:after="0"/>
        <w:ind w:left="426" w:hanging="426"/>
        <w:rPr>
          <w:rStyle w:val="Hyperlink1"/>
          <w:color w:val="000000" w:themeColor="text1"/>
        </w:rPr>
      </w:pPr>
      <w:r w:rsidRPr="003D33C1">
        <w:rPr>
          <w:color w:val="000000" w:themeColor="text1"/>
        </w:rPr>
        <w:t xml:space="preserve">Granger, C. W. J. (1969). Investigating Causal Relations by Econometric Models and Cross-spectral Methods. </w:t>
      </w:r>
      <w:r w:rsidRPr="003D33C1">
        <w:rPr>
          <w:i/>
          <w:iCs/>
          <w:color w:val="000000" w:themeColor="text1"/>
        </w:rPr>
        <w:t>Econometrica</w:t>
      </w:r>
      <w:r w:rsidRPr="003D33C1">
        <w:rPr>
          <w:color w:val="000000" w:themeColor="text1"/>
        </w:rPr>
        <w:t xml:space="preserve">, </w:t>
      </w:r>
      <w:r w:rsidRPr="003D33C1">
        <w:rPr>
          <w:i/>
          <w:iCs/>
          <w:color w:val="000000" w:themeColor="text1"/>
        </w:rPr>
        <w:t>37</w:t>
      </w:r>
      <w:r w:rsidRPr="003D33C1">
        <w:rPr>
          <w:color w:val="000000" w:themeColor="text1"/>
        </w:rPr>
        <w:t>(3), 424. https://doi.org/10.2307/1912791</w:t>
      </w:r>
    </w:p>
    <w:p w14:paraId="4DFC6C1D"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Hagendoorn, I. (2004). Some speculative hypotheses about the nature and perception of dance and choreography. </w:t>
      </w:r>
      <w:r w:rsidRPr="003D33C1">
        <w:rPr>
          <w:rStyle w:val="None"/>
          <w:i/>
          <w:iCs/>
          <w:color w:val="000000" w:themeColor="text1"/>
        </w:rPr>
        <w:t>Journal of Consciousness Studies</w:t>
      </w:r>
      <w:r w:rsidRPr="003D33C1">
        <w:rPr>
          <w:rStyle w:val="Hyperlink1"/>
          <w:color w:val="000000" w:themeColor="text1"/>
        </w:rPr>
        <w:t>, </w:t>
      </w:r>
      <w:r w:rsidRPr="003D33C1">
        <w:rPr>
          <w:rStyle w:val="None"/>
          <w:i/>
          <w:iCs/>
          <w:color w:val="000000" w:themeColor="text1"/>
        </w:rPr>
        <w:t>11</w:t>
      </w:r>
      <w:r w:rsidRPr="003D33C1">
        <w:rPr>
          <w:rStyle w:val="Hyperlink1"/>
          <w:color w:val="000000" w:themeColor="text1"/>
        </w:rPr>
        <w:t>(3-4), 79-110.</w:t>
      </w:r>
    </w:p>
    <w:p w14:paraId="67CC683A" w14:textId="0DA2462A"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Hinberg, T. (2017). Group Flow. In M. Lesafffre, P.J. Maes, M. Leman (Eds.),</w:t>
      </w:r>
      <w:r w:rsidRPr="003D33C1">
        <w:rPr>
          <w:rStyle w:val="Hyperlink1"/>
          <w:i/>
          <w:color w:val="000000" w:themeColor="text1"/>
        </w:rPr>
        <w:t xml:space="preserve"> The Routledge companion to embodied music interaction </w:t>
      </w:r>
      <w:r w:rsidRPr="003D33C1">
        <w:rPr>
          <w:rStyle w:val="Hyperlink1"/>
          <w:color w:val="000000" w:themeColor="text1"/>
        </w:rPr>
        <w:t xml:space="preserve">(pp. 133-140). </w:t>
      </w:r>
      <w:r w:rsidR="00BA1C15" w:rsidRPr="003D33C1">
        <w:rPr>
          <w:rStyle w:val="Hyperlink1"/>
          <w:color w:val="000000" w:themeColor="text1"/>
        </w:rPr>
        <w:t>Routledge:</w:t>
      </w:r>
      <w:r w:rsidRPr="003D33C1">
        <w:rPr>
          <w:rStyle w:val="Hyperlink1"/>
          <w:color w:val="000000" w:themeColor="text1"/>
        </w:rPr>
        <w:t xml:space="preserve"> Cornwall.</w:t>
      </w:r>
    </w:p>
    <w:p w14:paraId="27C77527"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Hsieh, H. F., &amp; Shannon, S. E. (2005). Three approaches to qualitative content analysis. </w:t>
      </w:r>
      <w:r w:rsidRPr="003D33C1">
        <w:rPr>
          <w:rStyle w:val="None"/>
          <w:i/>
          <w:iCs/>
          <w:color w:val="000000" w:themeColor="text1"/>
        </w:rPr>
        <w:t>Qualitative health research</w:t>
      </w:r>
      <w:r w:rsidRPr="003D33C1">
        <w:rPr>
          <w:rStyle w:val="Hyperlink1"/>
          <w:color w:val="000000" w:themeColor="text1"/>
        </w:rPr>
        <w:t xml:space="preserve">, </w:t>
      </w:r>
      <w:r w:rsidRPr="003D33C1">
        <w:rPr>
          <w:rStyle w:val="None"/>
          <w:i/>
          <w:iCs/>
          <w:color w:val="000000" w:themeColor="text1"/>
        </w:rPr>
        <w:t>15</w:t>
      </w:r>
      <w:r w:rsidRPr="003D33C1">
        <w:rPr>
          <w:rStyle w:val="Hyperlink1"/>
          <w:color w:val="000000" w:themeColor="text1"/>
        </w:rPr>
        <w:t>(9), 1277-1288.</w:t>
      </w:r>
    </w:p>
    <w:p w14:paraId="29E62B37"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lastRenderedPageBreak/>
        <w:t xml:space="preserve">Iwamiya, S. (1994). </w:t>
      </w:r>
      <w:r w:rsidRPr="003D33C1">
        <w:rPr>
          <w:rStyle w:val="None"/>
          <w:i/>
          <w:iCs/>
          <w:color w:val="000000" w:themeColor="text1"/>
        </w:rPr>
        <w:t>Interactions between Auditory and Visual Processing when Listening to Music in an Audio Visual Context: 1. Matching, 2. Audio Quality.</w:t>
      </w:r>
      <w:r w:rsidRPr="003D33C1">
        <w:rPr>
          <w:rStyle w:val="Hyperlink1"/>
          <w:color w:val="000000" w:themeColor="text1"/>
        </w:rPr>
        <w:t xml:space="preserve"> </w:t>
      </w:r>
      <w:r w:rsidRPr="003D33C1">
        <w:rPr>
          <w:rStyle w:val="None"/>
          <w:i/>
          <w:iCs/>
          <w:color w:val="000000" w:themeColor="text1"/>
        </w:rPr>
        <w:t>Psychomusicology 13</w:t>
      </w:r>
      <w:r w:rsidRPr="003D33C1">
        <w:rPr>
          <w:rStyle w:val="Hyperlink1"/>
          <w:color w:val="000000" w:themeColor="text1"/>
        </w:rPr>
        <w:t>, 133-154</w:t>
      </w:r>
    </w:p>
    <w:p w14:paraId="7E14B2D8"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Jola, C., Christensen, J. F. (2015). Towards ecological validity in the research on cognitive and neural processes involved in dance appreciation. In M. Nadal, J.P. Huston, L., Agnati, F. Mora, C.J. Cela-Conde (Eds.), </w:t>
      </w:r>
      <w:r w:rsidRPr="003D33C1">
        <w:rPr>
          <w:rStyle w:val="None"/>
          <w:i/>
          <w:iCs/>
          <w:color w:val="000000" w:themeColor="text1"/>
        </w:rPr>
        <w:t>Art, aesthetics and the brain</w:t>
      </w:r>
      <w:r w:rsidRPr="003D33C1">
        <w:rPr>
          <w:rStyle w:val="Hyperlink1"/>
          <w:color w:val="000000" w:themeColor="text1"/>
        </w:rPr>
        <w:t xml:space="preserve"> (pp. 223-262). New York: Oxford University Press.</w:t>
      </w:r>
    </w:p>
    <w:p w14:paraId="7B1E0ED0" w14:textId="1EE7EEF9" w:rsidR="00970028" w:rsidRPr="003D33C1" w:rsidRDefault="00970028" w:rsidP="00F03B38">
      <w:pPr>
        <w:pStyle w:val="REF"/>
        <w:spacing w:before="0" w:after="0"/>
        <w:rPr>
          <w:color w:val="000000" w:themeColor="text1"/>
        </w:rPr>
      </w:pPr>
      <w:r w:rsidRPr="003D33C1">
        <w:rPr>
          <w:color w:val="000000" w:themeColor="text1"/>
        </w:rPr>
        <w:t xml:space="preserve">Jola, C., &amp; Grosbras, M. H. (2013). In the here and now: Enhanced motor corticospinal excitability in novices when watching live compared to video recorded dance. </w:t>
      </w:r>
      <w:r w:rsidRPr="003D33C1">
        <w:rPr>
          <w:i/>
          <w:color w:val="000000" w:themeColor="text1"/>
        </w:rPr>
        <w:t>Cognitive Neuroscience, 4</w:t>
      </w:r>
      <w:r w:rsidRPr="003D33C1">
        <w:rPr>
          <w:color w:val="000000" w:themeColor="text1"/>
        </w:rPr>
        <w:t>(2), 90-98.</w:t>
      </w:r>
    </w:p>
    <w:p w14:paraId="42C78E3D" w14:textId="07D65F81" w:rsidR="00567449" w:rsidRPr="003D33C1" w:rsidRDefault="00567449" w:rsidP="00F03B38">
      <w:pPr>
        <w:pStyle w:val="REF"/>
        <w:spacing w:before="0" w:after="0"/>
        <w:rPr>
          <w:rStyle w:val="Hyperlink1"/>
          <w:color w:val="000000" w:themeColor="text1"/>
          <w:lang w:val="en-IE"/>
        </w:rPr>
      </w:pPr>
      <w:r w:rsidRPr="003D33C1">
        <w:rPr>
          <w:color w:val="000000" w:themeColor="text1"/>
          <w:lang w:val="en-IE"/>
        </w:rPr>
        <w:t>Jola, C., Pollick, F. E., &amp; Calvo-Merino, B. (2014). “Some like it hot”: spectators who score high on the personality trait openness enjoy the excitement of hearing dancers breathing without music. </w:t>
      </w:r>
      <w:r w:rsidRPr="003D33C1">
        <w:rPr>
          <w:i/>
          <w:iCs/>
          <w:color w:val="000000" w:themeColor="text1"/>
          <w:lang w:val="en-IE"/>
        </w:rPr>
        <w:t>Frontiers in human neuroscience</w:t>
      </w:r>
      <w:r w:rsidRPr="003D33C1">
        <w:rPr>
          <w:color w:val="000000" w:themeColor="text1"/>
          <w:lang w:val="en-IE"/>
        </w:rPr>
        <w:t>, </w:t>
      </w:r>
      <w:r w:rsidRPr="003D33C1">
        <w:rPr>
          <w:i/>
          <w:iCs/>
          <w:color w:val="000000" w:themeColor="text1"/>
          <w:lang w:val="en-IE"/>
        </w:rPr>
        <w:t>8</w:t>
      </w:r>
      <w:r w:rsidRPr="003D33C1">
        <w:rPr>
          <w:color w:val="000000" w:themeColor="text1"/>
          <w:lang w:val="en-IE"/>
        </w:rPr>
        <w:t>, 718.</w:t>
      </w:r>
    </w:p>
    <w:p w14:paraId="3FFD3405" w14:textId="708F5484" w:rsidR="00567449" w:rsidRPr="003D33C1" w:rsidRDefault="00970028" w:rsidP="00F03B38">
      <w:pPr>
        <w:pStyle w:val="REF"/>
        <w:spacing w:before="0" w:after="0"/>
        <w:rPr>
          <w:rStyle w:val="Hyperlink1"/>
          <w:rFonts w:cs="Times New Roman"/>
          <w:color w:val="000000" w:themeColor="text1"/>
          <w:lang w:eastAsia="en-US"/>
        </w:rPr>
      </w:pPr>
      <w:r w:rsidRPr="003D33C1">
        <w:rPr>
          <w:rStyle w:val="Hyperlink1"/>
          <w:color w:val="000000" w:themeColor="text1"/>
        </w:rPr>
        <w:t xml:space="preserve">Jordan, S. (2011). Choreomusical conversations: facing a double challenge. </w:t>
      </w:r>
      <w:r w:rsidRPr="003D33C1">
        <w:rPr>
          <w:rStyle w:val="None"/>
          <w:i/>
          <w:iCs/>
          <w:color w:val="000000" w:themeColor="text1"/>
        </w:rPr>
        <w:t>Dance Research Journal, 43</w:t>
      </w:r>
      <w:r w:rsidRPr="003D33C1">
        <w:rPr>
          <w:rStyle w:val="Hyperlink1"/>
          <w:color w:val="000000" w:themeColor="text1"/>
        </w:rPr>
        <w:t>(1), 43-64.</w:t>
      </w:r>
      <w:r w:rsidR="00567449" w:rsidRPr="003D33C1">
        <w:rPr>
          <w:rStyle w:val="Hyperlink1"/>
          <w:color w:val="000000" w:themeColor="text1"/>
        </w:rPr>
        <w:t xml:space="preserve"> </w:t>
      </w:r>
      <w:r w:rsidR="00567449" w:rsidRPr="003D33C1">
        <w:rPr>
          <w:color w:val="000000" w:themeColor="text1"/>
        </w:rPr>
        <w:t>https://doi.org/10.5406/danceresearchj.43.1.0043</w:t>
      </w:r>
    </w:p>
    <w:p w14:paraId="6FC3E2CA" w14:textId="00C9762A" w:rsidR="00567449" w:rsidRPr="003D33C1" w:rsidRDefault="00970028" w:rsidP="00F03B38">
      <w:pPr>
        <w:pStyle w:val="REF"/>
        <w:spacing w:before="0" w:after="0"/>
        <w:rPr>
          <w:rStyle w:val="Hyperlink1"/>
          <w:rFonts w:cs="Times New Roman"/>
          <w:color w:val="000000" w:themeColor="text1"/>
          <w:lang w:eastAsia="en-US"/>
        </w:rPr>
      </w:pPr>
      <w:r w:rsidRPr="003D33C1">
        <w:rPr>
          <w:rStyle w:val="Hyperlink1"/>
          <w:color w:val="000000" w:themeColor="text1"/>
        </w:rPr>
        <w:t xml:space="preserve">Kirsch, L., Drommelschmidt, K. A., &amp; Cross, E. S. (2013). The impact of sensorimotor experience on affective evaluation of dance. </w:t>
      </w:r>
      <w:r w:rsidRPr="003D33C1">
        <w:rPr>
          <w:rStyle w:val="None"/>
          <w:i/>
          <w:iCs/>
          <w:color w:val="000000" w:themeColor="text1"/>
        </w:rPr>
        <w:t>Frontiers in human neuroscience</w:t>
      </w:r>
      <w:r w:rsidRPr="003D33C1">
        <w:rPr>
          <w:rStyle w:val="Hyperlink1"/>
          <w:color w:val="000000" w:themeColor="text1"/>
        </w:rPr>
        <w:t xml:space="preserve">, </w:t>
      </w:r>
      <w:r w:rsidRPr="003D33C1">
        <w:rPr>
          <w:rStyle w:val="None"/>
          <w:i/>
          <w:iCs/>
          <w:color w:val="000000" w:themeColor="text1"/>
        </w:rPr>
        <w:t>7</w:t>
      </w:r>
      <w:r w:rsidRPr="003D33C1">
        <w:rPr>
          <w:rStyle w:val="Hyperlink1"/>
          <w:color w:val="000000" w:themeColor="text1"/>
        </w:rPr>
        <w:t>, 521</w:t>
      </w:r>
      <w:r w:rsidR="00567449" w:rsidRPr="003D33C1">
        <w:rPr>
          <w:rStyle w:val="Hyperlink1"/>
          <w:color w:val="000000" w:themeColor="text1"/>
        </w:rPr>
        <w:t xml:space="preserve">, </w:t>
      </w:r>
      <w:r w:rsidR="00567449" w:rsidRPr="003D33C1">
        <w:rPr>
          <w:color w:val="000000" w:themeColor="text1"/>
        </w:rPr>
        <w:t>1–10. https://doi.org/10.3389/fnhum.2013.00521</w:t>
      </w:r>
    </w:p>
    <w:p w14:paraId="6708C158" w14:textId="77777777" w:rsidR="00970028" w:rsidRPr="003D33C1" w:rsidRDefault="00970028" w:rsidP="00F03B38">
      <w:pPr>
        <w:pStyle w:val="REF"/>
        <w:spacing w:before="0" w:after="0"/>
        <w:rPr>
          <w:rStyle w:val="Hyperlink1"/>
          <w:color w:val="000000" w:themeColor="text1"/>
          <w:lang w:val="en-IE"/>
        </w:rPr>
      </w:pPr>
      <w:r w:rsidRPr="003D33C1">
        <w:rPr>
          <w:color w:val="000000" w:themeColor="text1"/>
          <w:lang w:val="en-IE"/>
        </w:rPr>
        <w:t>Kreitler, H., &amp; Kreitler, S. (1972). </w:t>
      </w:r>
      <w:r w:rsidRPr="003D33C1">
        <w:rPr>
          <w:i/>
          <w:iCs/>
          <w:color w:val="000000" w:themeColor="text1"/>
          <w:lang w:val="en-IE"/>
        </w:rPr>
        <w:t>Psychology of the arts</w:t>
      </w:r>
      <w:r w:rsidRPr="003D33C1">
        <w:rPr>
          <w:color w:val="000000" w:themeColor="text1"/>
          <w:lang w:val="en-IE"/>
        </w:rPr>
        <w:t>. Durham, N.C: Duke University Press</w:t>
      </w:r>
    </w:p>
    <w:p w14:paraId="55EE4D78"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Krumhansl, C. L., &amp; Schenck, D. L. (1997). Can dance reflect the structural and expressive qualities of music? A perceptual experiment on Balanchine's choreography of Mozart's Divertimento No. 15. </w:t>
      </w:r>
      <w:r w:rsidRPr="003D33C1">
        <w:rPr>
          <w:rStyle w:val="None"/>
          <w:i/>
          <w:iCs/>
          <w:color w:val="000000" w:themeColor="text1"/>
        </w:rPr>
        <w:t>Musicae Scientiae</w:t>
      </w:r>
      <w:r w:rsidRPr="003D33C1">
        <w:rPr>
          <w:rStyle w:val="Hyperlink1"/>
          <w:color w:val="000000" w:themeColor="text1"/>
        </w:rPr>
        <w:t xml:space="preserve">, </w:t>
      </w:r>
      <w:r w:rsidRPr="003D33C1">
        <w:rPr>
          <w:rStyle w:val="None"/>
          <w:i/>
          <w:iCs/>
          <w:color w:val="000000" w:themeColor="text1"/>
        </w:rPr>
        <w:t>1</w:t>
      </w:r>
      <w:r w:rsidRPr="003D33C1">
        <w:rPr>
          <w:rStyle w:val="Hyperlink1"/>
          <w:color w:val="000000" w:themeColor="text1"/>
        </w:rPr>
        <w:t>(1), 63-85.</w:t>
      </w:r>
    </w:p>
    <w:p w14:paraId="321EE224" w14:textId="77777777" w:rsidR="00970028" w:rsidRPr="003D33C1" w:rsidRDefault="00970028" w:rsidP="00F03B38">
      <w:pPr>
        <w:pStyle w:val="REF"/>
        <w:spacing w:before="0" w:after="0"/>
        <w:rPr>
          <w:rStyle w:val="Hyperlink1"/>
          <w:color w:val="000000" w:themeColor="text1"/>
        </w:rPr>
      </w:pPr>
      <w:r w:rsidRPr="003D33C1">
        <w:rPr>
          <w:rStyle w:val="None"/>
          <w:color w:val="000000" w:themeColor="text1"/>
        </w:rPr>
        <w:t xml:space="preserve">Lartillot, O., Toiviainen, P., Eerola, T. (2008). A Matlab Toolbox for Music Information Retrieval, in C. Preisach, H. Burkhardt, L. Schmidt- Thieme, R. Decker (Eds.), </w:t>
      </w:r>
      <w:r w:rsidRPr="003D33C1">
        <w:rPr>
          <w:rStyle w:val="None"/>
          <w:i/>
          <w:iCs/>
          <w:color w:val="000000" w:themeColor="text1"/>
        </w:rPr>
        <w:t>Data Analysis, Machine Learning and Applications: Studies in Classification, Data Analysis, and Knowledge Organization</w:t>
      </w:r>
      <w:r w:rsidRPr="003D33C1">
        <w:rPr>
          <w:rStyle w:val="None"/>
          <w:color w:val="000000" w:themeColor="text1"/>
        </w:rPr>
        <w:t xml:space="preserve">. </w:t>
      </w:r>
      <w:r w:rsidRPr="003D33C1">
        <w:rPr>
          <w:rStyle w:val="None"/>
          <w:color w:val="000000" w:themeColor="text1"/>
          <w:lang w:val="de-DE"/>
        </w:rPr>
        <w:t xml:space="preserve">Springer-Verlag. </w:t>
      </w:r>
    </w:p>
    <w:p w14:paraId="65D647FB" w14:textId="7AAF2D1E"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Lee, K. M., Barrett, K. C., Kim, Y., Lim, Y., Lee, K. (2015). Dance and music in “gangnam style”: how dance observation affects meter perception. </w:t>
      </w:r>
      <w:r w:rsidRPr="003D33C1">
        <w:rPr>
          <w:rStyle w:val="None"/>
          <w:i/>
          <w:iCs/>
          <w:color w:val="000000" w:themeColor="text1"/>
        </w:rPr>
        <w:t>PloS one</w:t>
      </w:r>
      <w:r w:rsidRPr="003D33C1">
        <w:rPr>
          <w:rStyle w:val="Hyperlink1"/>
          <w:color w:val="000000" w:themeColor="text1"/>
        </w:rPr>
        <w:t xml:space="preserve">, </w:t>
      </w:r>
      <w:r w:rsidRPr="003D33C1">
        <w:rPr>
          <w:rStyle w:val="None"/>
          <w:i/>
          <w:iCs/>
          <w:color w:val="000000" w:themeColor="text1"/>
        </w:rPr>
        <w:t>10</w:t>
      </w:r>
      <w:r w:rsidRPr="003D33C1">
        <w:rPr>
          <w:rStyle w:val="Hyperlink1"/>
          <w:color w:val="000000" w:themeColor="text1"/>
        </w:rPr>
        <w:t>(8), e0134725.</w:t>
      </w:r>
    </w:p>
    <w:p w14:paraId="2D62C166" w14:textId="499374CF" w:rsidR="00567449" w:rsidRPr="003D33C1" w:rsidRDefault="00567449" w:rsidP="00F03B38">
      <w:pPr>
        <w:pStyle w:val="REF"/>
        <w:spacing w:before="0" w:after="0"/>
        <w:rPr>
          <w:rStyle w:val="Hyperlink1"/>
          <w:color w:val="000000" w:themeColor="text1"/>
          <w:lang w:val="en-IE"/>
        </w:rPr>
      </w:pPr>
      <w:r w:rsidRPr="003D33C1">
        <w:rPr>
          <w:color w:val="000000" w:themeColor="text1"/>
          <w:lang w:val="en-IE"/>
        </w:rPr>
        <w:t>Lehmann, H. T. (2006). </w:t>
      </w:r>
      <w:r w:rsidRPr="003D33C1">
        <w:rPr>
          <w:i/>
          <w:iCs/>
          <w:color w:val="000000" w:themeColor="text1"/>
          <w:lang w:val="en-IE"/>
        </w:rPr>
        <w:t>Postdramatic theatre</w:t>
      </w:r>
      <w:r w:rsidRPr="003D33C1">
        <w:rPr>
          <w:color w:val="000000" w:themeColor="text1"/>
          <w:lang w:val="en-IE"/>
        </w:rPr>
        <w:t>. Routledge.</w:t>
      </w:r>
    </w:p>
    <w:p w14:paraId="68945E45" w14:textId="0113605E"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Leman, M., Lesaffre, M., Maes, P.J. (2017). What is embodied music interaction? In M. Lesafffre, P.J. Maes, M. Leman (Eds.), </w:t>
      </w:r>
      <w:r w:rsidRPr="003D33C1">
        <w:rPr>
          <w:rStyle w:val="Hyperlink1"/>
          <w:i/>
          <w:color w:val="000000" w:themeColor="text1"/>
        </w:rPr>
        <w:t xml:space="preserve">The Routledge companion to embodied music interaction </w:t>
      </w:r>
      <w:r w:rsidRPr="003D33C1">
        <w:rPr>
          <w:rStyle w:val="Hyperlink1"/>
          <w:color w:val="000000" w:themeColor="text1"/>
        </w:rPr>
        <w:t xml:space="preserve">(pp. 1-10). </w:t>
      </w:r>
      <w:r w:rsidR="00BA1C15" w:rsidRPr="003D33C1">
        <w:rPr>
          <w:rStyle w:val="Hyperlink1"/>
          <w:color w:val="000000" w:themeColor="text1"/>
        </w:rPr>
        <w:t>Routledge:</w:t>
      </w:r>
      <w:r w:rsidRPr="003D33C1">
        <w:rPr>
          <w:rStyle w:val="Hyperlink1"/>
          <w:color w:val="000000" w:themeColor="text1"/>
        </w:rPr>
        <w:t xml:space="preserve"> Cornwall.</w:t>
      </w:r>
    </w:p>
    <w:p w14:paraId="1EF16119" w14:textId="4F9FD8B9"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Lessiter, J., Freeman, J., Keogh, E., Davidoff, J. (2001). A cross-media presence questionnaire: The ITC-Sense of Presence Inventory. </w:t>
      </w:r>
      <w:r w:rsidRPr="003D33C1">
        <w:rPr>
          <w:rStyle w:val="None"/>
          <w:i/>
          <w:iCs/>
          <w:color w:val="000000" w:themeColor="text1"/>
        </w:rPr>
        <w:t>Presence</w:t>
      </w:r>
      <w:r w:rsidRPr="003D33C1">
        <w:rPr>
          <w:rStyle w:val="Hyperlink1"/>
          <w:color w:val="000000" w:themeColor="text1"/>
        </w:rPr>
        <w:t xml:space="preserve">, </w:t>
      </w:r>
      <w:r w:rsidRPr="003D33C1">
        <w:rPr>
          <w:rStyle w:val="None"/>
          <w:i/>
          <w:iCs/>
          <w:color w:val="000000" w:themeColor="text1"/>
        </w:rPr>
        <w:t>10</w:t>
      </w:r>
      <w:r w:rsidRPr="003D33C1">
        <w:rPr>
          <w:rStyle w:val="Hyperlink1"/>
          <w:color w:val="000000" w:themeColor="text1"/>
        </w:rPr>
        <w:t>(3), 282-297.</w:t>
      </w:r>
    </w:p>
    <w:p w14:paraId="424A1F6D" w14:textId="0F9309B6" w:rsidR="00567449" w:rsidRPr="003D33C1" w:rsidRDefault="00567449" w:rsidP="00F03B38">
      <w:pPr>
        <w:pStyle w:val="REF"/>
        <w:spacing w:before="0" w:after="0"/>
        <w:rPr>
          <w:rStyle w:val="Hyperlink1"/>
          <w:color w:val="000000" w:themeColor="text1"/>
        </w:rPr>
      </w:pPr>
      <w:r w:rsidRPr="003D33C1">
        <w:rPr>
          <w:color w:val="000000" w:themeColor="text1"/>
        </w:rPr>
        <w:lastRenderedPageBreak/>
        <w:t xml:space="preserve">Lindsen, J. P., Moonga, G., Shimojo, S., &amp; Bhattacharya, J. (2011). Swayed by the music: Sampling bias towards musical preference distinguishes like from dislike decisions. </w:t>
      </w:r>
      <w:r w:rsidRPr="003D33C1">
        <w:rPr>
          <w:i/>
          <w:iCs/>
          <w:color w:val="000000" w:themeColor="text1"/>
        </w:rPr>
        <w:t>Consciousness and Cognition</w:t>
      </w:r>
      <w:r w:rsidRPr="003D33C1">
        <w:rPr>
          <w:color w:val="000000" w:themeColor="text1"/>
        </w:rPr>
        <w:t xml:space="preserve">, </w:t>
      </w:r>
      <w:r w:rsidRPr="003D33C1">
        <w:rPr>
          <w:i/>
          <w:iCs/>
          <w:color w:val="000000" w:themeColor="text1"/>
        </w:rPr>
        <w:t>20</w:t>
      </w:r>
      <w:r w:rsidRPr="003D33C1">
        <w:rPr>
          <w:color w:val="000000" w:themeColor="text1"/>
        </w:rPr>
        <w:t>(4), 1781–1786. https://doi.org/10.1016/j.concog.2011.01.008</w:t>
      </w:r>
    </w:p>
    <w:p w14:paraId="2D26C25E" w14:textId="56B16999"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Lipscomb, S. D., Kendall, R. A. (1994). Perceptual Judgement of the Relationship between Musical and Visual Components in Film. </w:t>
      </w:r>
      <w:r w:rsidRPr="003D33C1">
        <w:rPr>
          <w:rStyle w:val="None"/>
          <w:i/>
          <w:iCs/>
          <w:color w:val="000000" w:themeColor="text1"/>
        </w:rPr>
        <w:t>Psychomusicology 13</w:t>
      </w:r>
      <w:r w:rsidRPr="003D33C1">
        <w:rPr>
          <w:rStyle w:val="Hyperlink1"/>
          <w:color w:val="000000" w:themeColor="text1"/>
        </w:rPr>
        <w:t>, 60-98.</w:t>
      </w:r>
    </w:p>
    <w:p w14:paraId="6F2CFFFA" w14:textId="3F916582" w:rsidR="00BC6202" w:rsidRPr="003D33C1" w:rsidRDefault="00BC6202" w:rsidP="00F03B38">
      <w:pPr>
        <w:pStyle w:val="REF"/>
        <w:spacing w:before="0" w:after="0"/>
        <w:rPr>
          <w:rStyle w:val="Hyperlink1"/>
          <w:color w:val="000000" w:themeColor="text1"/>
        </w:rPr>
      </w:pPr>
      <w:r w:rsidRPr="003D33C1">
        <w:rPr>
          <w:color w:val="000000" w:themeColor="text1"/>
        </w:rPr>
        <w:t>Lipscomb, S., &amp; Tulchinsky, D. (2004). The role of music communication in cinema.  In Miell, MacDonald &amp; Hargreaves (Eds.)  Music Communication.  Oxford, UK: OUP.</w:t>
      </w:r>
    </w:p>
    <w:p w14:paraId="42FB5229" w14:textId="77777777" w:rsidR="00970028" w:rsidRPr="003D33C1" w:rsidRDefault="00970028" w:rsidP="00F03B38">
      <w:pPr>
        <w:pStyle w:val="REF"/>
        <w:spacing w:before="0" w:after="0"/>
        <w:rPr>
          <w:rStyle w:val="Hyperlink1"/>
          <w:color w:val="000000" w:themeColor="text1"/>
        </w:rPr>
      </w:pPr>
      <w:r w:rsidRPr="003D33C1">
        <w:rPr>
          <w:rStyle w:val="None"/>
          <w:color w:val="000000" w:themeColor="text1"/>
          <w:shd w:val="clear" w:color="auto" w:fill="FFFFFF"/>
        </w:rPr>
        <w:t>Mathôt, S., Schreij, D., &amp; Theeuwes, J. (2012). OpenSesame: An open-source, graphical experiment builder for the social sciences. </w:t>
      </w:r>
      <w:r w:rsidRPr="003D33C1">
        <w:rPr>
          <w:rStyle w:val="None"/>
          <w:i/>
          <w:iCs/>
          <w:color w:val="000000" w:themeColor="text1"/>
        </w:rPr>
        <w:t>Behavior Research Methods</w:t>
      </w:r>
      <w:r w:rsidRPr="003D33C1">
        <w:rPr>
          <w:rStyle w:val="None"/>
          <w:color w:val="000000" w:themeColor="text1"/>
          <w:shd w:val="clear" w:color="auto" w:fill="FFFFFF"/>
        </w:rPr>
        <w:t>, </w:t>
      </w:r>
      <w:r w:rsidRPr="003D33C1">
        <w:rPr>
          <w:rStyle w:val="None"/>
          <w:i/>
          <w:iCs/>
          <w:color w:val="000000" w:themeColor="text1"/>
        </w:rPr>
        <w:t>44</w:t>
      </w:r>
      <w:r w:rsidRPr="003D33C1">
        <w:rPr>
          <w:rStyle w:val="None"/>
          <w:color w:val="000000" w:themeColor="text1"/>
          <w:shd w:val="clear" w:color="auto" w:fill="FFFFFF"/>
        </w:rPr>
        <w:t>(2), 314-324.</w:t>
      </w:r>
      <w:r w:rsidRPr="003D33C1">
        <w:rPr>
          <w:rStyle w:val="Hyperlink1"/>
          <w:color w:val="000000" w:themeColor="text1"/>
        </w:rPr>
        <w:t xml:space="preserve"> http://dx.doi.org/10.3758/s13428-011-0168-7</w:t>
      </w:r>
    </w:p>
    <w:p w14:paraId="3E8BC9B5"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Mitchell, R. W., Gallagher, M. C. (2001). Embodying music: matching music and dance in memory. </w:t>
      </w:r>
      <w:r w:rsidRPr="003D33C1">
        <w:rPr>
          <w:rStyle w:val="None"/>
          <w:i/>
          <w:iCs/>
          <w:color w:val="000000" w:themeColor="text1"/>
        </w:rPr>
        <w:t>Music Perception, 19</w:t>
      </w:r>
      <w:r w:rsidRPr="003D33C1">
        <w:rPr>
          <w:rStyle w:val="Hyperlink1"/>
          <w:color w:val="000000" w:themeColor="text1"/>
        </w:rPr>
        <w:t>(1), 65-68.</w:t>
      </w:r>
    </w:p>
    <w:p w14:paraId="13C6044A"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Müllensiefen, D., Gingras, B., Musil, J., &amp; Stewart, L. (2014). The musicality of non-musicians: an index for assessing musical sophistication in the general population. </w:t>
      </w:r>
      <w:r w:rsidRPr="003D33C1">
        <w:rPr>
          <w:rStyle w:val="None"/>
          <w:i/>
          <w:iCs/>
          <w:color w:val="000000" w:themeColor="text1"/>
        </w:rPr>
        <w:t>PloS one</w:t>
      </w:r>
      <w:r w:rsidRPr="003D33C1">
        <w:rPr>
          <w:rStyle w:val="Hyperlink1"/>
          <w:color w:val="000000" w:themeColor="text1"/>
        </w:rPr>
        <w:t xml:space="preserve">, </w:t>
      </w:r>
      <w:r w:rsidRPr="003D33C1">
        <w:rPr>
          <w:rStyle w:val="None"/>
          <w:i/>
          <w:iCs/>
          <w:color w:val="000000" w:themeColor="text1"/>
        </w:rPr>
        <w:t>9</w:t>
      </w:r>
      <w:r w:rsidRPr="003D33C1">
        <w:rPr>
          <w:rStyle w:val="Hyperlink1"/>
          <w:color w:val="000000" w:themeColor="text1"/>
        </w:rPr>
        <w:t>(2), e89642.</w:t>
      </w:r>
    </w:p>
    <w:p w14:paraId="2E9F5510"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Muth, C., Carbon, C-C. (2013). The aesthetic aha: on the pleasure of having insights into Gestalt. </w:t>
      </w:r>
      <w:r w:rsidRPr="003D33C1">
        <w:rPr>
          <w:rStyle w:val="None"/>
          <w:i/>
          <w:iCs/>
          <w:color w:val="000000" w:themeColor="text1"/>
        </w:rPr>
        <w:t xml:space="preserve">Acta </w:t>
      </w:r>
      <w:proofErr w:type="spellStart"/>
      <w:r w:rsidRPr="003D33C1">
        <w:rPr>
          <w:rStyle w:val="None"/>
          <w:i/>
          <w:iCs/>
          <w:color w:val="000000" w:themeColor="text1"/>
        </w:rPr>
        <w:t>Psychologica</w:t>
      </w:r>
      <w:proofErr w:type="spellEnd"/>
      <w:r w:rsidRPr="003D33C1">
        <w:rPr>
          <w:rStyle w:val="None"/>
          <w:i/>
          <w:iCs/>
          <w:color w:val="000000" w:themeColor="text1"/>
        </w:rPr>
        <w:t>, 144,</w:t>
      </w:r>
      <w:r w:rsidRPr="003D33C1">
        <w:rPr>
          <w:rStyle w:val="Hyperlink1"/>
          <w:color w:val="000000" w:themeColor="text1"/>
        </w:rPr>
        <w:t xml:space="preserve"> 25-30. </w:t>
      </w:r>
    </w:p>
    <w:p w14:paraId="318F19E9" w14:textId="0519BDB6"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Orgs, G., Caspersen, D., Haggard, P. (2016). You move, I watch, it matters: aesthetic communication in dance. In S. S. </w:t>
      </w:r>
      <w:proofErr w:type="spellStart"/>
      <w:r w:rsidRPr="003D33C1">
        <w:rPr>
          <w:rStyle w:val="Hyperlink1"/>
          <w:color w:val="000000" w:themeColor="text1"/>
        </w:rPr>
        <w:t>Obhi</w:t>
      </w:r>
      <w:proofErr w:type="spellEnd"/>
      <w:r w:rsidRPr="003D33C1">
        <w:rPr>
          <w:rStyle w:val="Hyperlink1"/>
          <w:color w:val="000000" w:themeColor="text1"/>
        </w:rPr>
        <w:t xml:space="preserve"> &amp; E. S. Cross, (</w:t>
      </w:r>
      <w:proofErr w:type="spellStart"/>
      <w:r w:rsidRPr="003D33C1">
        <w:rPr>
          <w:rStyle w:val="Hyperlink1"/>
          <w:color w:val="000000" w:themeColor="text1"/>
        </w:rPr>
        <w:t>Eds</w:t>
      </w:r>
      <w:proofErr w:type="spellEnd"/>
      <w:r w:rsidRPr="003D33C1">
        <w:rPr>
          <w:rStyle w:val="Hyperlink1"/>
          <w:color w:val="000000" w:themeColor="text1"/>
        </w:rPr>
        <w:t xml:space="preserve">).  </w:t>
      </w:r>
      <w:r w:rsidRPr="003D33C1">
        <w:rPr>
          <w:rStyle w:val="None"/>
          <w:i/>
          <w:iCs/>
          <w:color w:val="000000" w:themeColor="text1"/>
        </w:rPr>
        <w:t xml:space="preserve">Shared representations: sensorimotor foundations of social life. </w:t>
      </w:r>
      <w:r w:rsidRPr="003D33C1">
        <w:rPr>
          <w:rStyle w:val="Hyperlink1"/>
          <w:color w:val="000000" w:themeColor="text1"/>
        </w:rPr>
        <w:t xml:space="preserve">Cambridge University </w:t>
      </w:r>
      <w:proofErr w:type="gramStart"/>
      <w:r w:rsidRPr="003D33C1">
        <w:rPr>
          <w:rStyle w:val="Hyperlink1"/>
          <w:color w:val="000000" w:themeColor="text1"/>
        </w:rPr>
        <w:t>Press :</w:t>
      </w:r>
      <w:proofErr w:type="gramEnd"/>
      <w:r w:rsidRPr="003D33C1">
        <w:rPr>
          <w:rStyle w:val="Hyperlink1"/>
          <w:color w:val="000000" w:themeColor="text1"/>
        </w:rPr>
        <w:t xml:space="preserve"> Cambridge.</w:t>
      </w:r>
    </w:p>
    <w:p w14:paraId="19A90385" w14:textId="77777777" w:rsidR="00567449" w:rsidRPr="003D33C1" w:rsidRDefault="00567449" w:rsidP="00F03B38">
      <w:pPr>
        <w:pStyle w:val="Bibliography"/>
        <w:spacing w:line="360" w:lineRule="auto"/>
        <w:ind w:left="426" w:hanging="426"/>
        <w:rPr>
          <w:color w:val="000000" w:themeColor="text1"/>
        </w:rPr>
      </w:pPr>
      <w:r w:rsidRPr="003D33C1">
        <w:rPr>
          <w:color w:val="000000" w:themeColor="text1"/>
        </w:rPr>
        <w:t>Orgs, G., Dombrowski, J.-H., Heil, M., &amp; Jansen-</w:t>
      </w:r>
      <w:proofErr w:type="spellStart"/>
      <w:r w:rsidRPr="003D33C1">
        <w:rPr>
          <w:color w:val="000000" w:themeColor="text1"/>
        </w:rPr>
        <w:t>Osmann</w:t>
      </w:r>
      <w:proofErr w:type="spellEnd"/>
      <w:r w:rsidRPr="003D33C1">
        <w:rPr>
          <w:color w:val="000000" w:themeColor="text1"/>
        </w:rPr>
        <w:t xml:space="preserve">, P. (2008). Expertise in dance modulates </w:t>
      </w:r>
      <w:proofErr w:type="spellStart"/>
      <w:r w:rsidRPr="003D33C1">
        <w:rPr>
          <w:color w:val="000000" w:themeColor="text1"/>
        </w:rPr>
        <w:t>alphabeta</w:t>
      </w:r>
      <w:proofErr w:type="spellEnd"/>
      <w:r w:rsidRPr="003D33C1">
        <w:rPr>
          <w:color w:val="000000" w:themeColor="text1"/>
        </w:rPr>
        <w:t xml:space="preserve"> event-related desynchronization during action observation. </w:t>
      </w:r>
      <w:r w:rsidRPr="003D33C1">
        <w:rPr>
          <w:i/>
          <w:iCs/>
          <w:color w:val="000000" w:themeColor="text1"/>
        </w:rPr>
        <w:t>European Journal of Neuroscience</w:t>
      </w:r>
      <w:r w:rsidRPr="003D33C1">
        <w:rPr>
          <w:color w:val="000000" w:themeColor="text1"/>
        </w:rPr>
        <w:t xml:space="preserve">, </w:t>
      </w:r>
      <w:r w:rsidRPr="003D33C1">
        <w:rPr>
          <w:i/>
          <w:iCs/>
          <w:color w:val="000000" w:themeColor="text1"/>
        </w:rPr>
        <w:t>27</w:t>
      </w:r>
      <w:r w:rsidRPr="003D33C1">
        <w:rPr>
          <w:color w:val="000000" w:themeColor="text1"/>
        </w:rPr>
        <w:t>(12), 3380–3384. https://doi.org/10.1111/j.1460-9568.2008.06271.x</w:t>
      </w:r>
    </w:p>
    <w:p w14:paraId="478F9B66" w14:textId="5B187001" w:rsidR="00567449" w:rsidRPr="003D33C1" w:rsidRDefault="00567449" w:rsidP="00F03B38">
      <w:pPr>
        <w:pStyle w:val="Bibliography"/>
        <w:spacing w:line="360" w:lineRule="auto"/>
        <w:ind w:left="426" w:hanging="426"/>
        <w:rPr>
          <w:rStyle w:val="Hyperlink1"/>
          <w:color w:val="000000" w:themeColor="text1"/>
        </w:rPr>
      </w:pPr>
      <w:r w:rsidRPr="003D33C1">
        <w:rPr>
          <w:color w:val="000000" w:themeColor="text1"/>
        </w:rPr>
        <w:t xml:space="preserve">Orgs, G, </w:t>
      </w:r>
      <w:proofErr w:type="spellStart"/>
      <w:r w:rsidRPr="003D33C1">
        <w:rPr>
          <w:color w:val="000000" w:themeColor="text1"/>
        </w:rPr>
        <w:t>Hagura</w:t>
      </w:r>
      <w:proofErr w:type="spellEnd"/>
      <w:r w:rsidRPr="003D33C1">
        <w:rPr>
          <w:color w:val="000000" w:themeColor="text1"/>
        </w:rPr>
        <w:t xml:space="preserve">, N., &amp; Haggard, P. (2013). Learning to like it: Aesthetic perception of bodies, movements and choreographic structure. </w:t>
      </w:r>
      <w:r w:rsidRPr="003D33C1">
        <w:rPr>
          <w:i/>
          <w:iCs/>
          <w:color w:val="000000" w:themeColor="text1"/>
        </w:rPr>
        <w:t>Consciousness and Cognition</w:t>
      </w:r>
      <w:r w:rsidRPr="003D33C1">
        <w:rPr>
          <w:color w:val="000000" w:themeColor="text1"/>
        </w:rPr>
        <w:t xml:space="preserve">, </w:t>
      </w:r>
      <w:r w:rsidRPr="003D33C1">
        <w:rPr>
          <w:i/>
          <w:iCs/>
          <w:color w:val="000000" w:themeColor="text1"/>
        </w:rPr>
        <w:t>22</w:t>
      </w:r>
      <w:r w:rsidRPr="003D33C1">
        <w:rPr>
          <w:color w:val="000000" w:themeColor="text1"/>
        </w:rPr>
        <w:t>(2), 603–612. https://doi.org/10.1016/j.concog.2013.03.010</w:t>
      </w:r>
    </w:p>
    <w:p w14:paraId="59E1C3FA"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Picard, R. W., Fedor, S., Ayzenberg, Y. (2015). Multiple arousal theory and daily life </w:t>
      </w:r>
      <w:proofErr w:type="spellStart"/>
      <w:r w:rsidRPr="003D33C1">
        <w:rPr>
          <w:rStyle w:val="Hyperlink1"/>
          <w:color w:val="000000" w:themeColor="text1"/>
        </w:rPr>
        <w:t>elecrodermal</w:t>
      </w:r>
      <w:proofErr w:type="spellEnd"/>
      <w:r w:rsidRPr="003D33C1">
        <w:rPr>
          <w:rStyle w:val="Hyperlink1"/>
          <w:color w:val="000000" w:themeColor="text1"/>
        </w:rPr>
        <w:t xml:space="preserve"> activity asymmetry. </w:t>
      </w:r>
      <w:r w:rsidRPr="003D33C1">
        <w:rPr>
          <w:rStyle w:val="None"/>
          <w:i/>
          <w:iCs/>
          <w:color w:val="000000" w:themeColor="text1"/>
        </w:rPr>
        <w:t>Emotion Review, 8</w:t>
      </w:r>
      <w:r w:rsidRPr="003D33C1">
        <w:rPr>
          <w:rStyle w:val="Hyperlink1"/>
          <w:color w:val="000000" w:themeColor="text1"/>
        </w:rPr>
        <w:t>(1), 62-75.</w:t>
      </w:r>
    </w:p>
    <w:p w14:paraId="452840D6"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Potter, R. F., &amp; Bolls, P. (2012). </w:t>
      </w:r>
      <w:r w:rsidRPr="003D33C1">
        <w:rPr>
          <w:rStyle w:val="Hyperlink1"/>
          <w:i/>
          <w:color w:val="000000" w:themeColor="text1"/>
        </w:rPr>
        <w:t>Psychophysiological measurement and meaning: Cognitive and emotional processing of media</w:t>
      </w:r>
      <w:r w:rsidRPr="003D33C1">
        <w:rPr>
          <w:rStyle w:val="Hyperlink1"/>
          <w:color w:val="000000" w:themeColor="text1"/>
        </w:rPr>
        <w:t>. Routledge.</w:t>
      </w:r>
    </w:p>
    <w:p w14:paraId="344C249D"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Reason, M., Jola, C., Kay, R., Reynolds, D., Kauppi, J.P., </w:t>
      </w:r>
      <w:proofErr w:type="spellStart"/>
      <w:r w:rsidRPr="003D33C1">
        <w:rPr>
          <w:rStyle w:val="Hyperlink1"/>
          <w:color w:val="000000" w:themeColor="text1"/>
        </w:rPr>
        <w:t>Grobras</w:t>
      </w:r>
      <w:proofErr w:type="spellEnd"/>
      <w:r w:rsidRPr="003D33C1">
        <w:rPr>
          <w:rStyle w:val="Hyperlink1"/>
          <w:color w:val="000000" w:themeColor="text1"/>
        </w:rPr>
        <w:t xml:space="preserve">, M.H, </w:t>
      </w:r>
      <w:proofErr w:type="spellStart"/>
      <w:r w:rsidRPr="003D33C1">
        <w:rPr>
          <w:rStyle w:val="Hyperlink1"/>
          <w:color w:val="000000" w:themeColor="text1"/>
        </w:rPr>
        <w:t>Tohka</w:t>
      </w:r>
      <w:proofErr w:type="spellEnd"/>
      <w:r w:rsidRPr="003D33C1">
        <w:rPr>
          <w:rStyle w:val="Hyperlink1"/>
          <w:color w:val="000000" w:themeColor="text1"/>
        </w:rPr>
        <w:t xml:space="preserve">, J., Pollick, F. E. (2016). Spectators’ aesthetic experience of sound and movement in dance </w:t>
      </w:r>
      <w:r w:rsidRPr="003D33C1">
        <w:rPr>
          <w:rStyle w:val="Hyperlink1"/>
          <w:color w:val="000000" w:themeColor="text1"/>
        </w:rPr>
        <w:lastRenderedPageBreak/>
        <w:t xml:space="preserve">performance: a transdisciplinary investigation. </w:t>
      </w:r>
      <w:r w:rsidRPr="003D33C1">
        <w:rPr>
          <w:rStyle w:val="None"/>
          <w:i/>
          <w:iCs/>
          <w:color w:val="000000" w:themeColor="text1"/>
        </w:rPr>
        <w:t>Psychology of aesthetics creativity and the arts, 10</w:t>
      </w:r>
      <w:r w:rsidRPr="003D33C1">
        <w:rPr>
          <w:rStyle w:val="Hyperlink1"/>
          <w:color w:val="000000" w:themeColor="text1"/>
        </w:rPr>
        <w:t>(1), 42-55.</w:t>
      </w:r>
    </w:p>
    <w:p w14:paraId="682570D3"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Schubert, E., Vincs, K., &amp; Stevens, C. J. (2013). Identifying regions of good agreement among responders in engagement with a piece of live dance. </w:t>
      </w:r>
      <w:r w:rsidRPr="003D33C1">
        <w:rPr>
          <w:rStyle w:val="None"/>
          <w:i/>
          <w:iCs/>
          <w:color w:val="000000" w:themeColor="text1"/>
        </w:rPr>
        <w:t>Empirical Studies of the Arts</w:t>
      </w:r>
      <w:r w:rsidRPr="003D33C1">
        <w:rPr>
          <w:rStyle w:val="Hyperlink1"/>
          <w:color w:val="000000" w:themeColor="text1"/>
        </w:rPr>
        <w:t xml:space="preserve">, </w:t>
      </w:r>
      <w:r w:rsidRPr="003D33C1">
        <w:rPr>
          <w:rStyle w:val="None"/>
          <w:i/>
          <w:iCs/>
          <w:color w:val="000000" w:themeColor="text1"/>
        </w:rPr>
        <w:t>31</w:t>
      </w:r>
      <w:r w:rsidRPr="003D33C1">
        <w:rPr>
          <w:rStyle w:val="Hyperlink1"/>
          <w:color w:val="000000" w:themeColor="text1"/>
        </w:rPr>
        <w:t>(1), 1-20.</w:t>
      </w:r>
    </w:p>
    <w:p w14:paraId="7F664E07"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Sloboda, J. A. (1985). </w:t>
      </w:r>
      <w:r w:rsidRPr="003D33C1">
        <w:rPr>
          <w:rStyle w:val="None"/>
          <w:i/>
          <w:iCs/>
          <w:color w:val="000000" w:themeColor="text1"/>
        </w:rPr>
        <w:t>The musical mind: The cognitive psychology of music</w:t>
      </w:r>
      <w:r w:rsidRPr="003D33C1">
        <w:rPr>
          <w:rStyle w:val="Hyperlink1"/>
          <w:color w:val="000000" w:themeColor="text1"/>
        </w:rPr>
        <w:t xml:space="preserve">. </w:t>
      </w:r>
      <w:proofErr w:type="gramStart"/>
      <w:r w:rsidRPr="003D33C1">
        <w:rPr>
          <w:rStyle w:val="Hyperlink1"/>
          <w:color w:val="000000" w:themeColor="text1"/>
        </w:rPr>
        <w:t>Oxford :</w:t>
      </w:r>
      <w:proofErr w:type="gramEnd"/>
      <w:r w:rsidRPr="003D33C1">
        <w:rPr>
          <w:rStyle w:val="Hyperlink1"/>
          <w:color w:val="000000" w:themeColor="text1"/>
        </w:rPr>
        <w:t xml:space="preserve"> Oxford University Press.</w:t>
      </w:r>
    </w:p>
    <w:p w14:paraId="12CC5AA8"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Stevens, C. J., Schubert, E., Morris, R. H., Frear, M., Chen, J., Healey, S., Hansen, S. (2009). Cognition and the temporal arts: Investigating audience response to dance using PDAs that record continuous data during live performance. </w:t>
      </w:r>
      <w:r w:rsidRPr="003D33C1">
        <w:rPr>
          <w:rStyle w:val="None"/>
          <w:i/>
          <w:iCs/>
          <w:color w:val="000000" w:themeColor="text1"/>
        </w:rPr>
        <w:t>International Journal of Human-Computer Studies</w:t>
      </w:r>
      <w:r w:rsidRPr="003D33C1">
        <w:rPr>
          <w:rStyle w:val="Hyperlink1"/>
          <w:color w:val="000000" w:themeColor="text1"/>
        </w:rPr>
        <w:t xml:space="preserve">, </w:t>
      </w:r>
      <w:r w:rsidRPr="003D33C1">
        <w:rPr>
          <w:rStyle w:val="None"/>
          <w:i/>
          <w:iCs/>
          <w:color w:val="000000" w:themeColor="text1"/>
        </w:rPr>
        <w:t>67</w:t>
      </w:r>
      <w:r w:rsidRPr="003D33C1">
        <w:rPr>
          <w:rStyle w:val="Hyperlink1"/>
          <w:color w:val="000000" w:themeColor="text1"/>
        </w:rPr>
        <w:t>(9), 800-813.</w:t>
      </w:r>
    </w:p>
    <w:p w14:paraId="44BE991A"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Van Dyck, E., Burger, B., Orlandatou, </w:t>
      </w:r>
      <w:proofErr w:type="gramStart"/>
      <w:r w:rsidRPr="003D33C1">
        <w:rPr>
          <w:rStyle w:val="Hyperlink1"/>
          <w:color w:val="000000" w:themeColor="text1"/>
        </w:rPr>
        <w:t>K.(</w:t>
      </w:r>
      <w:proofErr w:type="gramEnd"/>
      <w:r w:rsidRPr="003D33C1">
        <w:rPr>
          <w:rStyle w:val="Hyperlink1"/>
          <w:color w:val="000000" w:themeColor="text1"/>
        </w:rPr>
        <w:t xml:space="preserve">2017). The communication of emotion in dance. In M. Lesafffre, P.J. Maes, M. Leman (Eds.), </w:t>
      </w:r>
      <w:r w:rsidRPr="003D33C1">
        <w:rPr>
          <w:rStyle w:val="Hyperlink1"/>
          <w:i/>
          <w:color w:val="000000" w:themeColor="text1"/>
        </w:rPr>
        <w:t xml:space="preserve">The Routledge companion to embodied music interaction </w:t>
      </w:r>
      <w:r w:rsidRPr="003D33C1">
        <w:rPr>
          <w:rStyle w:val="Hyperlink1"/>
          <w:color w:val="000000" w:themeColor="text1"/>
        </w:rPr>
        <w:t xml:space="preserve">(pp. 122-130). </w:t>
      </w:r>
      <w:proofErr w:type="gramStart"/>
      <w:r w:rsidRPr="003D33C1">
        <w:rPr>
          <w:rStyle w:val="Hyperlink1"/>
          <w:color w:val="000000" w:themeColor="text1"/>
        </w:rPr>
        <w:t>Routledge :</w:t>
      </w:r>
      <w:proofErr w:type="gramEnd"/>
      <w:r w:rsidRPr="003D33C1">
        <w:rPr>
          <w:rStyle w:val="Hyperlink1"/>
          <w:color w:val="000000" w:themeColor="text1"/>
        </w:rPr>
        <w:t xml:space="preserve"> Cornwall.</w:t>
      </w:r>
    </w:p>
    <w:p w14:paraId="5F044B84" w14:textId="77777777" w:rsidR="00970028" w:rsidRPr="003D33C1" w:rsidRDefault="00970028" w:rsidP="00F03B38">
      <w:pPr>
        <w:pStyle w:val="REF"/>
        <w:spacing w:before="0" w:after="0"/>
        <w:rPr>
          <w:rStyle w:val="Hyperlink1"/>
          <w:color w:val="000000" w:themeColor="text1"/>
        </w:rPr>
      </w:pPr>
      <w:r w:rsidRPr="003D33C1">
        <w:rPr>
          <w:rStyle w:val="Hyperlink1"/>
          <w:color w:val="000000" w:themeColor="text1"/>
        </w:rPr>
        <w:t xml:space="preserve">Vicary, S., Sperling, M., von Zimmerman, J., Richardson, D. C., Orgs, G. (2017). Joint Action Aesthetics. </w:t>
      </w:r>
      <w:proofErr w:type="spellStart"/>
      <w:r w:rsidRPr="003D33C1">
        <w:rPr>
          <w:rStyle w:val="Hyperlink1"/>
          <w:i/>
          <w:color w:val="000000" w:themeColor="text1"/>
        </w:rPr>
        <w:t>PLoS</w:t>
      </w:r>
      <w:proofErr w:type="spellEnd"/>
      <w:r w:rsidRPr="003D33C1">
        <w:rPr>
          <w:rStyle w:val="Hyperlink1"/>
          <w:i/>
          <w:color w:val="000000" w:themeColor="text1"/>
        </w:rPr>
        <w:t xml:space="preserve"> ONE, 12</w:t>
      </w:r>
      <w:r w:rsidRPr="003D33C1">
        <w:rPr>
          <w:rStyle w:val="Hyperlink1"/>
          <w:color w:val="000000" w:themeColor="text1"/>
        </w:rPr>
        <w:t>(7): e0180101. https://doi.org/10.1371/journal.pone.0180101</w:t>
      </w:r>
    </w:p>
    <w:p w14:paraId="3E2504AF" w14:textId="08B5FD45" w:rsidR="00367843" w:rsidRPr="003D33C1" w:rsidRDefault="00970028" w:rsidP="00F03B38">
      <w:pPr>
        <w:pStyle w:val="REF"/>
        <w:spacing w:before="0" w:after="0"/>
        <w:rPr>
          <w:color w:val="000000" w:themeColor="text1"/>
        </w:rPr>
      </w:pPr>
      <w:r w:rsidRPr="003D33C1">
        <w:rPr>
          <w:rStyle w:val="Hyperlink1"/>
          <w:color w:val="000000" w:themeColor="text1"/>
        </w:rPr>
        <w:t xml:space="preserve">Wessa P. (2013). Bivariate Granger Causality (v1.0.3) in Free Statistics Software (v1.1.23-r7), Office for Research Development and Education, URL </w:t>
      </w:r>
      <w:hyperlink r:id="rId14" w:history="1">
        <w:r w:rsidR="002B7DE1" w:rsidRPr="003D33C1">
          <w:rPr>
            <w:rStyle w:val="Hyperlink"/>
            <w:color w:val="000000" w:themeColor="text1"/>
          </w:rPr>
          <w:t>http://www.wessa.net/rwasp_grangercausality.wasp/</w:t>
        </w:r>
      </w:hyperlink>
    </w:p>
    <w:sectPr w:rsidR="00367843" w:rsidRPr="003D33C1" w:rsidSect="000B6225">
      <w:footerReference w:type="even" r:id="rId15"/>
      <w:footerReference w:type="default" r:id="rId16"/>
      <w:pgSz w:w="11900" w:h="16840"/>
      <w:pgMar w:top="1440" w:right="1440" w:bottom="1440" w:left="1440"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BA0E" w14:textId="77777777" w:rsidR="006D0871" w:rsidRDefault="006D0871" w:rsidP="00DB45CA">
      <w:r>
        <w:separator/>
      </w:r>
    </w:p>
  </w:endnote>
  <w:endnote w:type="continuationSeparator" w:id="0">
    <w:p w14:paraId="38DACB44" w14:textId="77777777" w:rsidR="006D0871" w:rsidRDefault="006D0871" w:rsidP="00DB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481771"/>
      <w:docPartObj>
        <w:docPartGallery w:val="Page Numbers (Bottom of Page)"/>
        <w:docPartUnique/>
      </w:docPartObj>
    </w:sdtPr>
    <w:sdtEndPr>
      <w:rPr>
        <w:rStyle w:val="PageNumber"/>
      </w:rPr>
    </w:sdtEndPr>
    <w:sdtContent>
      <w:p w14:paraId="43F2A9B6" w14:textId="033D6D1B" w:rsidR="00CF2A7F" w:rsidRDefault="00CF2A7F" w:rsidP="00CF2A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6F829E" w14:textId="77777777" w:rsidR="00CF2A7F" w:rsidRDefault="00CF2A7F" w:rsidP="00D00D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A7BD9" w14:textId="73355883" w:rsidR="00CF2A7F" w:rsidRDefault="00CF2A7F" w:rsidP="00CF2A7F">
    <w:pPr>
      <w:pStyle w:val="Footer"/>
      <w:framePr w:wrap="none" w:vAnchor="text" w:hAnchor="margin" w:xAlign="right" w:y="1"/>
      <w:rPr>
        <w:rStyle w:val="PageNumber"/>
      </w:rPr>
    </w:pPr>
  </w:p>
  <w:p w14:paraId="32694F78" w14:textId="77777777" w:rsidR="00CF2A7F" w:rsidRDefault="00CF2A7F" w:rsidP="00D00DE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0DCB0" w14:textId="77777777" w:rsidR="006D0871" w:rsidRDefault="006D0871" w:rsidP="00DB45CA">
      <w:r>
        <w:separator/>
      </w:r>
    </w:p>
  </w:footnote>
  <w:footnote w:type="continuationSeparator" w:id="0">
    <w:p w14:paraId="12074AB6" w14:textId="77777777" w:rsidR="006D0871" w:rsidRDefault="006D0871" w:rsidP="00DB4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B0756"/>
    <w:multiLevelType w:val="hybridMultilevel"/>
    <w:tmpl w:val="F2B47E46"/>
    <w:lvl w:ilvl="0" w:tplc="DFF41DBA">
      <w:start w:val="1"/>
      <w:numFmt w:val="decimal"/>
      <w:pStyle w:val="HeadingPsych"/>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4741F6E"/>
    <w:multiLevelType w:val="hybridMultilevel"/>
    <w:tmpl w:val="79DA0FD8"/>
    <w:numStyleLink w:val="ImportedStyle1"/>
  </w:abstractNum>
  <w:abstractNum w:abstractNumId="2" w15:restartNumberingAfterBreak="0">
    <w:nsid w:val="6C5C4199"/>
    <w:multiLevelType w:val="hybridMultilevel"/>
    <w:tmpl w:val="79DA0FD8"/>
    <w:styleLink w:val="ImportedStyle1"/>
    <w:lvl w:ilvl="0" w:tplc="3DE616A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C247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76DE5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C079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14FC0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9A118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244A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A6576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DC7F22">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28"/>
    <w:rsid w:val="00013C7D"/>
    <w:rsid w:val="0001461D"/>
    <w:rsid w:val="000216EE"/>
    <w:rsid w:val="0003489A"/>
    <w:rsid w:val="00053F06"/>
    <w:rsid w:val="00061BE3"/>
    <w:rsid w:val="00067CC1"/>
    <w:rsid w:val="00067DDB"/>
    <w:rsid w:val="00085705"/>
    <w:rsid w:val="0008751B"/>
    <w:rsid w:val="00097D81"/>
    <w:rsid w:val="000A10D1"/>
    <w:rsid w:val="000A4805"/>
    <w:rsid w:val="000B261B"/>
    <w:rsid w:val="000B54B3"/>
    <w:rsid w:val="000B6225"/>
    <w:rsid w:val="000C167D"/>
    <w:rsid w:val="000C21E8"/>
    <w:rsid w:val="000F505C"/>
    <w:rsid w:val="000F754B"/>
    <w:rsid w:val="00131AB8"/>
    <w:rsid w:val="00134F6D"/>
    <w:rsid w:val="00145A1F"/>
    <w:rsid w:val="00145CFE"/>
    <w:rsid w:val="00162B16"/>
    <w:rsid w:val="00164855"/>
    <w:rsid w:val="00165698"/>
    <w:rsid w:val="00195B8F"/>
    <w:rsid w:val="001C1C1D"/>
    <w:rsid w:val="001C4C2F"/>
    <w:rsid w:val="001E5EF4"/>
    <w:rsid w:val="001F26C4"/>
    <w:rsid w:val="00200F11"/>
    <w:rsid w:val="00207D93"/>
    <w:rsid w:val="00215BC8"/>
    <w:rsid w:val="002648E0"/>
    <w:rsid w:val="0027337E"/>
    <w:rsid w:val="00275EC2"/>
    <w:rsid w:val="0028122D"/>
    <w:rsid w:val="00286631"/>
    <w:rsid w:val="002B5C7A"/>
    <w:rsid w:val="002B7DE1"/>
    <w:rsid w:val="002D0431"/>
    <w:rsid w:val="002D5FA3"/>
    <w:rsid w:val="002D6E2D"/>
    <w:rsid w:val="002D7E2C"/>
    <w:rsid w:val="002E0DE9"/>
    <w:rsid w:val="002E6E70"/>
    <w:rsid w:val="002F2138"/>
    <w:rsid w:val="002F61E3"/>
    <w:rsid w:val="00313153"/>
    <w:rsid w:val="003224A0"/>
    <w:rsid w:val="00334553"/>
    <w:rsid w:val="00346298"/>
    <w:rsid w:val="0035139D"/>
    <w:rsid w:val="0036120B"/>
    <w:rsid w:val="00364DDB"/>
    <w:rsid w:val="00367843"/>
    <w:rsid w:val="003810FF"/>
    <w:rsid w:val="003823BC"/>
    <w:rsid w:val="0039062D"/>
    <w:rsid w:val="003940F9"/>
    <w:rsid w:val="00394602"/>
    <w:rsid w:val="003B5EEC"/>
    <w:rsid w:val="003B7DCB"/>
    <w:rsid w:val="003C010D"/>
    <w:rsid w:val="003D2ED9"/>
    <w:rsid w:val="003D33C1"/>
    <w:rsid w:val="003E01DD"/>
    <w:rsid w:val="003F3341"/>
    <w:rsid w:val="003F395E"/>
    <w:rsid w:val="003F399A"/>
    <w:rsid w:val="003F3AEA"/>
    <w:rsid w:val="0040418D"/>
    <w:rsid w:val="00436D33"/>
    <w:rsid w:val="00447D7B"/>
    <w:rsid w:val="00450854"/>
    <w:rsid w:val="00457B1F"/>
    <w:rsid w:val="004652D4"/>
    <w:rsid w:val="00480B79"/>
    <w:rsid w:val="00481BCB"/>
    <w:rsid w:val="004A00D0"/>
    <w:rsid w:val="004A3C4C"/>
    <w:rsid w:val="004A622F"/>
    <w:rsid w:val="004C6751"/>
    <w:rsid w:val="004D1FEF"/>
    <w:rsid w:val="004D3CF6"/>
    <w:rsid w:val="004E0608"/>
    <w:rsid w:val="004E686F"/>
    <w:rsid w:val="004F1A3C"/>
    <w:rsid w:val="00520A94"/>
    <w:rsid w:val="00520D7E"/>
    <w:rsid w:val="005267A3"/>
    <w:rsid w:val="0054106E"/>
    <w:rsid w:val="00556A1C"/>
    <w:rsid w:val="00557164"/>
    <w:rsid w:val="00567449"/>
    <w:rsid w:val="00567B84"/>
    <w:rsid w:val="0059314F"/>
    <w:rsid w:val="00595636"/>
    <w:rsid w:val="005A1CB6"/>
    <w:rsid w:val="005A675F"/>
    <w:rsid w:val="005B0308"/>
    <w:rsid w:val="005B06A0"/>
    <w:rsid w:val="005E1FBA"/>
    <w:rsid w:val="005E4314"/>
    <w:rsid w:val="006020E4"/>
    <w:rsid w:val="00603915"/>
    <w:rsid w:val="0060486E"/>
    <w:rsid w:val="0060633E"/>
    <w:rsid w:val="006102D0"/>
    <w:rsid w:val="006237EB"/>
    <w:rsid w:val="00635801"/>
    <w:rsid w:val="00650982"/>
    <w:rsid w:val="00666DE0"/>
    <w:rsid w:val="00666E55"/>
    <w:rsid w:val="00672C73"/>
    <w:rsid w:val="00680B98"/>
    <w:rsid w:val="00685809"/>
    <w:rsid w:val="00686522"/>
    <w:rsid w:val="006B3BE0"/>
    <w:rsid w:val="006D0871"/>
    <w:rsid w:val="006D4CB0"/>
    <w:rsid w:val="006D628E"/>
    <w:rsid w:val="006E18EB"/>
    <w:rsid w:val="006E290B"/>
    <w:rsid w:val="006F3EC0"/>
    <w:rsid w:val="0075291C"/>
    <w:rsid w:val="007632FE"/>
    <w:rsid w:val="00770857"/>
    <w:rsid w:val="00770E57"/>
    <w:rsid w:val="00780119"/>
    <w:rsid w:val="007833C9"/>
    <w:rsid w:val="007A2E6F"/>
    <w:rsid w:val="007A5BE2"/>
    <w:rsid w:val="007B2B10"/>
    <w:rsid w:val="007B6764"/>
    <w:rsid w:val="007F2909"/>
    <w:rsid w:val="00816CF1"/>
    <w:rsid w:val="008253D8"/>
    <w:rsid w:val="008434A8"/>
    <w:rsid w:val="008460AC"/>
    <w:rsid w:val="00853D1F"/>
    <w:rsid w:val="00867881"/>
    <w:rsid w:val="00870926"/>
    <w:rsid w:val="00870B2B"/>
    <w:rsid w:val="0088314C"/>
    <w:rsid w:val="00883576"/>
    <w:rsid w:val="00887093"/>
    <w:rsid w:val="00892DCC"/>
    <w:rsid w:val="00895E83"/>
    <w:rsid w:val="008A05B4"/>
    <w:rsid w:val="008A330A"/>
    <w:rsid w:val="008B7E64"/>
    <w:rsid w:val="008C17AD"/>
    <w:rsid w:val="008D0740"/>
    <w:rsid w:val="009003DB"/>
    <w:rsid w:val="0090126E"/>
    <w:rsid w:val="009068DD"/>
    <w:rsid w:val="009263AE"/>
    <w:rsid w:val="00927EF7"/>
    <w:rsid w:val="00956B20"/>
    <w:rsid w:val="00961DDC"/>
    <w:rsid w:val="00966892"/>
    <w:rsid w:val="00970028"/>
    <w:rsid w:val="00981E4D"/>
    <w:rsid w:val="00992FEB"/>
    <w:rsid w:val="009A1AC4"/>
    <w:rsid w:val="009A4F0F"/>
    <w:rsid w:val="009B560E"/>
    <w:rsid w:val="009C2E07"/>
    <w:rsid w:val="009D2CF1"/>
    <w:rsid w:val="009E13B1"/>
    <w:rsid w:val="009E5CB5"/>
    <w:rsid w:val="009F1D57"/>
    <w:rsid w:val="009F6C5E"/>
    <w:rsid w:val="009F7044"/>
    <w:rsid w:val="00A23476"/>
    <w:rsid w:val="00A264B3"/>
    <w:rsid w:val="00A31C1D"/>
    <w:rsid w:val="00A36171"/>
    <w:rsid w:val="00A52EC5"/>
    <w:rsid w:val="00A5586F"/>
    <w:rsid w:val="00A70B24"/>
    <w:rsid w:val="00A7342B"/>
    <w:rsid w:val="00A83E44"/>
    <w:rsid w:val="00A90C39"/>
    <w:rsid w:val="00A9236D"/>
    <w:rsid w:val="00A93082"/>
    <w:rsid w:val="00AB4F13"/>
    <w:rsid w:val="00B06D70"/>
    <w:rsid w:val="00B0789B"/>
    <w:rsid w:val="00B11E00"/>
    <w:rsid w:val="00B16C1E"/>
    <w:rsid w:val="00B22723"/>
    <w:rsid w:val="00B22BCA"/>
    <w:rsid w:val="00B3797E"/>
    <w:rsid w:val="00B405F0"/>
    <w:rsid w:val="00B42049"/>
    <w:rsid w:val="00B758A5"/>
    <w:rsid w:val="00BA1C15"/>
    <w:rsid w:val="00BA64BD"/>
    <w:rsid w:val="00BB333F"/>
    <w:rsid w:val="00BB39C3"/>
    <w:rsid w:val="00BB40C3"/>
    <w:rsid w:val="00BC6164"/>
    <w:rsid w:val="00BC6202"/>
    <w:rsid w:val="00BD47C7"/>
    <w:rsid w:val="00BD5800"/>
    <w:rsid w:val="00BE7401"/>
    <w:rsid w:val="00C0750A"/>
    <w:rsid w:val="00C21D23"/>
    <w:rsid w:val="00C26E94"/>
    <w:rsid w:val="00C30951"/>
    <w:rsid w:val="00C35378"/>
    <w:rsid w:val="00C5309D"/>
    <w:rsid w:val="00C539EA"/>
    <w:rsid w:val="00C61A08"/>
    <w:rsid w:val="00C679B3"/>
    <w:rsid w:val="00C86F8C"/>
    <w:rsid w:val="00CA6F20"/>
    <w:rsid w:val="00CD0761"/>
    <w:rsid w:val="00CE027E"/>
    <w:rsid w:val="00CE18C9"/>
    <w:rsid w:val="00CE67C1"/>
    <w:rsid w:val="00CE6AC1"/>
    <w:rsid w:val="00CF2768"/>
    <w:rsid w:val="00CF2A7F"/>
    <w:rsid w:val="00CF2EE2"/>
    <w:rsid w:val="00CF4E3B"/>
    <w:rsid w:val="00D00DE5"/>
    <w:rsid w:val="00D05EA2"/>
    <w:rsid w:val="00D2098E"/>
    <w:rsid w:val="00D23332"/>
    <w:rsid w:val="00D3133B"/>
    <w:rsid w:val="00D5767F"/>
    <w:rsid w:val="00D710F7"/>
    <w:rsid w:val="00D74739"/>
    <w:rsid w:val="00D94514"/>
    <w:rsid w:val="00DA3A95"/>
    <w:rsid w:val="00DA438F"/>
    <w:rsid w:val="00DB45CA"/>
    <w:rsid w:val="00DC2753"/>
    <w:rsid w:val="00DC6498"/>
    <w:rsid w:val="00DD71D3"/>
    <w:rsid w:val="00DE2628"/>
    <w:rsid w:val="00E00F65"/>
    <w:rsid w:val="00E20B27"/>
    <w:rsid w:val="00E2689B"/>
    <w:rsid w:val="00E37AF6"/>
    <w:rsid w:val="00E82E8F"/>
    <w:rsid w:val="00E925DA"/>
    <w:rsid w:val="00EA1DC3"/>
    <w:rsid w:val="00EB16A9"/>
    <w:rsid w:val="00EB690B"/>
    <w:rsid w:val="00EB7BC0"/>
    <w:rsid w:val="00EC3DE5"/>
    <w:rsid w:val="00EE087D"/>
    <w:rsid w:val="00EE53E8"/>
    <w:rsid w:val="00EF1FCE"/>
    <w:rsid w:val="00EF2C2E"/>
    <w:rsid w:val="00F03B38"/>
    <w:rsid w:val="00F12311"/>
    <w:rsid w:val="00F15D33"/>
    <w:rsid w:val="00F34032"/>
    <w:rsid w:val="00F34AD9"/>
    <w:rsid w:val="00F43B10"/>
    <w:rsid w:val="00F53EA7"/>
    <w:rsid w:val="00F54CC6"/>
    <w:rsid w:val="00F667E2"/>
    <w:rsid w:val="00F673EA"/>
    <w:rsid w:val="00F715D7"/>
    <w:rsid w:val="00F777F7"/>
    <w:rsid w:val="00F812D4"/>
    <w:rsid w:val="00F84660"/>
    <w:rsid w:val="00F97999"/>
    <w:rsid w:val="00FC7E40"/>
    <w:rsid w:val="00FD0CD3"/>
    <w:rsid w:val="00FD6E5B"/>
    <w:rsid w:val="00FE55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8D73D"/>
  <w15:chartTrackingRefBased/>
  <w15:docId w15:val="{B4D8F29F-A27F-3545-9B3C-4093DB30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70028"/>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Heading1">
    <w:name w:val="heading 1"/>
    <w:basedOn w:val="Normal"/>
    <w:next w:val="Normal"/>
    <w:link w:val="Heading1Char"/>
    <w:uiPriority w:val="9"/>
    <w:qFormat/>
    <w:rsid w:val="00145C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color w:val="2F5496" w:themeColor="accent1" w:themeShade="BF"/>
      <w:sz w:val="32"/>
      <w:szCs w:val="32"/>
      <w:bdr w:val="none" w:sz="0" w:space="0" w:color="auto"/>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sych">
    <w:name w:val="Heading Psych"/>
    <w:basedOn w:val="Heading1"/>
    <w:qFormat/>
    <w:rsid w:val="00145CFE"/>
    <w:pPr>
      <w:numPr>
        <w:numId w:val="1"/>
      </w:numPr>
      <w:pBdr>
        <w:top w:val="nil"/>
        <w:left w:val="nil"/>
        <w:bottom w:val="nil"/>
        <w:right w:val="nil"/>
        <w:between w:val="nil"/>
        <w:bar w:val="nil"/>
      </w:pBdr>
      <w:spacing w:line="360" w:lineRule="auto"/>
      <w:ind w:right="278"/>
      <w:jc w:val="both"/>
    </w:pPr>
    <w:rPr>
      <w:rFonts w:ascii="Times New Roman" w:hAnsi="Times New Roman" w:cs="Times New Roman"/>
      <w:b/>
      <w:color w:val="404040" w:themeColor="text1" w:themeTint="BF"/>
      <w:sz w:val="24"/>
      <w:szCs w:val="24"/>
      <w:bdr w:val="nil"/>
      <w:lang w:val="en-US"/>
    </w:rPr>
  </w:style>
  <w:style w:type="character" w:customStyle="1" w:styleId="Heading1Char">
    <w:name w:val="Heading 1 Char"/>
    <w:basedOn w:val="DefaultParagraphFont"/>
    <w:link w:val="Heading1"/>
    <w:uiPriority w:val="9"/>
    <w:rsid w:val="00145CFE"/>
    <w:rPr>
      <w:rFonts w:asciiTheme="majorHAnsi" w:eastAsiaTheme="majorEastAsia" w:hAnsiTheme="majorHAnsi" w:cstheme="majorBidi"/>
      <w:color w:val="2F5496" w:themeColor="accent1" w:themeShade="BF"/>
      <w:sz w:val="32"/>
      <w:szCs w:val="32"/>
    </w:rPr>
  </w:style>
  <w:style w:type="paragraph" w:customStyle="1" w:styleId="Subheading1">
    <w:name w:val="Subheading1"/>
    <w:basedOn w:val="Normal"/>
    <w:qFormat/>
    <w:rsid w:val="00145CFE"/>
    <w:pPr>
      <w:spacing w:before="120" w:after="120" w:line="360" w:lineRule="auto"/>
      <w:ind w:right="278"/>
      <w:jc w:val="both"/>
    </w:pPr>
    <w:rPr>
      <w:b/>
      <w:iCs/>
      <w:color w:val="000000"/>
      <w:sz w:val="22"/>
      <w:szCs w:val="22"/>
      <w:lang w:eastAsia="en-IE"/>
    </w:rPr>
  </w:style>
  <w:style w:type="paragraph" w:customStyle="1" w:styleId="Table1">
    <w:name w:val="Table1"/>
    <w:basedOn w:val="Normal"/>
    <w:qFormat/>
    <w:rsid w:val="00145CFE"/>
    <w:pPr>
      <w:spacing w:line="360" w:lineRule="auto"/>
    </w:pPr>
    <w:rPr>
      <w:rFonts w:eastAsia="Helvetica Neue"/>
      <w:color w:val="000000"/>
      <w:sz w:val="20"/>
      <w:szCs w:val="20"/>
      <w:u w:color="000000"/>
      <w:lang w:eastAsia="en-IE"/>
    </w:rPr>
  </w:style>
  <w:style w:type="paragraph" w:customStyle="1" w:styleId="FigurePsych">
    <w:name w:val="FigurePsych"/>
    <w:basedOn w:val="Normal"/>
    <w:qFormat/>
    <w:rsid w:val="00145CFE"/>
    <w:pPr>
      <w:widowControl w:val="0"/>
      <w:spacing w:line="360" w:lineRule="auto"/>
    </w:pPr>
    <w:rPr>
      <w:b/>
      <w:bCs/>
      <w:color w:val="000000"/>
      <w:kern w:val="28"/>
      <w:sz w:val="22"/>
      <w:szCs w:val="22"/>
      <w:u w:color="000000"/>
      <w:lang w:eastAsia="en-IE"/>
    </w:rPr>
  </w:style>
  <w:style w:type="paragraph" w:customStyle="1" w:styleId="Body">
    <w:name w:val="Body"/>
    <w:rsid w:val="00970028"/>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rPr>
  </w:style>
  <w:style w:type="paragraph" w:customStyle="1" w:styleId="H1">
    <w:name w:val="H1"/>
    <w:rsid w:val="00970028"/>
    <w:pPr>
      <w:pBdr>
        <w:top w:val="nil"/>
        <w:left w:val="nil"/>
        <w:bottom w:val="nil"/>
        <w:right w:val="nil"/>
        <w:between w:val="nil"/>
        <w:bar w:val="nil"/>
      </w:pBdr>
      <w:spacing w:before="240" w:after="240"/>
    </w:pPr>
    <w:rPr>
      <w:rFonts w:ascii="Times New Roman" w:eastAsia="Times New Roman" w:hAnsi="Times New Roman" w:cs="Times New Roman"/>
      <w:color w:val="31849B"/>
      <w:sz w:val="36"/>
      <w:szCs w:val="36"/>
      <w:u w:color="31849B"/>
      <w:bdr w:val="nil"/>
      <w:lang w:val="en-US" w:eastAsia="en-IE"/>
    </w:rPr>
  </w:style>
  <w:style w:type="paragraph" w:customStyle="1" w:styleId="TEXT">
    <w:name w:val="TEXT"/>
    <w:rsid w:val="00970028"/>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en-IE"/>
    </w:rPr>
  </w:style>
  <w:style w:type="paragraph" w:customStyle="1" w:styleId="Default">
    <w:name w:val="Default"/>
    <w:rsid w:val="00970028"/>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IE"/>
    </w:rPr>
  </w:style>
  <w:style w:type="paragraph" w:customStyle="1" w:styleId="TEXTIND">
    <w:name w:val="TEXT IND"/>
    <w:rsid w:val="00970028"/>
    <w:pPr>
      <w:pBdr>
        <w:top w:val="nil"/>
        <w:left w:val="nil"/>
        <w:bottom w:val="nil"/>
        <w:right w:val="nil"/>
        <w:between w:val="nil"/>
        <w:bar w:val="nil"/>
      </w:pBdr>
      <w:spacing w:before="240" w:after="240"/>
      <w:ind w:firstLine="720"/>
    </w:pPr>
    <w:rPr>
      <w:rFonts w:ascii="Times New Roman" w:eastAsia="Arial Unicode MS" w:hAnsi="Times New Roman" w:cs="Arial Unicode MS"/>
      <w:color w:val="000000"/>
      <w:u w:color="000000"/>
      <w:bdr w:val="nil"/>
      <w:lang w:val="en-US" w:eastAsia="en-IE"/>
    </w:rPr>
  </w:style>
  <w:style w:type="paragraph" w:customStyle="1" w:styleId="H2">
    <w:name w:val="H2"/>
    <w:rsid w:val="00970028"/>
    <w:pPr>
      <w:pBdr>
        <w:top w:val="nil"/>
        <w:left w:val="nil"/>
        <w:bottom w:val="nil"/>
        <w:right w:val="nil"/>
        <w:between w:val="nil"/>
        <w:bar w:val="nil"/>
      </w:pBdr>
      <w:spacing w:before="240" w:after="240"/>
    </w:pPr>
    <w:rPr>
      <w:rFonts w:ascii="Times New Roman" w:eastAsia="Arial Unicode MS" w:hAnsi="Times New Roman" w:cs="Arial Unicode MS"/>
      <w:color w:val="C0504D"/>
      <w:sz w:val="32"/>
      <w:szCs w:val="32"/>
      <w:u w:color="C0504D"/>
      <w:bdr w:val="nil"/>
      <w:lang w:val="en-US" w:eastAsia="en-IE"/>
    </w:rPr>
  </w:style>
  <w:style w:type="paragraph" w:customStyle="1" w:styleId="CP">
    <w:name w:val="CP"/>
    <w:rsid w:val="00970028"/>
    <w:pPr>
      <w:pBdr>
        <w:top w:val="nil"/>
        <w:left w:val="nil"/>
        <w:bottom w:val="nil"/>
        <w:right w:val="nil"/>
        <w:between w:val="nil"/>
        <w:bar w:val="nil"/>
      </w:pBdr>
      <w:spacing w:before="120" w:after="120"/>
    </w:pPr>
    <w:rPr>
      <w:rFonts w:ascii="Times New Roman" w:eastAsia="Arial Unicode MS" w:hAnsi="Times New Roman" w:cs="Arial Unicode MS"/>
      <w:color w:val="6D4321"/>
      <w:u w:color="6D4321"/>
      <w:bdr w:val="nil"/>
      <w:lang w:val="en-US" w:eastAsia="en-IE"/>
    </w:rPr>
  </w:style>
  <w:style w:type="paragraph" w:customStyle="1" w:styleId="TCH">
    <w:name w:val="TCH"/>
    <w:rsid w:val="00970028"/>
    <w:pPr>
      <w:pBdr>
        <w:top w:val="nil"/>
        <w:left w:val="nil"/>
        <w:bottom w:val="nil"/>
        <w:right w:val="nil"/>
        <w:between w:val="nil"/>
        <w:bar w:val="nil"/>
      </w:pBdr>
      <w:spacing w:before="120" w:after="120"/>
    </w:pPr>
    <w:rPr>
      <w:rFonts w:ascii="Times New Roman" w:eastAsia="Arial Unicode MS" w:hAnsi="Times New Roman" w:cs="Arial Unicode MS"/>
      <w:color w:val="6D4321"/>
      <w:u w:color="6D4321"/>
      <w:bdr w:val="nil"/>
      <w:lang w:val="en-US" w:eastAsia="en-IE"/>
    </w:rPr>
  </w:style>
  <w:style w:type="paragraph" w:customStyle="1" w:styleId="TT">
    <w:name w:val="TT"/>
    <w:rsid w:val="00970028"/>
    <w:pPr>
      <w:pBdr>
        <w:top w:val="nil"/>
        <w:left w:val="nil"/>
        <w:bottom w:val="nil"/>
        <w:right w:val="nil"/>
        <w:between w:val="nil"/>
        <w:bar w:val="nil"/>
      </w:pBdr>
      <w:spacing w:before="120" w:after="120"/>
    </w:pPr>
    <w:rPr>
      <w:rFonts w:ascii="Times New Roman" w:eastAsia="Arial Unicode MS" w:hAnsi="Times New Roman" w:cs="Arial Unicode MS"/>
      <w:color w:val="007474"/>
      <w:u w:color="007474"/>
      <w:bdr w:val="nil"/>
      <w:lang w:val="en-US" w:eastAsia="en-IE"/>
    </w:rPr>
  </w:style>
  <w:style w:type="paragraph" w:customStyle="1" w:styleId="CL">
    <w:name w:val="CL"/>
    <w:rsid w:val="00970028"/>
    <w:pPr>
      <w:pBdr>
        <w:top w:val="nil"/>
        <w:left w:val="nil"/>
        <w:bottom w:val="nil"/>
        <w:right w:val="nil"/>
        <w:between w:val="nil"/>
        <w:bar w:val="nil"/>
      </w:pBdr>
      <w:spacing w:before="120" w:after="120"/>
    </w:pPr>
    <w:rPr>
      <w:rFonts w:ascii="Times New Roman" w:eastAsia="Arial Unicode MS" w:hAnsi="Times New Roman" w:cs="Arial Unicode MS"/>
      <w:b/>
      <w:bCs/>
      <w:color w:val="FF0000"/>
      <w:u w:color="FF0000"/>
      <w:bdr w:val="nil"/>
      <w:lang w:val="en-US" w:eastAsia="en-IE"/>
    </w:rPr>
  </w:style>
  <w:style w:type="paragraph" w:customStyle="1" w:styleId="BodyA">
    <w:name w:val="Body A"/>
    <w:next w:val="Body"/>
    <w:rsid w:val="0097002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IE"/>
    </w:rPr>
  </w:style>
  <w:style w:type="paragraph" w:customStyle="1" w:styleId="NL">
    <w:name w:val="NL"/>
    <w:rsid w:val="00970028"/>
    <w:pPr>
      <w:pBdr>
        <w:top w:val="nil"/>
        <w:left w:val="nil"/>
        <w:bottom w:val="nil"/>
        <w:right w:val="nil"/>
        <w:between w:val="nil"/>
        <w:bar w:val="nil"/>
      </w:pBdr>
    </w:pPr>
    <w:rPr>
      <w:rFonts w:ascii="Times New Roman" w:eastAsia="Arial Unicode MS" w:hAnsi="Times New Roman" w:cs="Arial Unicode MS"/>
      <w:color w:val="666633"/>
      <w:u w:color="666633"/>
      <w:bdr w:val="nil"/>
      <w:lang w:val="en-US" w:eastAsia="en-IE"/>
    </w:rPr>
  </w:style>
  <w:style w:type="paragraph" w:customStyle="1" w:styleId="EH">
    <w:name w:val="EH"/>
    <w:rsid w:val="00970028"/>
    <w:pPr>
      <w:pBdr>
        <w:top w:val="nil"/>
        <w:left w:val="nil"/>
        <w:bottom w:val="nil"/>
        <w:right w:val="nil"/>
        <w:between w:val="nil"/>
        <w:bar w:val="nil"/>
      </w:pBdr>
      <w:spacing w:before="240" w:after="240"/>
    </w:pPr>
    <w:rPr>
      <w:rFonts w:ascii="Times New Roman" w:eastAsia="Arial Unicode MS" w:hAnsi="Times New Roman" w:cs="Arial Unicode MS"/>
      <w:color w:val="516529"/>
      <w:sz w:val="36"/>
      <w:szCs w:val="36"/>
      <w:u w:color="516529"/>
      <w:bdr w:val="nil"/>
      <w:lang w:val="en-US" w:eastAsia="en-IE"/>
    </w:rPr>
  </w:style>
  <w:style w:type="paragraph" w:customStyle="1" w:styleId="REF">
    <w:name w:val="REF"/>
    <w:rsid w:val="00970028"/>
    <w:pPr>
      <w:pBdr>
        <w:top w:val="nil"/>
        <w:left w:val="nil"/>
        <w:bottom w:val="nil"/>
        <w:right w:val="nil"/>
        <w:between w:val="nil"/>
        <w:bar w:val="nil"/>
      </w:pBdr>
      <w:spacing w:before="280" w:after="280" w:line="360" w:lineRule="auto"/>
      <w:ind w:left="432" w:hanging="432"/>
    </w:pPr>
    <w:rPr>
      <w:rFonts w:ascii="Times New Roman" w:eastAsia="Arial Unicode MS" w:hAnsi="Times New Roman" w:cs="Arial Unicode MS"/>
      <w:color w:val="000000"/>
      <w:u w:color="000000"/>
      <w:bdr w:val="nil"/>
      <w:lang w:val="en-US" w:eastAsia="en-IE"/>
    </w:rPr>
  </w:style>
  <w:style w:type="character" w:customStyle="1" w:styleId="Hyperlink0">
    <w:name w:val="Hyperlink.0"/>
    <w:basedOn w:val="DefaultParagraphFont"/>
    <w:rsid w:val="00970028"/>
    <w:rPr>
      <w:color w:val="000000"/>
      <w:u w:val="single" w:color="000000"/>
    </w:rPr>
  </w:style>
  <w:style w:type="character" w:customStyle="1" w:styleId="None">
    <w:name w:val="None"/>
    <w:rsid w:val="00970028"/>
  </w:style>
  <w:style w:type="character" w:customStyle="1" w:styleId="Hyperlink1">
    <w:name w:val="Hyperlink.1"/>
    <w:basedOn w:val="None"/>
    <w:rsid w:val="00970028"/>
    <w:rPr>
      <w:color w:val="000000"/>
      <w:u w:color="000000"/>
    </w:rPr>
  </w:style>
  <w:style w:type="paragraph" w:customStyle="1" w:styleId="AF">
    <w:name w:val="AF"/>
    <w:rsid w:val="00956B20"/>
    <w:pPr>
      <w:pBdr>
        <w:top w:val="nil"/>
        <w:left w:val="nil"/>
        <w:bottom w:val="nil"/>
        <w:right w:val="nil"/>
        <w:between w:val="nil"/>
        <w:bar w:val="nil"/>
      </w:pBdr>
      <w:spacing w:before="120" w:after="120"/>
    </w:pPr>
    <w:rPr>
      <w:rFonts w:ascii="Times New Roman" w:eastAsia="Arial Unicode MS" w:hAnsi="Times New Roman" w:cs="Arial Unicode MS"/>
      <w:color w:val="000000"/>
      <w:u w:color="000000"/>
      <w:bdr w:val="nil"/>
      <w:lang w:val="en-US" w:eastAsia="en-IE"/>
    </w:rPr>
  </w:style>
  <w:style w:type="paragraph" w:customStyle="1" w:styleId="AT">
    <w:name w:val="AT"/>
    <w:rsid w:val="00956B20"/>
    <w:pPr>
      <w:pBdr>
        <w:top w:val="nil"/>
        <w:left w:val="nil"/>
        <w:bottom w:val="nil"/>
        <w:right w:val="nil"/>
        <w:between w:val="nil"/>
        <w:bar w:val="nil"/>
      </w:pBdr>
      <w:spacing w:before="120" w:after="300"/>
    </w:pPr>
    <w:rPr>
      <w:rFonts w:ascii="Times New Roman" w:eastAsia="Arial Unicode MS" w:hAnsi="Times New Roman" w:cs="Arial Unicode MS"/>
      <w:b/>
      <w:bCs/>
      <w:color w:val="007474"/>
      <w:sz w:val="48"/>
      <w:szCs w:val="48"/>
      <w:u w:color="007474"/>
      <w:bdr w:val="nil"/>
      <w:lang w:val="en-US" w:eastAsia="en-IE"/>
    </w:rPr>
  </w:style>
  <w:style w:type="paragraph" w:customStyle="1" w:styleId="AU">
    <w:name w:val="AU"/>
    <w:rsid w:val="00956B20"/>
    <w:pPr>
      <w:pBdr>
        <w:top w:val="nil"/>
        <w:left w:val="nil"/>
        <w:bottom w:val="nil"/>
        <w:right w:val="nil"/>
        <w:between w:val="nil"/>
        <w:bar w:val="nil"/>
      </w:pBdr>
      <w:spacing w:before="120" w:after="120"/>
    </w:pPr>
    <w:rPr>
      <w:rFonts w:ascii="Times New Roman" w:eastAsia="Arial Unicode MS" w:hAnsi="Times New Roman" w:cs="Arial Unicode MS"/>
      <w:color w:val="00823B"/>
      <w:sz w:val="32"/>
      <w:szCs w:val="32"/>
      <w:u w:color="00823B"/>
      <w:bdr w:val="nil"/>
      <w:lang w:val="en-US" w:eastAsia="en-IE"/>
    </w:rPr>
  </w:style>
  <w:style w:type="numbering" w:customStyle="1" w:styleId="ImportedStyle1">
    <w:name w:val="Imported Style 1"/>
    <w:rsid w:val="00956B20"/>
    <w:pPr>
      <w:numPr>
        <w:numId w:val="2"/>
      </w:numPr>
    </w:pPr>
  </w:style>
  <w:style w:type="paragraph" w:customStyle="1" w:styleId="ABKW">
    <w:name w:val="ABKW"/>
    <w:rsid w:val="00956B20"/>
    <w:pPr>
      <w:pBdr>
        <w:top w:val="nil"/>
        <w:left w:val="nil"/>
        <w:bottom w:val="nil"/>
        <w:right w:val="nil"/>
        <w:between w:val="nil"/>
        <w:bar w:val="nil"/>
      </w:pBdr>
      <w:spacing w:before="120" w:after="120"/>
    </w:pPr>
    <w:rPr>
      <w:rFonts w:ascii="Times New Roman" w:eastAsia="Arial Unicode MS" w:hAnsi="Times New Roman" w:cs="Arial Unicode MS"/>
      <w:color w:val="000000"/>
      <w:u w:color="000000"/>
      <w:bdr w:val="nil"/>
      <w:lang w:val="en-US" w:eastAsia="en-IE"/>
    </w:rPr>
  </w:style>
  <w:style w:type="paragraph" w:styleId="Revision">
    <w:name w:val="Revision"/>
    <w:hidden/>
    <w:uiPriority w:val="99"/>
    <w:semiHidden/>
    <w:rsid w:val="00D74739"/>
    <w:rPr>
      <w:rFonts w:ascii="Times New Roman" w:eastAsia="Arial Unicode MS" w:hAnsi="Times New Roman" w:cs="Times New Roman"/>
      <w:bdr w:val="nil"/>
      <w:lang w:val="en-US"/>
    </w:rPr>
  </w:style>
  <w:style w:type="paragraph" w:styleId="BalloonText">
    <w:name w:val="Balloon Text"/>
    <w:basedOn w:val="Normal"/>
    <w:link w:val="BalloonTextChar"/>
    <w:uiPriority w:val="99"/>
    <w:semiHidden/>
    <w:unhideWhenUsed/>
    <w:rsid w:val="0075291C"/>
    <w:rPr>
      <w:sz w:val="18"/>
      <w:szCs w:val="18"/>
    </w:rPr>
  </w:style>
  <w:style w:type="character" w:customStyle="1" w:styleId="BalloonTextChar">
    <w:name w:val="Balloon Text Char"/>
    <w:basedOn w:val="DefaultParagraphFont"/>
    <w:link w:val="BalloonText"/>
    <w:uiPriority w:val="99"/>
    <w:semiHidden/>
    <w:rsid w:val="0075291C"/>
    <w:rPr>
      <w:rFonts w:ascii="Times New Roman" w:eastAsia="Arial Unicode MS" w:hAnsi="Times New Roman" w:cs="Times New Roman"/>
      <w:sz w:val="18"/>
      <w:szCs w:val="18"/>
      <w:bdr w:val="nil"/>
      <w:lang w:val="en-US"/>
    </w:rPr>
  </w:style>
  <w:style w:type="character" w:styleId="Hyperlink">
    <w:name w:val="Hyperlink"/>
    <w:basedOn w:val="DefaultParagraphFont"/>
    <w:uiPriority w:val="99"/>
    <w:unhideWhenUsed/>
    <w:rsid w:val="002B7DE1"/>
    <w:rPr>
      <w:color w:val="0563C1" w:themeColor="hyperlink"/>
      <w:u w:val="single"/>
    </w:rPr>
  </w:style>
  <w:style w:type="character" w:styleId="UnresolvedMention">
    <w:name w:val="Unresolved Mention"/>
    <w:basedOn w:val="DefaultParagraphFont"/>
    <w:uiPriority w:val="99"/>
    <w:semiHidden/>
    <w:unhideWhenUsed/>
    <w:rsid w:val="002B7DE1"/>
    <w:rPr>
      <w:color w:val="605E5C"/>
      <w:shd w:val="clear" w:color="auto" w:fill="E1DFDD"/>
    </w:rPr>
  </w:style>
  <w:style w:type="paragraph" w:styleId="Bibliography">
    <w:name w:val="Bibliography"/>
    <w:basedOn w:val="Normal"/>
    <w:next w:val="Normal"/>
    <w:uiPriority w:val="37"/>
    <w:unhideWhenUsed/>
    <w:rsid w:val="002B7DE1"/>
    <w:pPr>
      <w:spacing w:line="480" w:lineRule="auto"/>
      <w:ind w:left="720" w:hanging="720"/>
    </w:pPr>
  </w:style>
  <w:style w:type="character" w:styleId="CommentReference">
    <w:name w:val="annotation reference"/>
    <w:basedOn w:val="DefaultParagraphFont"/>
    <w:uiPriority w:val="99"/>
    <w:semiHidden/>
    <w:unhideWhenUsed/>
    <w:rsid w:val="001C4C2F"/>
    <w:rPr>
      <w:sz w:val="16"/>
      <w:szCs w:val="16"/>
    </w:rPr>
  </w:style>
  <w:style w:type="paragraph" w:styleId="CommentText">
    <w:name w:val="annotation text"/>
    <w:basedOn w:val="Normal"/>
    <w:link w:val="CommentTextChar"/>
    <w:uiPriority w:val="99"/>
    <w:semiHidden/>
    <w:unhideWhenUsed/>
    <w:rsid w:val="001C4C2F"/>
    <w:rPr>
      <w:sz w:val="20"/>
      <w:szCs w:val="20"/>
    </w:rPr>
  </w:style>
  <w:style w:type="character" w:customStyle="1" w:styleId="CommentTextChar">
    <w:name w:val="Comment Text Char"/>
    <w:basedOn w:val="DefaultParagraphFont"/>
    <w:link w:val="CommentText"/>
    <w:uiPriority w:val="99"/>
    <w:semiHidden/>
    <w:rsid w:val="001C4C2F"/>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1C4C2F"/>
    <w:rPr>
      <w:b/>
      <w:bCs/>
    </w:rPr>
  </w:style>
  <w:style w:type="character" w:customStyle="1" w:styleId="CommentSubjectChar">
    <w:name w:val="Comment Subject Char"/>
    <w:basedOn w:val="CommentTextChar"/>
    <w:link w:val="CommentSubject"/>
    <w:uiPriority w:val="99"/>
    <w:semiHidden/>
    <w:rsid w:val="001C4C2F"/>
    <w:rPr>
      <w:rFonts w:ascii="Times New Roman" w:eastAsia="Arial Unicode MS" w:hAnsi="Times New Roman" w:cs="Times New Roman"/>
      <w:b/>
      <w:bCs/>
      <w:sz w:val="20"/>
      <w:szCs w:val="20"/>
      <w:bdr w:val="nil"/>
      <w:lang w:val="en-US"/>
    </w:rPr>
  </w:style>
  <w:style w:type="paragraph" w:styleId="Footer">
    <w:name w:val="footer"/>
    <w:basedOn w:val="Normal"/>
    <w:link w:val="FooterChar"/>
    <w:uiPriority w:val="99"/>
    <w:unhideWhenUsed/>
    <w:rsid w:val="00DB45CA"/>
    <w:pPr>
      <w:tabs>
        <w:tab w:val="center" w:pos="4680"/>
        <w:tab w:val="right" w:pos="9360"/>
      </w:tabs>
    </w:pPr>
  </w:style>
  <w:style w:type="character" w:customStyle="1" w:styleId="FooterChar">
    <w:name w:val="Footer Char"/>
    <w:basedOn w:val="DefaultParagraphFont"/>
    <w:link w:val="Footer"/>
    <w:uiPriority w:val="99"/>
    <w:rsid w:val="00DB45CA"/>
    <w:rPr>
      <w:rFonts w:ascii="Times New Roman" w:eastAsia="Arial Unicode MS" w:hAnsi="Times New Roman" w:cs="Times New Roman"/>
      <w:bdr w:val="nil"/>
      <w:lang w:val="en-US"/>
    </w:rPr>
  </w:style>
  <w:style w:type="character" w:styleId="PageNumber">
    <w:name w:val="page number"/>
    <w:basedOn w:val="DefaultParagraphFont"/>
    <w:uiPriority w:val="99"/>
    <w:semiHidden/>
    <w:unhideWhenUsed/>
    <w:rsid w:val="00DB45CA"/>
  </w:style>
  <w:style w:type="character" w:styleId="LineNumber">
    <w:name w:val="line number"/>
    <w:basedOn w:val="DefaultParagraphFont"/>
    <w:uiPriority w:val="99"/>
    <w:semiHidden/>
    <w:unhideWhenUsed/>
    <w:rsid w:val="00053F06"/>
  </w:style>
  <w:style w:type="paragraph" w:styleId="Header">
    <w:name w:val="header"/>
    <w:basedOn w:val="Normal"/>
    <w:link w:val="HeaderChar"/>
    <w:uiPriority w:val="99"/>
    <w:unhideWhenUsed/>
    <w:rsid w:val="00450854"/>
    <w:pPr>
      <w:tabs>
        <w:tab w:val="center" w:pos="4513"/>
        <w:tab w:val="right" w:pos="9026"/>
      </w:tabs>
    </w:pPr>
  </w:style>
  <w:style w:type="character" w:customStyle="1" w:styleId="HeaderChar">
    <w:name w:val="Header Char"/>
    <w:basedOn w:val="DefaultParagraphFont"/>
    <w:link w:val="Header"/>
    <w:uiPriority w:val="99"/>
    <w:rsid w:val="00450854"/>
    <w:rPr>
      <w:rFonts w:ascii="Times New Roman" w:eastAsia="Arial Unicode MS" w:hAnsi="Times New Roman" w:cs="Times New Roman"/>
      <w:bdr w:val="nil"/>
      <w:lang w:val="en-US"/>
    </w:rPr>
  </w:style>
  <w:style w:type="character" w:styleId="FollowedHyperlink">
    <w:name w:val="FollowedHyperlink"/>
    <w:basedOn w:val="DefaultParagraphFont"/>
    <w:uiPriority w:val="99"/>
    <w:semiHidden/>
    <w:unhideWhenUsed/>
    <w:rsid w:val="00F34032"/>
    <w:rPr>
      <w:color w:val="954F72" w:themeColor="followedHyperlink"/>
      <w:u w:val="single"/>
    </w:rPr>
  </w:style>
  <w:style w:type="character" w:customStyle="1" w:styleId="apple-converted-space">
    <w:name w:val="apple-converted-space"/>
    <w:basedOn w:val="DefaultParagraphFont"/>
    <w:rsid w:val="00D94514"/>
  </w:style>
  <w:style w:type="table" w:styleId="TableGrid">
    <w:name w:val="Table Grid"/>
    <w:basedOn w:val="TableNormal"/>
    <w:uiPriority w:val="39"/>
    <w:rsid w:val="003D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4DD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079184">
      <w:bodyDiv w:val="1"/>
      <w:marLeft w:val="0"/>
      <w:marRight w:val="0"/>
      <w:marTop w:val="0"/>
      <w:marBottom w:val="0"/>
      <w:divBdr>
        <w:top w:val="none" w:sz="0" w:space="0" w:color="auto"/>
        <w:left w:val="none" w:sz="0" w:space="0" w:color="auto"/>
        <w:bottom w:val="none" w:sz="0" w:space="0" w:color="auto"/>
        <w:right w:val="none" w:sz="0" w:space="0" w:color="auto"/>
      </w:divBdr>
      <w:divsChild>
        <w:div w:id="260375893">
          <w:marLeft w:val="0"/>
          <w:marRight w:val="0"/>
          <w:marTop w:val="0"/>
          <w:marBottom w:val="0"/>
          <w:divBdr>
            <w:top w:val="none" w:sz="0" w:space="0" w:color="auto"/>
            <w:left w:val="none" w:sz="0" w:space="0" w:color="auto"/>
            <w:bottom w:val="none" w:sz="0" w:space="0" w:color="auto"/>
            <w:right w:val="none" w:sz="0" w:space="0" w:color="auto"/>
          </w:divBdr>
          <w:divsChild>
            <w:div w:id="789009437">
              <w:marLeft w:val="0"/>
              <w:marRight w:val="0"/>
              <w:marTop w:val="0"/>
              <w:marBottom w:val="0"/>
              <w:divBdr>
                <w:top w:val="none" w:sz="0" w:space="0" w:color="auto"/>
                <w:left w:val="none" w:sz="0" w:space="0" w:color="auto"/>
                <w:bottom w:val="none" w:sz="0" w:space="0" w:color="auto"/>
                <w:right w:val="none" w:sz="0" w:space="0" w:color="auto"/>
              </w:divBdr>
              <w:divsChild>
                <w:div w:id="1163203360">
                  <w:marLeft w:val="0"/>
                  <w:marRight w:val="0"/>
                  <w:marTop w:val="0"/>
                  <w:marBottom w:val="0"/>
                  <w:divBdr>
                    <w:top w:val="none" w:sz="0" w:space="0" w:color="auto"/>
                    <w:left w:val="none" w:sz="0" w:space="0" w:color="auto"/>
                    <w:bottom w:val="none" w:sz="0" w:space="0" w:color="auto"/>
                    <w:right w:val="none" w:sz="0" w:space="0" w:color="auto"/>
                  </w:divBdr>
                  <w:divsChild>
                    <w:div w:id="9848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95347">
      <w:bodyDiv w:val="1"/>
      <w:marLeft w:val="0"/>
      <w:marRight w:val="0"/>
      <w:marTop w:val="0"/>
      <w:marBottom w:val="0"/>
      <w:divBdr>
        <w:top w:val="none" w:sz="0" w:space="0" w:color="auto"/>
        <w:left w:val="none" w:sz="0" w:space="0" w:color="auto"/>
        <w:bottom w:val="none" w:sz="0" w:space="0" w:color="auto"/>
        <w:right w:val="none" w:sz="0" w:space="0" w:color="auto"/>
      </w:divBdr>
    </w:div>
    <w:div w:id="772632146">
      <w:bodyDiv w:val="1"/>
      <w:marLeft w:val="0"/>
      <w:marRight w:val="0"/>
      <w:marTop w:val="0"/>
      <w:marBottom w:val="0"/>
      <w:divBdr>
        <w:top w:val="none" w:sz="0" w:space="0" w:color="auto"/>
        <w:left w:val="none" w:sz="0" w:space="0" w:color="auto"/>
        <w:bottom w:val="none" w:sz="0" w:space="0" w:color="auto"/>
        <w:right w:val="none" w:sz="0" w:space="0" w:color="auto"/>
      </w:divBdr>
    </w:div>
    <w:div w:id="885874483">
      <w:bodyDiv w:val="1"/>
      <w:marLeft w:val="0"/>
      <w:marRight w:val="0"/>
      <w:marTop w:val="0"/>
      <w:marBottom w:val="0"/>
      <w:divBdr>
        <w:top w:val="none" w:sz="0" w:space="0" w:color="auto"/>
        <w:left w:val="none" w:sz="0" w:space="0" w:color="auto"/>
        <w:bottom w:val="none" w:sz="0" w:space="0" w:color="auto"/>
        <w:right w:val="none" w:sz="0" w:space="0" w:color="auto"/>
      </w:divBdr>
    </w:div>
    <w:div w:id="1051660376">
      <w:bodyDiv w:val="1"/>
      <w:marLeft w:val="0"/>
      <w:marRight w:val="0"/>
      <w:marTop w:val="0"/>
      <w:marBottom w:val="0"/>
      <w:divBdr>
        <w:top w:val="none" w:sz="0" w:space="0" w:color="auto"/>
        <w:left w:val="none" w:sz="0" w:space="0" w:color="auto"/>
        <w:bottom w:val="none" w:sz="0" w:space="0" w:color="auto"/>
        <w:right w:val="none" w:sz="0" w:space="0" w:color="auto"/>
      </w:divBdr>
    </w:div>
    <w:div w:id="1251353947">
      <w:bodyDiv w:val="1"/>
      <w:marLeft w:val="0"/>
      <w:marRight w:val="0"/>
      <w:marTop w:val="0"/>
      <w:marBottom w:val="0"/>
      <w:divBdr>
        <w:top w:val="none" w:sz="0" w:space="0" w:color="auto"/>
        <w:left w:val="none" w:sz="0" w:space="0" w:color="auto"/>
        <w:bottom w:val="none" w:sz="0" w:space="0" w:color="auto"/>
        <w:right w:val="none" w:sz="0" w:space="0" w:color="auto"/>
      </w:divBdr>
    </w:div>
    <w:div w:id="1473133248">
      <w:bodyDiv w:val="1"/>
      <w:marLeft w:val="0"/>
      <w:marRight w:val="0"/>
      <w:marTop w:val="0"/>
      <w:marBottom w:val="0"/>
      <w:divBdr>
        <w:top w:val="none" w:sz="0" w:space="0" w:color="auto"/>
        <w:left w:val="none" w:sz="0" w:space="0" w:color="auto"/>
        <w:bottom w:val="none" w:sz="0" w:space="0" w:color="auto"/>
        <w:right w:val="none" w:sz="0" w:space="0" w:color="auto"/>
      </w:divBdr>
      <w:divsChild>
        <w:div w:id="1964382158">
          <w:marLeft w:val="0"/>
          <w:marRight w:val="0"/>
          <w:marTop w:val="0"/>
          <w:marBottom w:val="0"/>
          <w:divBdr>
            <w:top w:val="none" w:sz="0" w:space="0" w:color="auto"/>
            <w:left w:val="none" w:sz="0" w:space="0" w:color="auto"/>
            <w:bottom w:val="none" w:sz="0" w:space="0" w:color="auto"/>
            <w:right w:val="none" w:sz="0" w:space="0" w:color="auto"/>
          </w:divBdr>
          <w:divsChild>
            <w:div w:id="956523623">
              <w:marLeft w:val="0"/>
              <w:marRight w:val="0"/>
              <w:marTop w:val="0"/>
              <w:marBottom w:val="0"/>
              <w:divBdr>
                <w:top w:val="none" w:sz="0" w:space="0" w:color="auto"/>
                <w:left w:val="none" w:sz="0" w:space="0" w:color="auto"/>
                <w:bottom w:val="none" w:sz="0" w:space="0" w:color="auto"/>
                <w:right w:val="none" w:sz="0" w:space="0" w:color="auto"/>
              </w:divBdr>
              <w:divsChild>
                <w:div w:id="1520463538">
                  <w:marLeft w:val="0"/>
                  <w:marRight w:val="0"/>
                  <w:marTop w:val="0"/>
                  <w:marBottom w:val="0"/>
                  <w:divBdr>
                    <w:top w:val="none" w:sz="0" w:space="0" w:color="auto"/>
                    <w:left w:val="none" w:sz="0" w:space="0" w:color="auto"/>
                    <w:bottom w:val="none" w:sz="0" w:space="0" w:color="auto"/>
                    <w:right w:val="none" w:sz="0" w:space="0" w:color="auto"/>
                  </w:divBdr>
                  <w:divsChild>
                    <w:div w:id="140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03146">
      <w:bodyDiv w:val="1"/>
      <w:marLeft w:val="0"/>
      <w:marRight w:val="0"/>
      <w:marTop w:val="0"/>
      <w:marBottom w:val="0"/>
      <w:divBdr>
        <w:top w:val="none" w:sz="0" w:space="0" w:color="auto"/>
        <w:left w:val="none" w:sz="0" w:space="0" w:color="auto"/>
        <w:bottom w:val="none" w:sz="0" w:space="0" w:color="auto"/>
        <w:right w:val="none" w:sz="0" w:space="0" w:color="auto"/>
      </w:divBdr>
    </w:div>
    <w:div w:id="1689409079">
      <w:bodyDiv w:val="1"/>
      <w:marLeft w:val="0"/>
      <w:marRight w:val="0"/>
      <w:marTop w:val="0"/>
      <w:marBottom w:val="0"/>
      <w:divBdr>
        <w:top w:val="none" w:sz="0" w:space="0" w:color="auto"/>
        <w:left w:val="none" w:sz="0" w:space="0" w:color="auto"/>
        <w:bottom w:val="none" w:sz="0" w:space="0" w:color="auto"/>
        <w:right w:val="none" w:sz="0" w:space="0" w:color="auto"/>
      </w:divBdr>
      <w:divsChild>
        <w:div w:id="477844318">
          <w:marLeft w:val="0"/>
          <w:marRight w:val="0"/>
          <w:marTop w:val="0"/>
          <w:marBottom w:val="0"/>
          <w:divBdr>
            <w:top w:val="none" w:sz="0" w:space="0" w:color="auto"/>
            <w:left w:val="none" w:sz="0" w:space="0" w:color="auto"/>
            <w:bottom w:val="none" w:sz="0" w:space="0" w:color="auto"/>
            <w:right w:val="none" w:sz="0" w:space="0" w:color="auto"/>
          </w:divBdr>
          <w:divsChild>
            <w:div w:id="89283491">
              <w:marLeft w:val="0"/>
              <w:marRight w:val="0"/>
              <w:marTop w:val="0"/>
              <w:marBottom w:val="0"/>
              <w:divBdr>
                <w:top w:val="none" w:sz="0" w:space="0" w:color="auto"/>
                <w:left w:val="none" w:sz="0" w:space="0" w:color="auto"/>
                <w:bottom w:val="none" w:sz="0" w:space="0" w:color="auto"/>
                <w:right w:val="none" w:sz="0" w:space="0" w:color="auto"/>
              </w:divBdr>
              <w:divsChild>
                <w:div w:id="816341689">
                  <w:marLeft w:val="0"/>
                  <w:marRight w:val="0"/>
                  <w:marTop w:val="0"/>
                  <w:marBottom w:val="0"/>
                  <w:divBdr>
                    <w:top w:val="none" w:sz="0" w:space="0" w:color="auto"/>
                    <w:left w:val="none" w:sz="0" w:space="0" w:color="auto"/>
                    <w:bottom w:val="none" w:sz="0" w:space="0" w:color="auto"/>
                    <w:right w:val="none" w:sz="0" w:space="0" w:color="auto"/>
                  </w:divBdr>
                  <w:divsChild>
                    <w:div w:id="11729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15277">
      <w:bodyDiv w:val="1"/>
      <w:marLeft w:val="0"/>
      <w:marRight w:val="0"/>
      <w:marTop w:val="0"/>
      <w:marBottom w:val="0"/>
      <w:divBdr>
        <w:top w:val="none" w:sz="0" w:space="0" w:color="auto"/>
        <w:left w:val="none" w:sz="0" w:space="0" w:color="auto"/>
        <w:bottom w:val="none" w:sz="0" w:space="0" w:color="auto"/>
        <w:right w:val="none" w:sz="0" w:space="0" w:color="auto"/>
      </w:divBdr>
    </w:div>
    <w:div w:id="197259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DAYdl_CLkZj2qWBDkxxVug4c5HQmCiB1" TargetMode="External"/><Relationship Id="rId13" Type="http://schemas.openxmlformats.org/officeDocument/2006/relationships/hyperlink" Target="https://empatica.app.box.com/v/e4-user-manua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wessa.net/rwasp_grangercausality.w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04AD-DA6F-FC4D-ADE1-07D7C84D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10215</Words>
  <Characters>58232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Howlin</dc:creator>
  <cp:keywords/>
  <dc:description/>
  <cp:lastModifiedBy>Claire Howlin</cp:lastModifiedBy>
  <cp:revision>2</cp:revision>
  <cp:lastPrinted>2018-09-25T10:42:00Z</cp:lastPrinted>
  <dcterms:created xsi:type="dcterms:W3CDTF">2018-11-22T12:12:00Z</dcterms:created>
  <dcterms:modified xsi:type="dcterms:W3CDTF">2018-11-22T12:12:00Z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id="Ks5z0H1H"/&gt;&lt;style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