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6C7CEB" w:rsidRDefault="006C7CEB" w:rsidP="006C7CEB">
      <w:pPr>
        <w:pStyle w:val="Title"/>
        <w:rPr>
          <w:lang w:eastAsia="zh-CN"/>
        </w:rPr>
      </w:pPr>
      <w:bookmarkStart w:id="0" w:name="_GoBack"/>
      <w:bookmarkEnd w:id="0"/>
      <w:r>
        <w:rPr>
          <w:lang w:eastAsia="zh-CN"/>
        </w:rPr>
        <w:t>Affordances of Social Media in Collective Action</w:t>
      </w:r>
      <w:r w:rsidRPr="009F45FA">
        <w:rPr>
          <w:lang w:eastAsia="zh-CN"/>
        </w:rPr>
        <w:t>:</w:t>
      </w:r>
      <w:r>
        <w:rPr>
          <w:lang w:eastAsia="zh-CN"/>
        </w:rPr>
        <w:t xml:space="preserve"> </w:t>
      </w:r>
    </w:p>
    <w:p w:rsidR="006C7CEB" w:rsidRPr="00867757" w:rsidRDefault="006C7CEB" w:rsidP="006C7CEB">
      <w:pPr>
        <w:pStyle w:val="Title"/>
        <w:rPr>
          <w:sz w:val="36"/>
        </w:rPr>
      </w:pPr>
      <w:r w:rsidRPr="00867757">
        <w:rPr>
          <w:sz w:val="36"/>
          <w:lang w:eastAsia="zh-CN"/>
        </w:rPr>
        <w:t>The Case of Free Lunch for Children in China</w:t>
      </w:r>
    </w:p>
    <w:p w:rsidR="006C7CEB" w:rsidRDefault="006C7CEB" w:rsidP="006C7CEB">
      <w:pPr>
        <w:pStyle w:val="NoSpacing"/>
        <w:spacing w:line="360" w:lineRule="auto"/>
      </w:pPr>
    </w:p>
    <w:p w:rsidR="006C7CEB" w:rsidRDefault="006C7CEB" w:rsidP="006C7CEB">
      <w:pPr>
        <w:pStyle w:val="NoSpacing"/>
        <w:spacing w:line="360" w:lineRule="auto"/>
      </w:pPr>
    </w:p>
    <w:p w:rsidR="006C7CEB" w:rsidRPr="009F45FA" w:rsidRDefault="006C7CEB" w:rsidP="006C7CEB">
      <w:pPr>
        <w:spacing w:line="360" w:lineRule="auto"/>
        <w:jc w:val="center"/>
        <w:rPr>
          <w:sz w:val="24"/>
          <w:lang w:eastAsia="x-none"/>
        </w:rPr>
      </w:pPr>
      <w:r w:rsidRPr="009F45FA">
        <w:rPr>
          <w:sz w:val="24"/>
          <w:lang w:eastAsia="x-none"/>
        </w:rPr>
        <w:t>Yingqin Zheng, Royal Holloway, University of London, Egham, UK.</w:t>
      </w:r>
    </w:p>
    <w:p w:rsidR="006C7CEB" w:rsidRPr="009F45FA" w:rsidRDefault="006C7CEB" w:rsidP="006C7CEB">
      <w:pPr>
        <w:spacing w:line="360" w:lineRule="auto"/>
        <w:jc w:val="center"/>
        <w:rPr>
          <w:sz w:val="24"/>
          <w:lang w:eastAsia="x-none"/>
        </w:rPr>
      </w:pPr>
      <w:r w:rsidRPr="009F45FA">
        <w:rPr>
          <w:sz w:val="24"/>
          <w:lang w:eastAsia="x-none"/>
        </w:rPr>
        <w:t xml:space="preserve">Ai Yu, </w:t>
      </w:r>
      <w:r>
        <w:rPr>
          <w:sz w:val="24"/>
          <w:lang w:eastAsia="x-none"/>
        </w:rPr>
        <w:t>Goldsmiths, University of London, London,</w:t>
      </w:r>
      <w:r w:rsidRPr="009F45FA">
        <w:rPr>
          <w:sz w:val="24"/>
          <w:lang w:eastAsia="x-none"/>
        </w:rPr>
        <w:t xml:space="preserve"> UK.</w:t>
      </w:r>
    </w:p>
    <w:p w:rsidR="006C7CEB" w:rsidRDefault="006C7CEB" w:rsidP="006C7CEB">
      <w:pPr>
        <w:pStyle w:val="NoSpacing"/>
        <w:spacing w:line="360" w:lineRule="auto"/>
        <w:rPr>
          <w:sz w:val="24"/>
        </w:rPr>
      </w:pPr>
    </w:p>
    <w:p w:rsidR="006C7CEB" w:rsidRDefault="006C7CEB" w:rsidP="006C7CEB">
      <w:pPr>
        <w:pStyle w:val="NoSpacing"/>
        <w:spacing w:line="360" w:lineRule="auto"/>
        <w:jc w:val="center"/>
        <w:rPr>
          <w:sz w:val="24"/>
        </w:rPr>
      </w:pPr>
    </w:p>
    <w:p w:rsidR="006C7CEB" w:rsidRPr="00600199" w:rsidRDefault="006C7CEB" w:rsidP="006C7CEB">
      <w:pPr>
        <w:rPr>
          <w:lang w:val="en-US"/>
        </w:rPr>
      </w:pPr>
    </w:p>
    <w:p w:rsidR="00E97523" w:rsidRPr="00C76CF2" w:rsidRDefault="00F22C71" w:rsidP="00F32F8A">
      <w:pPr>
        <w:pStyle w:val="Heading1"/>
        <w:rPr>
          <w:sz w:val="22"/>
        </w:rPr>
      </w:pPr>
      <w:r>
        <w:t>Abstract</w:t>
      </w:r>
    </w:p>
    <w:p w:rsidR="00652AF2" w:rsidRDefault="00652AF2" w:rsidP="00F32F8A">
      <w:pPr>
        <w:spacing w:after="240" w:line="360" w:lineRule="auto"/>
        <w:rPr>
          <w:rFonts w:ascii="Times New Roman" w:hAnsi="Times New Roman" w:cs="Times New Roman"/>
          <w:sz w:val="24"/>
        </w:rPr>
      </w:pPr>
      <w:bookmarkStart w:id="1" w:name="OLE_LINK1"/>
      <w:bookmarkStart w:id="2" w:name="OLE_LINK2"/>
      <w:r>
        <w:rPr>
          <w:rFonts w:ascii="Times New Roman" w:hAnsi="Times New Roman" w:cs="Times New Roman"/>
          <w:sz w:val="24"/>
        </w:rPr>
        <w:t xml:space="preserve">This paper </w:t>
      </w:r>
      <w:r w:rsidR="00F32F8A">
        <w:rPr>
          <w:rFonts w:ascii="Times New Roman" w:hAnsi="Times New Roman" w:cs="Times New Roman"/>
          <w:sz w:val="24"/>
        </w:rPr>
        <w:t xml:space="preserve">studies </w:t>
      </w:r>
      <w:r w:rsidR="006F427E">
        <w:rPr>
          <w:rFonts w:ascii="Times New Roman" w:hAnsi="Times New Roman" w:cs="Times New Roman"/>
          <w:sz w:val="24"/>
        </w:rPr>
        <w:t xml:space="preserve">the </w:t>
      </w:r>
      <w:r w:rsidR="00BD33A4">
        <w:rPr>
          <w:rFonts w:ascii="Times New Roman" w:hAnsi="Times New Roman" w:cs="Times New Roman"/>
          <w:sz w:val="24"/>
        </w:rPr>
        <w:t>socialised</w:t>
      </w:r>
      <w:r w:rsidR="00F32F8A">
        <w:rPr>
          <w:rFonts w:ascii="Times New Roman" w:hAnsi="Times New Roman" w:cs="Times New Roman"/>
          <w:sz w:val="24"/>
        </w:rPr>
        <w:t xml:space="preserve"> </w:t>
      </w:r>
      <w:r>
        <w:rPr>
          <w:rFonts w:ascii="Times New Roman" w:hAnsi="Times New Roman" w:cs="Times New Roman"/>
          <w:sz w:val="24"/>
        </w:rPr>
        <w:t xml:space="preserve">affordances of social media in the processes of collective action, exploring the role of technology in </w:t>
      </w:r>
      <w:r w:rsidR="00F32F8A">
        <w:rPr>
          <w:rFonts w:ascii="Times New Roman" w:hAnsi="Times New Roman" w:cs="Times New Roman"/>
          <w:sz w:val="24"/>
        </w:rPr>
        <w:t xml:space="preserve">the </w:t>
      </w:r>
      <w:r>
        <w:rPr>
          <w:rFonts w:ascii="Times New Roman" w:hAnsi="Times New Roman" w:cs="Times New Roman"/>
          <w:sz w:val="24"/>
        </w:rPr>
        <w:t>under-researched area of civil society</w:t>
      </w:r>
      <w:r w:rsidR="00C21369">
        <w:rPr>
          <w:rFonts w:ascii="Times New Roman" w:hAnsi="Times New Roman" w:cs="Times New Roman"/>
          <w:sz w:val="24"/>
        </w:rPr>
        <w:t>.</w:t>
      </w:r>
      <w:r>
        <w:rPr>
          <w:rFonts w:ascii="Times New Roman" w:hAnsi="Times New Roman" w:cs="Times New Roman"/>
          <w:sz w:val="24"/>
        </w:rPr>
        <w:t xml:space="preserve"> </w:t>
      </w:r>
      <w:r w:rsidRPr="00652AF2">
        <w:rPr>
          <w:rFonts w:ascii="Times New Roman" w:hAnsi="Times New Roman" w:cs="Times New Roman"/>
          <w:sz w:val="24"/>
        </w:rPr>
        <w:t xml:space="preserve">We examine the case of Free Lunch for Children (FL4C), a </w:t>
      </w:r>
      <w:r w:rsidR="00D73E87" w:rsidRPr="00652AF2">
        <w:rPr>
          <w:rFonts w:ascii="Times New Roman" w:hAnsi="Times New Roman" w:cs="Times New Roman"/>
          <w:sz w:val="24"/>
        </w:rPr>
        <w:t>charit</w:t>
      </w:r>
      <w:r w:rsidR="00D73E87">
        <w:rPr>
          <w:rFonts w:ascii="Times New Roman" w:hAnsi="Times New Roman" w:cs="Times New Roman"/>
          <w:sz w:val="24"/>
        </w:rPr>
        <w:t>able</w:t>
      </w:r>
      <w:r w:rsidR="00D73E87" w:rsidRPr="00652AF2">
        <w:rPr>
          <w:rFonts w:ascii="Times New Roman" w:hAnsi="Times New Roman" w:cs="Times New Roman"/>
          <w:sz w:val="24"/>
        </w:rPr>
        <w:t xml:space="preserve"> </w:t>
      </w:r>
      <w:r w:rsidR="00EA4E7A">
        <w:rPr>
          <w:rFonts w:ascii="Times New Roman" w:hAnsi="Times New Roman" w:cs="Times New Roman"/>
          <w:sz w:val="24"/>
        </w:rPr>
        <w:t>programme</w:t>
      </w:r>
      <w:r w:rsidRPr="00652AF2">
        <w:rPr>
          <w:rFonts w:ascii="Times New Roman" w:hAnsi="Times New Roman" w:cs="Times New Roman"/>
          <w:sz w:val="24"/>
        </w:rPr>
        <w:t xml:space="preserve"> in China based on the microblogging platform, Weibo. </w:t>
      </w:r>
      <w:r>
        <w:rPr>
          <w:rFonts w:ascii="Times New Roman" w:hAnsi="Times New Roman" w:cs="Times New Roman"/>
          <w:sz w:val="24"/>
        </w:rPr>
        <w:t xml:space="preserve">Adopting the perspective of affordances-for-practice, we draw upon the collective action </w:t>
      </w:r>
      <w:r w:rsidR="00C15EA2">
        <w:rPr>
          <w:rFonts w:ascii="Times New Roman" w:hAnsi="Times New Roman" w:cs="Times New Roman"/>
          <w:sz w:val="24"/>
        </w:rPr>
        <w:t xml:space="preserve">model </w:t>
      </w:r>
      <w:r>
        <w:rPr>
          <w:rFonts w:ascii="Times New Roman" w:hAnsi="Times New Roman" w:cs="Times New Roman"/>
          <w:sz w:val="24"/>
        </w:rPr>
        <w:t>to better understand the sociomaterial practices and social processes involving social media</w:t>
      </w:r>
      <w:r w:rsidR="00644C6A">
        <w:rPr>
          <w:rFonts w:ascii="Times New Roman" w:hAnsi="Times New Roman" w:cs="Times New Roman"/>
          <w:sz w:val="24"/>
        </w:rPr>
        <w:t>, and</w:t>
      </w:r>
      <w:r>
        <w:rPr>
          <w:rFonts w:ascii="Times New Roman" w:hAnsi="Times New Roman" w:cs="Times New Roman"/>
          <w:sz w:val="24"/>
        </w:rPr>
        <w:t xml:space="preserve"> seek to address the “when” and “how” questions of affordances. </w:t>
      </w:r>
      <w:r w:rsidRPr="00652AF2">
        <w:rPr>
          <w:rFonts w:ascii="Times New Roman" w:hAnsi="Times New Roman" w:cs="Times New Roman"/>
          <w:sz w:val="24"/>
        </w:rPr>
        <w:t xml:space="preserve">The </w:t>
      </w:r>
      <w:r>
        <w:rPr>
          <w:rFonts w:ascii="Times New Roman" w:hAnsi="Times New Roman" w:cs="Times New Roman"/>
          <w:sz w:val="24"/>
        </w:rPr>
        <w:t>study</w:t>
      </w:r>
      <w:r w:rsidRPr="00652AF2">
        <w:rPr>
          <w:rFonts w:ascii="Times New Roman" w:hAnsi="Times New Roman" w:cs="Times New Roman"/>
          <w:sz w:val="24"/>
        </w:rPr>
        <w:t xml:space="preserve"> generates theoretical and practical implications for understanding the role of social media in social transformation.</w:t>
      </w:r>
    </w:p>
    <w:p w:rsidR="00E40A25" w:rsidRPr="00E40A25" w:rsidRDefault="00E40A25" w:rsidP="00F32F8A">
      <w:pPr>
        <w:spacing w:after="240" w:line="360" w:lineRule="auto"/>
        <w:rPr>
          <w:rFonts w:ascii="Times New Roman" w:hAnsi="Times New Roman" w:cs="Times New Roman"/>
          <w:sz w:val="24"/>
        </w:rPr>
      </w:pPr>
      <w:r w:rsidRPr="00E40A25">
        <w:rPr>
          <w:rFonts w:ascii="Times New Roman" w:hAnsi="Times New Roman" w:cs="Times New Roman"/>
          <w:b/>
          <w:sz w:val="24"/>
        </w:rPr>
        <w:t>Keywords</w:t>
      </w:r>
      <w:r>
        <w:rPr>
          <w:rFonts w:ascii="Times New Roman" w:hAnsi="Times New Roman" w:cs="Times New Roman"/>
          <w:b/>
          <w:sz w:val="24"/>
        </w:rPr>
        <w:t xml:space="preserve">: </w:t>
      </w:r>
      <w:r>
        <w:rPr>
          <w:rFonts w:ascii="Times New Roman" w:hAnsi="Times New Roman" w:cs="Times New Roman"/>
          <w:sz w:val="24"/>
        </w:rPr>
        <w:t xml:space="preserve">social media, </w:t>
      </w:r>
      <w:r w:rsidR="0079277A">
        <w:rPr>
          <w:rFonts w:ascii="Times New Roman" w:hAnsi="Times New Roman" w:cs="Times New Roman"/>
          <w:sz w:val="24"/>
        </w:rPr>
        <w:t>socialised affordances</w:t>
      </w:r>
      <w:r>
        <w:rPr>
          <w:rFonts w:ascii="Times New Roman" w:hAnsi="Times New Roman" w:cs="Times New Roman"/>
          <w:sz w:val="24"/>
        </w:rPr>
        <w:t>, collective action, NGO, China</w:t>
      </w:r>
    </w:p>
    <w:bookmarkEnd w:id="1"/>
    <w:bookmarkEnd w:id="2"/>
    <w:p w:rsidR="00F22C71" w:rsidRDefault="00F22C71" w:rsidP="00F32F8A">
      <w:pPr>
        <w:pStyle w:val="Heading1"/>
        <w:numPr>
          <w:ilvl w:val="0"/>
          <w:numId w:val="0"/>
        </w:numPr>
      </w:pPr>
      <w:r>
        <w:t>Introduction</w:t>
      </w:r>
    </w:p>
    <w:p w:rsidR="00D642C1" w:rsidRPr="00D642C1" w:rsidRDefault="00D642C1" w:rsidP="00D642C1">
      <w:pPr>
        <w:spacing w:after="240" w:line="360" w:lineRule="auto"/>
        <w:rPr>
          <w:rFonts w:ascii="Times New Roman" w:hAnsi="Times New Roman" w:cs="Times New Roman"/>
          <w:sz w:val="24"/>
        </w:rPr>
      </w:pPr>
      <w:r w:rsidRPr="00D642C1">
        <w:rPr>
          <w:rFonts w:ascii="Times New Roman" w:hAnsi="Times New Roman" w:cs="Times New Roman"/>
          <w:sz w:val="24"/>
        </w:rPr>
        <w:t xml:space="preserve">With the advent of social media, and in particular, the growing popularity of microblogging, grassroots NGOs in China have made </w:t>
      </w:r>
      <w:r w:rsidRPr="00D642C1">
        <w:rPr>
          <w:rFonts w:ascii="Times New Roman" w:hAnsi="Times New Roman" w:cs="Times New Roman" w:hint="eastAsia"/>
          <w:sz w:val="24"/>
        </w:rPr>
        <w:t xml:space="preserve">early </w:t>
      </w:r>
      <w:r w:rsidRPr="00D642C1">
        <w:rPr>
          <w:rFonts w:ascii="Times New Roman" w:hAnsi="Times New Roman" w:cs="Times New Roman"/>
          <w:sz w:val="24"/>
        </w:rPr>
        <w:t xml:space="preserve">attempts to use the Internet as a platform to operate and to </w:t>
      </w:r>
      <w:r w:rsidR="000C4491">
        <w:rPr>
          <w:rFonts w:ascii="Times New Roman" w:hAnsi="Times New Roman" w:cs="Times New Roman"/>
          <w:sz w:val="24"/>
        </w:rPr>
        <w:t>organise</w:t>
      </w:r>
      <w:r w:rsidRPr="00D642C1">
        <w:rPr>
          <w:rFonts w:ascii="Times New Roman" w:hAnsi="Times New Roman" w:cs="Times New Roman"/>
          <w:sz w:val="24"/>
        </w:rPr>
        <w:t xml:space="preserve"> for philanthropy or for social purposes (Luo, 2012). Examples of Chinese grassroots NGOs that emerged from the Internet include “1kg.org”</w:t>
      </w:r>
      <w:r w:rsidR="00F87CD0">
        <w:rPr>
          <w:rStyle w:val="FootnoteReference"/>
          <w:rFonts w:ascii="Times New Roman" w:hAnsi="Times New Roman" w:cs="Times New Roman"/>
          <w:sz w:val="24"/>
        </w:rPr>
        <w:footnoteReference w:id="1"/>
      </w:r>
      <w:r w:rsidRPr="00D642C1">
        <w:rPr>
          <w:rFonts w:ascii="Times New Roman" w:hAnsi="Times New Roman" w:cs="Times New Roman"/>
          <w:sz w:val="24"/>
        </w:rPr>
        <w:t xml:space="preserve"> (Luo, 2012)</w:t>
      </w:r>
      <w:r w:rsidR="00F87CD0">
        <w:rPr>
          <w:rFonts w:ascii="Times New Roman" w:hAnsi="Times New Roman" w:cs="Times New Roman"/>
          <w:sz w:val="24"/>
        </w:rPr>
        <w:t xml:space="preserve"> and</w:t>
      </w:r>
      <w:r w:rsidRPr="00D642C1">
        <w:rPr>
          <w:rFonts w:ascii="Times New Roman" w:hAnsi="Times New Roman" w:cs="Times New Roman"/>
          <w:sz w:val="24"/>
        </w:rPr>
        <w:t xml:space="preserve"> “Love </w:t>
      </w:r>
      <w:r w:rsidRPr="00D642C1">
        <w:rPr>
          <w:rFonts w:ascii="Times New Roman" w:hAnsi="Times New Roman" w:cs="Times New Roman"/>
          <w:sz w:val="24"/>
        </w:rPr>
        <w:lastRenderedPageBreak/>
        <w:t>Save Pneumoconiosis”</w:t>
      </w:r>
      <w:r w:rsidRPr="00C76CF2">
        <w:rPr>
          <w:sz w:val="24"/>
          <w:vertAlign w:val="superscript"/>
        </w:rPr>
        <w:footnoteReference w:id="2"/>
      </w:r>
      <w:r w:rsidRPr="00D642C1">
        <w:rPr>
          <w:rFonts w:ascii="Times New Roman" w:hAnsi="Times New Roman" w:cs="Times New Roman"/>
          <w:sz w:val="24"/>
        </w:rPr>
        <w:t xml:space="preserve">. While </w:t>
      </w:r>
      <w:r w:rsidR="00F87CD0">
        <w:rPr>
          <w:rFonts w:ascii="Times New Roman" w:hAnsi="Times New Roman" w:cs="Times New Roman"/>
          <w:sz w:val="24"/>
        </w:rPr>
        <w:t>many</w:t>
      </w:r>
      <w:r w:rsidR="00F87CD0" w:rsidRPr="00D642C1">
        <w:rPr>
          <w:rFonts w:ascii="Times New Roman" w:hAnsi="Times New Roman" w:cs="Times New Roman"/>
          <w:sz w:val="24"/>
        </w:rPr>
        <w:t xml:space="preserve"> </w:t>
      </w:r>
      <w:r w:rsidRPr="00D642C1">
        <w:rPr>
          <w:rFonts w:ascii="Times New Roman" w:hAnsi="Times New Roman" w:cs="Times New Roman"/>
          <w:sz w:val="24"/>
        </w:rPr>
        <w:t xml:space="preserve">grassroots NGOs clearly demonstrated their awareness and capability </w:t>
      </w:r>
      <w:r w:rsidR="00C15EA2">
        <w:rPr>
          <w:rFonts w:ascii="Times New Roman" w:hAnsi="Times New Roman" w:cs="Times New Roman"/>
          <w:sz w:val="24"/>
        </w:rPr>
        <w:t xml:space="preserve">to </w:t>
      </w:r>
      <w:r w:rsidR="00C15EA2" w:rsidRPr="00D642C1">
        <w:rPr>
          <w:rFonts w:ascii="Times New Roman" w:hAnsi="Times New Roman" w:cs="Times New Roman"/>
          <w:sz w:val="24"/>
        </w:rPr>
        <w:t xml:space="preserve"> </w:t>
      </w:r>
      <w:r w:rsidR="00C15EA2">
        <w:rPr>
          <w:rFonts w:ascii="Times New Roman" w:hAnsi="Times New Roman" w:cs="Times New Roman"/>
          <w:sz w:val="24"/>
        </w:rPr>
        <w:t>m</w:t>
      </w:r>
      <w:r w:rsidRPr="00D642C1">
        <w:rPr>
          <w:rFonts w:ascii="Times New Roman" w:hAnsi="Times New Roman" w:cs="Times New Roman"/>
          <w:sz w:val="24"/>
        </w:rPr>
        <w:t>aking use of the Internet</w:t>
      </w:r>
      <w:r w:rsidR="00C21369">
        <w:rPr>
          <w:rFonts w:ascii="Times New Roman" w:hAnsi="Times New Roman" w:cs="Times New Roman"/>
          <w:sz w:val="24"/>
        </w:rPr>
        <w:t xml:space="preserve"> and </w:t>
      </w:r>
      <w:r w:rsidRPr="00D642C1">
        <w:rPr>
          <w:rFonts w:ascii="Times New Roman" w:hAnsi="Times New Roman" w:cs="Times New Roman"/>
          <w:sz w:val="24"/>
        </w:rPr>
        <w:t>social media for resources mobili</w:t>
      </w:r>
      <w:r w:rsidR="00212486">
        <w:rPr>
          <w:rFonts w:ascii="Times New Roman" w:hAnsi="Times New Roman" w:cs="Times New Roman"/>
          <w:sz w:val="24"/>
        </w:rPr>
        <w:t>s</w:t>
      </w:r>
      <w:r w:rsidRPr="00D642C1">
        <w:rPr>
          <w:rFonts w:ascii="Times New Roman" w:hAnsi="Times New Roman" w:cs="Times New Roman"/>
          <w:sz w:val="24"/>
        </w:rPr>
        <w:t>ation</w:t>
      </w:r>
      <w:r w:rsidR="00AD7998">
        <w:rPr>
          <w:rFonts w:ascii="Times New Roman" w:hAnsi="Times New Roman" w:cs="Times New Roman"/>
          <w:sz w:val="24"/>
        </w:rPr>
        <w:t xml:space="preserve"> (Luo, 2012; Hsu, 2010, 2011; Spires et al., 2014)</w:t>
      </w:r>
      <w:r w:rsidRPr="00D642C1">
        <w:rPr>
          <w:rFonts w:ascii="Times New Roman" w:hAnsi="Times New Roman" w:cs="Times New Roman"/>
          <w:sz w:val="24"/>
        </w:rPr>
        <w:t>, their scale</w:t>
      </w:r>
      <w:r w:rsidR="00EE28A5">
        <w:rPr>
          <w:rFonts w:ascii="Times New Roman" w:hAnsi="Times New Roman" w:cs="Times New Roman"/>
          <w:sz w:val="24"/>
        </w:rPr>
        <w:t xml:space="preserve"> and impact </w:t>
      </w:r>
      <w:r w:rsidR="00C21369">
        <w:rPr>
          <w:rFonts w:ascii="Times New Roman" w:hAnsi="Times New Roman" w:cs="Times New Roman"/>
          <w:sz w:val="24"/>
        </w:rPr>
        <w:t xml:space="preserve">often remain at a local level </w:t>
      </w:r>
      <w:r w:rsidR="00C21369" w:rsidRPr="00FF13AC">
        <w:rPr>
          <w:rFonts w:ascii="Times New Roman" w:hAnsi="Times New Roman" w:cs="Times New Roman"/>
          <w:sz w:val="24"/>
        </w:rPr>
        <w:t>(Spire</w:t>
      </w:r>
      <w:r w:rsidR="00C21369">
        <w:rPr>
          <w:rFonts w:ascii="Times New Roman" w:hAnsi="Times New Roman" w:cs="Times New Roman"/>
          <w:sz w:val="24"/>
        </w:rPr>
        <w:t>s</w:t>
      </w:r>
      <w:r w:rsidR="00C21369" w:rsidRPr="00FF13AC">
        <w:rPr>
          <w:rFonts w:ascii="Times New Roman" w:hAnsi="Times New Roman" w:cs="Times New Roman"/>
          <w:sz w:val="24"/>
        </w:rPr>
        <w:t>, 2011)</w:t>
      </w:r>
      <w:r w:rsidR="00C21369">
        <w:rPr>
          <w:rFonts w:ascii="Times New Roman" w:hAnsi="Times New Roman" w:cs="Times New Roman"/>
          <w:sz w:val="24"/>
        </w:rPr>
        <w:t>.</w:t>
      </w:r>
    </w:p>
    <w:p w:rsidR="00920BB3" w:rsidRDefault="00D642C1" w:rsidP="00920BB3">
      <w:pPr>
        <w:spacing w:after="240" w:line="360" w:lineRule="auto"/>
        <w:rPr>
          <w:rFonts w:ascii="Times New Roman" w:hAnsi="Times New Roman" w:cs="Times New Roman"/>
          <w:sz w:val="24"/>
        </w:rPr>
      </w:pPr>
      <w:r>
        <w:rPr>
          <w:rFonts w:ascii="Times New Roman" w:hAnsi="Times New Roman" w:cs="Times New Roman"/>
          <w:sz w:val="24"/>
        </w:rPr>
        <w:t xml:space="preserve">In this paper we </w:t>
      </w:r>
      <w:r w:rsidRPr="00D642C1">
        <w:rPr>
          <w:rFonts w:ascii="Times New Roman" w:hAnsi="Times New Roman" w:cs="Times New Roman"/>
          <w:sz w:val="24"/>
        </w:rPr>
        <w:t>seek to show how social media may open new possibilities of meeting a set of challenges facing grassroots NGOs in China going far beyond resources mobili</w:t>
      </w:r>
      <w:r w:rsidR="00212486">
        <w:rPr>
          <w:rFonts w:ascii="Times New Roman" w:hAnsi="Times New Roman" w:cs="Times New Roman"/>
          <w:sz w:val="24"/>
        </w:rPr>
        <w:t>s</w:t>
      </w:r>
      <w:r w:rsidRPr="00D642C1">
        <w:rPr>
          <w:rFonts w:ascii="Times New Roman" w:hAnsi="Times New Roman" w:cs="Times New Roman"/>
          <w:sz w:val="24"/>
        </w:rPr>
        <w:t>ation</w:t>
      </w:r>
      <w:r w:rsidR="008369DA">
        <w:rPr>
          <w:rFonts w:ascii="Times New Roman" w:hAnsi="Times New Roman" w:cs="Times New Roman"/>
          <w:sz w:val="24"/>
        </w:rPr>
        <w:t xml:space="preserve"> by looking at the</w:t>
      </w:r>
      <w:r w:rsidR="009C0AB6">
        <w:rPr>
          <w:rFonts w:ascii="Times New Roman" w:hAnsi="Times New Roman" w:cs="Times New Roman"/>
          <w:sz w:val="24"/>
        </w:rPr>
        <w:t xml:space="preserve"> case of </w:t>
      </w:r>
      <w:r w:rsidR="00D40430">
        <w:rPr>
          <w:rFonts w:ascii="Times New Roman" w:hAnsi="Times New Roman" w:cs="Times New Roman"/>
          <w:sz w:val="24"/>
        </w:rPr>
        <w:t xml:space="preserve">Free Lunch for Children (FL4C) in China, which effectively utilises </w:t>
      </w:r>
      <w:r w:rsidR="009D189B">
        <w:rPr>
          <w:rFonts w:ascii="Times New Roman" w:hAnsi="Times New Roman" w:cs="Times New Roman"/>
          <w:sz w:val="24"/>
        </w:rPr>
        <w:t xml:space="preserve">Sina </w:t>
      </w:r>
      <w:r w:rsidR="00D40430">
        <w:rPr>
          <w:rFonts w:ascii="Times New Roman" w:hAnsi="Times New Roman" w:cs="Times New Roman"/>
          <w:sz w:val="24"/>
        </w:rPr>
        <w:t>Weibo</w:t>
      </w:r>
      <w:r w:rsidR="008369DA">
        <w:rPr>
          <w:rStyle w:val="FootnoteReference"/>
          <w:rFonts w:ascii="Times New Roman" w:hAnsi="Times New Roman" w:cs="Times New Roman"/>
          <w:sz w:val="24"/>
        </w:rPr>
        <w:footnoteReference w:id="3"/>
      </w:r>
      <w:r w:rsidR="00F87CD0">
        <w:rPr>
          <w:rFonts w:ascii="Times New Roman" w:hAnsi="Times New Roman" w:cs="Times New Roman"/>
          <w:sz w:val="24"/>
        </w:rPr>
        <w:t>,</w:t>
      </w:r>
      <w:r w:rsidR="00D40430">
        <w:rPr>
          <w:rFonts w:ascii="Times New Roman" w:hAnsi="Times New Roman" w:cs="Times New Roman"/>
          <w:sz w:val="24"/>
        </w:rPr>
        <w:t xml:space="preserve"> a twitter-like microblogging platform</w:t>
      </w:r>
      <w:r w:rsidR="009C0AB6">
        <w:rPr>
          <w:rFonts w:ascii="Times New Roman" w:hAnsi="Times New Roman" w:cs="Times New Roman"/>
          <w:sz w:val="24"/>
        </w:rPr>
        <w:t>,</w:t>
      </w:r>
      <w:r w:rsidR="00D40430">
        <w:rPr>
          <w:rFonts w:ascii="Times New Roman" w:hAnsi="Times New Roman" w:cs="Times New Roman"/>
          <w:sz w:val="24"/>
        </w:rPr>
        <w:t xml:space="preserve"> to enrol the public in a nationwide charitable </w:t>
      </w:r>
      <w:r w:rsidR="00EA4E7A">
        <w:rPr>
          <w:rFonts w:ascii="Times New Roman" w:hAnsi="Times New Roman" w:cs="Times New Roman"/>
          <w:sz w:val="24"/>
        </w:rPr>
        <w:t>programme</w:t>
      </w:r>
      <w:r w:rsidR="00D40430">
        <w:rPr>
          <w:rFonts w:ascii="Times New Roman" w:hAnsi="Times New Roman" w:cs="Times New Roman"/>
          <w:sz w:val="24"/>
        </w:rPr>
        <w:t>.</w:t>
      </w:r>
      <w:r w:rsidR="00D40430" w:rsidRPr="00D40430">
        <w:rPr>
          <w:rFonts w:ascii="Times New Roman" w:hAnsi="Times New Roman" w:cs="Times New Roman"/>
          <w:sz w:val="24"/>
        </w:rPr>
        <w:t xml:space="preserve"> </w:t>
      </w:r>
      <w:r w:rsidR="009C0AB6">
        <w:rPr>
          <w:rFonts w:ascii="Times New Roman" w:hAnsi="Times New Roman" w:cs="Times New Roman"/>
          <w:sz w:val="24"/>
        </w:rPr>
        <w:t xml:space="preserve">From April 2011 to February 2015, the FL4C charitable </w:t>
      </w:r>
      <w:r w:rsidR="00EA4E7A">
        <w:rPr>
          <w:rFonts w:ascii="Times New Roman" w:hAnsi="Times New Roman" w:cs="Times New Roman"/>
          <w:sz w:val="24"/>
        </w:rPr>
        <w:t>programme</w:t>
      </w:r>
      <w:r w:rsidR="009C0AB6">
        <w:rPr>
          <w:rFonts w:ascii="Times New Roman" w:hAnsi="Times New Roman" w:cs="Times New Roman"/>
          <w:sz w:val="24"/>
        </w:rPr>
        <w:t xml:space="preserve"> raised nearly 130 million yuan (21 million USD), setting up kitchens in over 440 schools and catering for near 130,000 pupils (FL4C, 2015). </w:t>
      </w:r>
      <w:r w:rsidR="006C7BBF">
        <w:rPr>
          <w:rFonts w:ascii="Times New Roman" w:hAnsi="Times New Roman" w:cs="Times New Roman" w:hint="eastAsia"/>
          <w:sz w:val="24"/>
        </w:rPr>
        <w:t>Both</w:t>
      </w:r>
      <w:r w:rsidR="006C7BBF">
        <w:rPr>
          <w:rFonts w:ascii="Times New Roman" w:hAnsi="Times New Roman" w:cs="Times New Roman"/>
          <w:sz w:val="24"/>
          <w:lang w:val="en-US"/>
        </w:rPr>
        <w:t xml:space="preserve"> the </w:t>
      </w:r>
      <w:r w:rsidR="00EA4E7A">
        <w:rPr>
          <w:rFonts w:ascii="Times New Roman" w:hAnsi="Times New Roman" w:cs="Times New Roman"/>
          <w:sz w:val="24"/>
          <w:lang w:val="en-US"/>
        </w:rPr>
        <w:t>programme</w:t>
      </w:r>
      <w:r w:rsidR="006C7BBF">
        <w:rPr>
          <w:rFonts w:ascii="Times New Roman" w:hAnsi="Times New Roman" w:cs="Times New Roman"/>
          <w:sz w:val="24"/>
          <w:lang w:val="en-US"/>
        </w:rPr>
        <w:t xml:space="preserve"> and its founder </w:t>
      </w:r>
      <w:r w:rsidR="009467C0">
        <w:rPr>
          <w:rFonts w:ascii="Times New Roman" w:hAnsi="Times New Roman" w:cs="Times New Roman"/>
          <w:sz w:val="24"/>
          <w:lang w:val="en-US"/>
        </w:rPr>
        <w:t xml:space="preserve">Mr. </w:t>
      </w:r>
      <w:r w:rsidR="006C7BBF">
        <w:rPr>
          <w:rFonts w:ascii="Times New Roman" w:hAnsi="Times New Roman" w:cs="Times New Roman"/>
          <w:sz w:val="24"/>
          <w:lang w:val="en-US"/>
        </w:rPr>
        <w:t xml:space="preserve">Fei Deng received many </w:t>
      </w:r>
      <w:r w:rsidR="009552FE">
        <w:rPr>
          <w:rFonts w:ascii="Times New Roman" w:hAnsi="Times New Roman" w:cs="Times New Roman"/>
          <w:sz w:val="24"/>
          <w:lang w:val="en-US"/>
        </w:rPr>
        <w:t>national</w:t>
      </w:r>
      <w:r w:rsidR="009552FE">
        <w:rPr>
          <w:rFonts w:ascii="Times New Roman" w:hAnsi="Times New Roman" w:cs="Times New Roman" w:hint="eastAsia"/>
          <w:sz w:val="24"/>
          <w:lang w:val="en-US"/>
        </w:rPr>
        <w:t xml:space="preserve"> </w:t>
      </w:r>
      <w:r w:rsidR="009552FE">
        <w:rPr>
          <w:rFonts w:ascii="Times New Roman" w:hAnsi="Times New Roman" w:cs="Times New Roman"/>
          <w:sz w:val="24"/>
          <w:lang w:val="en-US"/>
        </w:rPr>
        <w:t xml:space="preserve">awards for innovative practices </w:t>
      </w:r>
      <w:r w:rsidR="0093312F">
        <w:rPr>
          <w:rFonts w:ascii="Times New Roman" w:hAnsi="Times New Roman" w:cs="Times New Roman"/>
          <w:sz w:val="24"/>
          <w:lang w:val="en-US"/>
        </w:rPr>
        <w:t>in poverty alleviation</w:t>
      </w:r>
      <w:r w:rsidR="007F76B7">
        <w:rPr>
          <w:rFonts w:ascii="Times New Roman" w:hAnsi="Times New Roman" w:cs="Times New Roman"/>
          <w:sz w:val="24"/>
          <w:lang w:val="en-US"/>
        </w:rPr>
        <w:t xml:space="preserve"> (ibid)</w:t>
      </w:r>
      <w:r w:rsidR="009552FE">
        <w:rPr>
          <w:rFonts w:ascii="Times New Roman" w:hAnsi="Times New Roman" w:cs="Times New Roman"/>
          <w:sz w:val="24"/>
          <w:lang w:val="en-US"/>
        </w:rPr>
        <w:t xml:space="preserve">.  </w:t>
      </w:r>
      <w:r w:rsidR="00AD7998">
        <w:rPr>
          <w:rFonts w:ascii="Times New Roman" w:hAnsi="Times New Roman" w:cs="Times New Roman"/>
          <w:sz w:val="24"/>
        </w:rPr>
        <w:t>FL4C</w:t>
      </w:r>
      <w:r w:rsidR="009C0AB6">
        <w:rPr>
          <w:rFonts w:ascii="Times New Roman" w:hAnsi="Times New Roman" w:cs="Times New Roman"/>
          <w:sz w:val="24"/>
        </w:rPr>
        <w:t xml:space="preserve"> </w:t>
      </w:r>
      <w:r w:rsidR="000B43A6">
        <w:rPr>
          <w:rFonts w:ascii="Times New Roman" w:hAnsi="Times New Roman" w:cs="Times New Roman"/>
          <w:sz w:val="24"/>
        </w:rPr>
        <w:t xml:space="preserve">is thus often considered </w:t>
      </w:r>
      <w:r w:rsidR="009C0AB6">
        <w:rPr>
          <w:rFonts w:ascii="Times New Roman" w:hAnsi="Times New Roman" w:cs="Times New Roman"/>
          <w:sz w:val="24"/>
        </w:rPr>
        <w:t xml:space="preserve">one of the most successful NGO campaigns on social media in China to date in terms of scale and impact. </w:t>
      </w:r>
    </w:p>
    <w:p w:rsidR="00D40430" w:rsidRDefault="00920BB3" w:rsidP="00D40430">
      <w:pPr>
        <w:spacing w:after="240" w:line="360" w:lineRule="auto"/>
        <w:rPr>
          <w:rFonts w:ascii="Times New Roman" w:hAnsi="Times New Roman" w:cs="Times New Roman"/>
          <w:sz w:val="24"/>
        </w:rPr>
      </w:pPr>
      <w:r>
        <w:rPr>
          <w:rFonts w:ascii="Times New Roman" w:hAnsi="Times New Roman" w:cs="Times New Roman"/>
          <w:sz w:val="24"/>
        </w:rPr>
        <w:t xml:space="preserve">Launched and promoted on </w:t>
      </w:r>
      <w:r w:rsidR="00BD2ADC">
        <w:rPr>
          <w:rFonts w:ascii="Times New Roman" w:hAnsi="Times New Roman" w:cs="Times New Roman"/>
          <w:sz w:val="24"/>
        </w:rPr>
        <w:t xml:space="preserve">Sina </w:t>
      </w:r>
      <w:r>
        <w:rPr>
          <w:rFonts w:ascii="Times New Roman" w:hAnsi="Times New Roman" w:cs="Times New Roman"/>
          <w:sz w:val="24"/>
        </w:rPr>
        <w:t>Weibo</w:t>
      </w:r>
      <w:r w:rsidR="00BD2ADC">
        <w:rPr>
          <w:rFonts w:ascii="Times New Roman" w:hAnsi="Times New Roman" w:cs="Times New Roman"/>
          <w:sz w:val="24"/>
        </w:rPr>
        <w:t xml:space="preserve"> (Weibo </w:t>
      </w:r>
      <w:r w:rsidR="00414B10">
        <w:rPr>
          <w:rFonts w:ascii="Times New Roman" w:hAnsi="Times New Roman" w:cs="Times New Roman"/>
          <w:sz w:val="24"/>
        </w:rPr>
        <w:t>thereafter</w:t>
      </w:r>
      <w:r w:rsidR="00BD2ADC">
        <w:rPr>
          <w:rFonts w:ascii="Times New Roman" w:hAnsi="Times New Roman" w:cs="Times New Roman"/>
          <w:sz w:val="24"/>
        </w:rPr>
        <w:t>)</w:t>
      </w:r>
      <w:r>
        <w:rPr>
          <w:rFonts w:ascii="Times New Roman" w:hAnsi="Times New Roman" w:cs="Times New Roman"/>
          <w:sz w:val="24"/>
        </w:rPr>
        <w:t xml:space="preserve">, FL4C enrols and coordinates a large number of volunteers distributed around the country online, and raise funds successfully using Weibo and other technical platforms. FL4C was not created by a pre-existing </w:t>
      </w:r>
      <w:r w:rsidR="003A3B16">
        <w:rPr>
          <w:rFonts w:ascii="Times New Roman" w:hAnsi="Times New Roman" w:cs="Times New Roman"/>
          <w:sz w:val="24"/>
        </w:rPr>
        <w:t>organisation</w:t>
      </w:r>
      <w:r>
        <w:rPr>
          <w:rFonts w:ascii="Times New Roman" w:hAnsi="Times New Roman" w:cs="Times New Roman"/>
          <w:sz w:val="24"/>
        </w:rPr>
        <w:t xml:space="preserve">, but brought together a disparate network of actors while building a small NGO. For more than a year, FL4C did not have a dedicated office. </w:t>
      </w:r>
      <w:r w:rsidR="00BD2ADC">
        <w:rPr>
          <w:rFonts w:ascii="Times New Roman" w:hAnsi="Times New Roman" w:cs="Times New Roman"/>
          <w:sz w:val="24"/>
        </w:rPr>
        <w:t xml:space="preserve">More importantly, </w:t>
      </w:r>
      <w:r>
        <w:rPr>
          <w:rFonts w:ascii="Times New Roman" w:hAnsi="Times New Roman" w:cs="Times New Roman"/>
          <w:sz w:val="24"/>
        </w:rPr>
        <w:t xml:space="preserve">Weibo </w:t>
      </w:r>
      <w:r w:rsidR="00BD2ADC">
        <w:rPr>
          <w:rFonts w:ascii="Times New Roman" w:hAnsi="Times New Roman" w:cs="Times New Roman"/>
          <w:sz w:val="24"/>
        </w:rPr>
        <w:t>bec</w:t>
      </w:r>
      <w:r w:rsidR="006431F7">
        <w:rPr>
          <w:rFonts w:ascii="Times New Roman" w:hAnsi="Times New Roman" w:cs="Times New Roman"/>
          <w:sz w:val="24"/>
        </w:rPr>
        <w:t>a</w:t>
      </w:r>
      <w:r w:rsidR="00BD2ADC">
        <w:rPr>
          <w:rFonts w:ascii="Times New Roman" w:hAnsi="Times New Roman" w:cs="Times New Roman"/>
          <w:sz w:val="24"/>
        </w:rPr>
        <w:t xml:space="preserve">me part of the service model, namely, </w:t>
      </w:r>
      <w:r>
        <w:rPr>
          <w:rFonts w:ascii="Times New Roman" w:hAnsi="Times New Roman" w:cs="Times New Roman"/>
          <w:sz w:val="24"/>
        </w:rPr>
        <w:t>procedures and practices</w:t>
      </w:r>
      <w:r w:rsidR="00BF5D00">
        <w:rPr>
          <w:rFonts w:ascii="Times New Roman" w:hAnsi="Times New Roman" w:cs="Times New Roman"/>
          <w:sz w:val="24"/>
        </w:rPr>
        <w:t xml:space="preserve"> </w:t>
      </w:r>
      <w:r w:rsidR="00BD2ADC">
        <w:rPr>
          <w:rFonts w:ascii="Times New Roman" w:hAnsi="Times New Roman" w:cs="Times New Roman"/>
          <w:sz w:val="24"/>
        </w:rPr>
        <w:t xml:space="preserve">that FL4C created. </w:t>
      </w:r>
      <w:r w:rsidR="000B43A6">
        <w:rPr>
          <w:rFonts w:ascii="Times New Roman" w:hAnsi="Times New Roman" w:cs="Times New Roman"/>
          <w:sz w:val="24"/>
        </w:rPr>
        <w:t xml:space="preserve">To explore the possibilities for collective action emerging from social media and associated technologies, we draw upon the concept of “affordances” (Gibson 1977). </w:t>
      </w:r>
      <w:r w:rsidR="00D40430" w:rsidRPr="00891E39">
        <w:rPr>
          <w:rFonts w:ascii="Times New Roman" w:hAnsi="Times New Roman" w:cs="Times New Roman"/>
          <w:sz w:val="24"/>
        </w:rPr>
        <w:t>Th</w:t>
      </w:r>
      <w:r w:rsidR="00D40430">
        <w:rPr>
          <w:rFonts w:ascii="Times New Roman" w:hAnsi="Times New Roman" w:cs="Times New Roman"/>
          <w:sz w:val="24"/>
        </w:rPr>
        <w:t xml:space="preserve">is paper </w:t>
      </w:r>
      <w:r w:rsidR="00B15BDB">
        <w:rPr>
          <w:rFonts w:ascii="Times New Roman" w:hAnsi="Times New Roman" w:cs="Times New Roman"/>
          <w:sz w:val="24"/>
        </w:rPr>
        <w:t xml:space="preserve">therefore </w:t>
      </w:r>
      <w:r w:rsidR="00D40430">
        <w:rPr>
          <w:rFonts w:ascii="Times New Roman" w:hAnsi="Times New Roman" w:cs="Times New Roman"/>
          <w:sz w:val="24"/>
        </w:rPr>
        <w:t>seeks to explore i</w:t>
      </w:r>
      <w:r w:rsidR="00D40430" w:rsidRPr="00891E39">
        <w:rPr>
          <w:rFonts w:ascii="Times New Roman" w:hAnsi="Times New Roman" w:cs="Times New Roman"/>
          <w:sz w:val="24"/>
        </w:rPr>
        <w:t>)</w:t>
      </w:r>
      <w:r w:rsidR="00D40430">
        <w:rPr>
          <w:rFonts w:ascii="Times New Roman" w:hAnsi="Times New Roman" w:cs="Times New Roman"/>
          <w:sz w:val="24"/>
        </w:rPr>
        <w:t xml:space="preserve"> </w:t>
      </w:r>
      <w:r w:rsidR="00D40430" w:rsidRPr="00891E39">
        <w:rPr>
          <w:rFonts w:ascii="Times New Roman" w:hAnsi="Times New Roman" w:cs="Times New Roman"/>
          <w:sz w:val="24"/>
        </w:rPr>
        <w:t>what</w:t>
      </w:r>
      <w:r w:rsidR="00D40430">
        <w:rPr>
          <w:rFonts w:ascii="Times New Roman" w:hAnsi="Times New Roman" w:cs="Times New Roman"/>
          <w:sz w:val="24"/>
        </w:rPr>
        <w:t xml:space="preserve"> </w:t>
      </w:r>
      <w:r w:rsidR="00D40430" w:rsidRPr="00891E39">
        <w:rPr>
          <w:rFonts w:ascii="Times New Roman" w:hAnsi="Times New Roman" w:cs="Times New Roman"/>
          <w:sz w:val="24"/>
        </w:rPr>
        <w:t>are</w:t>
      </w:r>
      <w:r w:rsidR="00D40430">
        <w:rPr>
          <w:rFonts w:ascii="Times New Roman" w:hAnsi="Times New Roman" w:cs="Times New Roman"/>
          <w:sz w:val="24"/>
        </w:rPr>
        <w:t xml:space="preserve"> </w:t>
      </w:r>
      <w:r w:rsidR="00D40430" w:rsidRPr="00891E39">
        <w:rPr>
          <w:rFonts w:ascii="Times New Roman" w:hAnsi="Times New Roman" w:cs="Times New Roman"/>
          <w:sz w:val="24"/>
        </w:rPr>
        <w:t>the</w:t>
      </w:r>
      <w:r w:rsidR="00D40430">
        <w:rPr>
          <w:rFonts w:ascii="Times New Roman" w:hAnsi="Times New Roman" w:cs="Times New Roman"/>
          <w:sz w:val="24"/>
        </w:rPr>
        <w:t xml:space="preserve"> </w:t>
      </w:r>
      <w:r w:rsidR="00D40430" w:rsidRPr="00891E39">
        <w:rPr>
          <w:rFonts w:ascii="Times New Roman" w:hAnsi="Times New Roman" w:cs="Times New Roman"/>
          <w:sz w:val="24"/>
        </w:rPr>
        <w:t>affordances</w:t>
      </w:r>
      <w:r w:rsidR="00D40430">
        <w:rPr>
          <w:rFonts w:ascii="Times New Roman" w:hAnsi="Times New Roman" w:cs="Times New Roman"/>
          <w:sz w:val="24"/>
        </w:rPr>
        <w:t xml:space="preserve"> </w:t>
      </w:r>
      <w:r w:rsidR="00D40430" w:rsidRPr="00891E39">
        <w:rPr>
          <w:rFonts w:ascii="Times New Roman" w:hAnsi="Times New Roman" w:cs="Times New Roman"/>
          <w:sz w:val="24"/>
        </w:rPr>
        <w:t>of</w:t>
      </w:r>
      <w:r w:rsidR="00D40430">
        <w:rPr>
          <w:rFonts w:ascii="Times New Roman" w:hAnsi="Times New Roman" w:cs="Times New Roman"/>
          <w:sz w:val="24"/>
        </w:rPr>
        <w:t xml:space="preserve"> </w:t>
      </w:r>
      <w:r w:rsidR="00D40430" w:rsidRPr="00891E39">
        <w:rPr>
          <w:rFonts w:ascii="Times New Roman" w:hAnsi="Times New Roman" w:cs="Times New Roman"/>
          <w:sz w:val="24"/>
        </w:rPr>
        <w:t>social</w:t>
      </w:r>
      <w:r w:rsidR="00D40430">
        <w:rPr>
          <w:rFonts w:ascii="Times New Roman" w:hAnsi="Times New Roman" w:cs="Times New Roman"/>
          <w:sz w:val="24"/>
        </w:rPr>
        <w:t xml:space="preserve"> </w:t>
      </w:r>
      <w:r w:rsidR="00D40430" w:rsidRPr="00891E39">
        <w:rPr>
          <w:rFonts w:ascii="Times New Roman" w:hAnsi="Times New Roman" w:cs="Times New Roman"/>
          <w:sz w:val="24"/>
        </w:rPr>
        <w:t>media</w:t>
      </w:r>
      <w:r w:rsidR="00D40430">
        <w:rPr>
          <w:rFonts w:ascii="Times New Roman" w:hAnsi="Times New Roman" w:cs="Times New Roman"/>
          <w:sz w:val="24"/>
        </w:rPr>
        <w:t xml:space="preserve"> </w:t>
      </w:r>
      <w:r w:rsidR="00D40430" w:rsidRPr="00891E39">
        <w:rPr>
          <w:rFonts w:ascii="Times New Roman" w:hAnsi="Times New Roman" w:cs="Times New Roman"/>
          <w:sz w:val="24"/>
        </w:rPr>
        <w:t>in</w:t>
      </w:r>
      <w:r w:rsidR="00D40430">
        <w:rPr>
          <w:rFonts w:ascii="Times New Roman" w:hAnsi="Times New Roman" w:cs="Times New Roman"/>
          <w:sz w:val="24"/>
        </w:rPr>
        <w:t xml:space="preserve"> the collective action of FL4C</w:t>
      </w:r>
      <w:r w:rsidR="00BD2ADC">
        <w:rPr>
          <w:rFonts w:ascii="Times New Roman" w:hAnsi="Times New Roman" w:cs="Times New Roman"/>
          <w:sz w:val="24"/>
        </w:rPr>
        <w:t>;</w:t>
      </w:r>
      <w:r w:rsidR="00D40430">
        <w:rPr>
          <w:rFonts w:ascii="Times New Roman" w:hAnsi="Times New Roman" w:cs="Times New Roman"/>
          <w:sz w:val="24"/>
        </w:rPr>
        <w:t xml:space="preserve"> </w:t>
      </w:r>
      <w:r w:rsidR="00D40430" w:rsidRPr="00891E39">
        <w:rPr>
          <w:rFonts w:ascii="Times New Roman" w:hAnsi="Times New Roman" w:cs="Times New Roman"/>
          <w:sz w:val="24"/>
        </w:rPr>
        <w:t>and</w:t>
      </w:r>
      <w:r w:rsidR="00D40430">
        <w:rPr>
          <w:rFonts w:ascii="Times New Roman" w:hAnsi="Times New Roman" w:cs="Times New Roman"/>
          <w:sz w:val="24"/>
        </w:rPr>
        <w:t xml:space="preserve"> </w:t>
      </w:r>
      <w:r w:rsidR="00D40430" w:rsidRPr="00891E39">
        <w:rPr>
          <w:rFonts w:ascii="Times New Roman" w:hAnsi="Times New Roman" w:cs="Times New Roman"/>
          <w:sz w:val="24"/>
        </w:rPr>
        <w:t>ii)</w:t>
      </w:r>
      <w:r w:rsidR="00D40430">
        <w:rPr>
          <w:rFonts w:ascii="Times New Roman" w:hAnsi="Times New Roman" w:cs="Times New Roman"/>
          <w:sz w:val="24"/>
        </w:rPr>
        <w:t xml:space="preserve"> </w:t>
      </w:r>
      <w:r w:rsidR="00D40430" w:rsidRPr="00891E39">
        <w:rPr>
          <w:rFonts w:ascii="Times New Roman" w:hAnsi="Times New Roman" w:cs="Times New Roman"/>
          <w:sz w:val="24"/>
        </w:rPr>
        <w:t>how</w:t>
      </w:r>
      <w:r w:rsidR="00D40430">
        <w:rPr>
          <w:rFonts w:ascii="Times New Roman" w:hAnsi="Times New Roman" w:cs="Times New Roman"/>
          <w:sz w:val="24"/>
        </w:rPr>
        <w:t xml:space="preserve"> </w:t>
      </w:r>
      <w:r w:rsidR="00D40430" w:rsidRPr="00891E39">
        <w:rPr>
          <w:rFonts w:ascii="Times New Roman" w:hAnsi="Times New Roman" w:cs="Times New Roman"/>
          <w:sz w:val="24"/>
        </w:rPr>
        <w:t>did</w:t>
      </w:r>
      <w:r w:rsidR="00D40430">
        <w:rPr>
          <w:rFonts w:ascii="Times New Roman" w:hAnsi="Times New Roman" w:cs="Times New Roman"/>
          <w:sz w:val="24"/>
        </w:rPr>
        <w:t xml:space="preserve"> </w:t>
      </w:r>
      <w:r w:rsidR="00D40430" w:rsidRPr="00891E39">
        <w:rPr>
          <w:rFonts w:ascii="Times New Roman" w:hAnsi="Times New Roman" w:cs="Times New Roman"/>
          <w:sz w:val="24"/>
        </w:rPr>
        <w:t>these</w:t>
      </w:r>
      <w:r w:rsidR="00D40430">
        <w:rPr>
          <w:rFonts w:ascii="Times New Roman" w:hAnsi="Times New Roman" w:cs="Times New Roman"/>
          <w:sz w:val="24"/>
        </w:rPr>
        <w:t xml:space="preserve"> </w:t>
      </w:r>
      <w:r w:rsidR="00D40430" w:rsidRPr="00891E39">
        <w:rPr>
          <w:rFonts w:ascii="Times New Roman" w:hAnsi="Times New Roman" w:cs="Times New Roman"/>
          <w:sz w:val="24"/>
        </w:rPr>
        <w:t>affordances</w:t>
      </w:r>
      <w:r w:rsidR="00D40430">
        <w:rPr>
          <w:rFonts w:ascii="Times New Roman" w:hAnsi="Times New Roman" w:cs="Times New Roman"/>
          <w:sz w:val="24"/>
        </w:rPr>
        <w:t xml:space="preserve"> facilitate the success of FL4C</w:t>
      </w:r>
      <w:r w:rsidR="00D40430" w:rsidRPr="00891E39">
        <w:rPr>
          <w:rFonts w:ascii="Times New Roman" w:hAnsi="Times New Roman" w:cs="Times New Roman"/>
          <w:sz w:val="24"/>
        </w:rPr>
        <w:t>?</w:t>
      </w:r>
      <w:r w:rsidR="00BF5D00">
        <w:rPr>
          <w:rFonts w:ascii="Times New Roman" w:hAnsi="Times New Roman" w:cs="Times New Roman"/>
          <w:sz w:val="24"/>
        </w:rPr>
        <w:t xml:space="preserve"> </w:t>
      </w:r>
    </w:p>
    <w:p w:rsidR="00BF5D00" w:rsidRDefault="00316FA2" w:rsidP="00BF5D00">
      <w:pPr>
        <w:pStyle w:val="Basictext"/>
        <w:spacing w:after="240" w:line="360" w:lineRule="auto"/>
      </w:pPr>
      <w:r>
        <w:rPr>
          <w:rFonts w:eastAsia="Times New Roman" w:cs="Times New Roman"/>
          <w:color w:val="auto"/>
          <w:sz w:val="24"/>
          <w:szCs w:val="20"/>
        </w:rPr>
        <w:t xml:space="preserve">Whilst IS scholars have been intrigued by the notion of affordances, most of their analyses </w:t>
      </w:r>
      <w:r>
        <w:rPr>
          <w:rFonts w:cs="Times New Roman"/>
          <w:sz w:val="24"/>
        </w:rPr>
        <w:t xml:space="preserve">reside at the level of </w:t>
      </w:r>
      <w:r w:rsidRPr="00E35760">
        <w:rPr>
          <w:rFonts w:cs="Times New Roman"/>
          <w:sz w:val="24"/>
        </w:rPr>
        <w:t>functi</w:t>
      </w:r>
      <w:r>
        <w:rPr>
          <w:rFonts w:cs="Times New Roman"/>
          <w:sz w:val="24"/>
        </w:rPr>
        <w:t>onal affordances of technologies.</w:t>
      </w:r>
      <w:r>
        <w:rPr>
          <w:rFonts w:eastAsia="Times New Roman" w:cs="Times New Roman"/>
          <w:color w:val="auto"/>
          <w:sz w:val="24"/>
          <w:szCs w:val="20"/>
        </w:rPr>
        <w:t xml:space="preserve"> </w:t>
      </w:r>
      <w:r w:rsidR="000B43A6">
        <w:rPr>
          <w:rFonts w:eastAsia="Times New Roman" w:cs="Times New Roman"/>
          <w:color w:val="auto"/>
          <w:sz w:val="24"/>
          <w:szCs w:val="20"/>
        </w:rPr>
        <w:t>I</w:t>
      </w:r>
      <w:r>
        <w:rPr>
          <w:rFonts w:eastAsia="Times New Roman" w:cs="Times New Roman"/>
          <w:color w:val="auto"/>
          <w:sz w:val="24"/>
          <w:szCs w:val="20"/>
        </w:rPr>
        <w:t>n this paper,</w:t>
      </w:r>
      <w:r w:rsidR="00897BD4">
        <w:rPr>
          <w:rFonts w:eastAsia="Times New Roman" w:cs="Times New Roman"/>
          <w:color w:val="auto"/>
          <w:sz w:val="24"/>
          <w:szCs w:val="20"/>
        </w:rPr>
        <w:t xml:space="preserve"> we </w:t>
      </w:r>
      <w:r w:rsidR="000B43A6">
        <w:rPr>
          <w:rFonts w:eastAsia="Times New Roman" w:cs="Times New Roman"/>
          <w:color w:val="auto"/>
          <w:sz w:val="24"/>
          <w:szCs w:val="20"/>
        </w:rPr>
        <w:t>investigate</w:t>
      </w:r>
      <w:r w:rsidR="00897BD4">
        <w:rPr>
          <w:rFonts w:eastAsia="Times New Roman" w:cs="Times New Roman"/>
          <w:color w:val="auto"/>
          <w:sz w:val="24"/>
          <w:szCs w:val="20"/>
        </w:rPr>
        <w:t xml:space="preserve"> “affordances-for-practice” rather than “functional affordances”</w:t>
      </w:r>
      <w:r w:rsidR="000B43A6">
        <w:rPr>
          <w:rFonts w:eastAsia="Times New Roman" w:cs="Times New Roman"/>
          <w:color w:val="auto"/>
          <w:sz w:val="24"/>
          <w:szCs w:val="20"/>
        </w:rPr>
        <w:t xml:space="preserve"> of social media,</w:t>
      </w:r>
      <w:r w:rsidR="003A0B13">
        <w:rPr>
          <w:rFonts w:eastAsia="Times New Roman" w:cs="Times New Roman"/>
          <w:color w:val="auto"/>
          <w:sz w:val="24"/>
          <w:szCs w:val="20"/>
        </w:rPr>
        <w:t xml:space="preserve"> which </w:t>
      </w:r>
      <w:r w:rsidR="00897BD4">
        <w:rPr>
          <w:rFonts w:eastAsia="Times New Roman" w:cs="Times New Roman"/>
          <w:color w:val="auto"/>
          <w:sz w:val="24"/>
          <w:szCs w:val="20"/>
        </w:rPr>
        <w:t xml:space="preserve">will be </w:t>
      </w:r>
      <w:r w:rsidR="003A0B13">
        <w:rPr>
          <w:rFonts w:eastAsia="Times New Roman" w:cs="Times New Roman"/>
          <w:color w:val="auto"/>
          <w:sz w:val="24"/>
          <w:szCs w:val="20"/>
        </w:rPr>
        <w:lastRenderedPageBreak/>
        <w:t xml:space="preserve">delineated </w:t>
      </w:r>
      <w:r w:rsidR="00897BD4">
        <w:rPr>
          <w:rFonts w:eastAsia="Times New Roman" w:cs="Times New Roman"/>
          <w:color w:val="auto"/>
          <w:sz w:val="24"/>
          <w:szCs w:val="20"/>
        </w:rPr>
        <w:t xml:space="preserve">in detail in the next section, before </w:t>
      </w:r>
      <w:r w:rsidR="00897BD4">
        <w:rPr>
          <w:rFonts w:eastAsia="Times New Roman" w:cs="Times New Roman"/>
          <w:color w:val="auto"/>
          <w:sz w:val="24"/>
          <w:szCs w:val="20"/>
          <w:lang w:val="en-US"/>
        </w:rPr>
        <w:t xml:space="preserve">the processes of collective action </w:t>
      </w:r>
      <w:r w:rsidR="00897BD4">
        <w:rPr>
          <w:rFonts w:cs="Times New Roman"/>
          <w:sz w:val="24"/>
        </w:rPr>
        <w:t>(Hargrave and Van de Ven, 2006) are introduced</w:t>
      </w:r>
      <w:r w:rsidR="00897BD4">
        <w:rPr>
          <w:rFonts w:eastAsia="Times New Roman" w:cs="Times New Roman"/>
          <w:color w:val="auto"/>
          <w:sz w:val="24"/>
          <w:szCs w:val="20"/>
          <w:lang w:val="en-US"/>
        </w:rPr>
        <w:t>.</w:t>
      </w:r>
      <w:r w:rsidR="00BF5D00">
        <w:rPr>
          <w:rFonts w:eastAsia="Times New Roman" w:cs="Times New Roman"/>
          <w:color w:val="auto"/>
          <w:sz w:val="24"/>
          <w:szCs w:val="20"/>
          <w:lang w:val="en-US"/>
        </w:rPr>
        <w:t xml:space="preserve"> After </w:t>
      </w:r>
      <w:r w:rsidR="003A0B13">
        <w:rPr>
          <w:rFonts w:eastAsia="Times New Roman" w:cs="Times New Roman"/>
          <w:color w:val="auto"/>
          <w:sz w:val="24"/>
          <w:szCs w:val="20"/>
          <w:lang w:val="en-US"/>
        </w:rPr>
        <w:t xml:space="preserve">explaining </w:t>
      </w:r>
      <w:r w:rsidR="00BF5D00">
        <w:rPr>
          <w:rFonts w:eastAsia="Times New Roman" w:cs="Times New Roman"/>
          <w:color w:val="auto"/>
          <w:sz w:val="24"/>
          <w:szCs w:val="20"/>
          <w:lang w:val="en-US"/>
        </w:rPr>
        <w:t xml:space="preserve">our research methodology, the case study </w:t>
      </w:r>
      <w:r w:rsidR="003A0B13">
        <w:rPr>
          <w:rFonts w:eastAsia="Times New Roman" w:cs="Times New Roman"/>
          <w:color w:val="auto"/>
          <w:sz w:val="24"/>
          <w:szCs w:val="20"/>
          <w:lang w:val="en-US"/>
        </w:rPr>
        <w:t>will be</w:t>
      </w:r>
      <w:r w:rsidR="00BF5D00">
        <w:rPr>
          <w:rFonts w:eastAsia="Times New Roman" w:cs="Times New Roman"/>
          <w:color w:val="auto"/>
          <w:sz w:val="24"/>
          <w:szCs w:val="20"/>
          <w:lang w:val="en-US"/>
        </w:rPr>
        <w:t xml:space="preserve"> presented as a narrative guided by </w:t>
      </w:r>
      <w:r w:rsidR="00897BD4">
        <w:rPr>
          <w:rFonts w:eastAsia="Times New Roman" w:cs="Times New Roman"/>
          <w:color w:val="auto"/>
          <w:sz w:val="24"/>
          <w:szCs w:val="20"/>
          <w:lang w:val="en-US"/>
        </w:rPr>
        <w:t>the</w:t>
      </w:r>
      <w:r w:rsidR="00BF5D00">
        <w:rPr>
          <w:rFonts w:eastAsia="Times New Roman" w:cs="Times New Roman"/>
          <w:color w:val="auto"/>
          <w:sz w:val="24"/>
          <w:szCs w:val="20"/>
          <w:lang w:val="en-US"/>
        </w:rPr>
        <w:t xml:space="preserve"> collective action processes</w:t>
      </w:r>
      <w:r w:rsidR="00BF5D00">
        <w:rPr>
          <w:rFonts w:cs="Times New Roman"/>
          <w:sz w:val="24"/>
        </w:rPr>
        <w:t xml:space="preserve">. </w:t>
      </w:r>
      <w:r w:rsidR="00D55C0D">
        <w:rPr>
          <w:rFonts w:cs="Times New Roman"/>
          <w:sz w:val="24"/>
        </w:rPr>
        <w:t>W</w:t>
      </w:r>
      <w:r w:rsidR="00BF5D00">
        <w:rPr>
          <w:rFonts w:cs="Times New Roman"/>
          <w:sz w:val="24"/>
        </w:rPr>
        <w:t>e reflect on</w:t>
      </w:r>
      <w:r w:rsidR="003A0B13">
        <w:rPr>
          <w:rFonts w:cs="Times New Roman"/>
          <w:sz w:val="24"/>
        </w:rPr>
        <w:t xml:space="preserve"> the question of</w:t>
      </w:r>
      <w:r w:rsidR="00BF5D00">
        <w:rPr>
          <w:rFonts w:cs="Times New Roman"/>
          <w:sz w:val="24"/>
        </w:rPr>
        <w:t xml:space="preserve"> “when are affordances”</w:t>
      </w:r>
      <w:r w:rsidR="00D55C0D">
        <w:rPr>
          <w:rFonts w:cs="Times New Roman"/>
          <w:sz w:val="24"/>
        </w:rPr>
        <w:t xml:space="preserve"> in the Discussion section, and </w:t>
      </w:r>
      <w:r w:rsidR="00BF5D00">
        <w:rPr>
          <w:rFonts w:cs="Times New Roman"/>
          <w:sz w:val="24"/>
        </w:rPr>
        <w:t xml:space="preserve">concludes with a summary of theoretical and practical insights from the case study. </w:t>
      </w:r>
    </w:p>
    <w:p w:rsidR="006C3770" w:rsidRPr="00ED621C" w:rsidRDefault="006C3770" w:rsidP="006C3770">
      <w:pPr>
        <w:pStyle w:val="Heading1"/>
      </w:pPr>
      <w:r w:rsidRPr="00ED621C">
        <w:t>Enacting Technological Affordances in Collective Action</w:t>
      </w:r>
    </w:p>
    <w:p w:rsidR="006C3770" w:rsidRDefault="006C3770" w:rsidP="006C3770">
      <w:pPr>
        <w:spacing w:after="240" w:line="360" w:lineRule="auto"/>
        <w:rPr>
          <w:rFonts w:ascii="Times New Roman" w:hAnsi="Times New Roman" w:cs="Times New Roman"/>
          <w:sz w:val="24"/>
        </w:rPr>
      </w:pPr>
      <w:r>
        <w:rPr>
          <w:rFonts w:ascii="Times New Roman" w:hAnsi="Times New Roman" w:cs="Times New Roman"/>
          <w:sz w:val="24"/>
        </w:rPr>
        <w:t xml:space="preserve">The literature on </w:t>
      </w:r>
      <w:r w:rsidRPr="00891E39">
        <w:rPr>
          <w:rFonts w:ascii="Times New Roman" w:hAnsi="Times New Roman" w:cs="Times New Roman"/>
          <w:sz w:val="24"/>
        </w:rPr>
        <w:t>technology</w:t>
      </w:r>
      <w:r>
        <w:rPr>
          <w:rFonts w:ascii="Times New Roman" w:hAnsi="Times New Roman" w:cs="Times New Roman"/>
          <w:sz w:val="24"/>
        </w:rPr>
        <w:t xml:space="preserve"> </w:t>
      </w:r>
      <w:r w:rsidRPr="00891E39">
        <w:rPr>
          <w:rFonts w:ascii="Times New Roman" w:hAnsi="Times New Roman" w:cs="Times New Roman"/>
          <w:sz w:val="24"/>
        </w:rPr>
        <w:t>in</w:t>
      </w:r>
      <w:r>
        <w:rPr>
          <w:rFonts w:ascii="Times New Roman" w:hAnsi="Times New Roman" w:cs="Times New Roman"/>
          <w:sz w:val="24"/>
        </w:rPr>
        <w:t xml:space="preserve"> </w:t>
      </w:r>
      <w:r w:rsidRPr="00891E39">
        <w:rPr>
          <w:rFonts w:ascii="Times New Roman" w:hAnsi="Times New Roman" w:cs="Times New Roman"/>
          <w:sz w:val="24"/>
        </w:rPr>
        <w:t>collective</w:t>
      </w:r>
      <w:r>
        <w:rPr>
          <w:rFonts w:ascii="Times New Roman" w:hAnsi="Times New Roman" w:cs="Times New Roman"/>
          <w:sz w:val="24"/>
        </w:rPr>
        <w:t xml:space="preserve"> action has </w:t>
      </w:r>
      <w:r w:rsidRPr="00891E39">
        <w:rPr>
          <w:rFonts w:ascii="Times New Roman" w:hAnsi="Times New Roman" w:cs="Times New Roman"/>
          <w:sz w:val="24"/>
        </w:rPr>
        <w:t>a</w:t>
      </w:r>
      <w:r>
        <w:rPr>
          <w:rFonts w:ascii="Times New Roman" w:hAnsi="Times New Roman" w:cs="Times New Roman"/>
          <w:sz w:val="24"/>
        </w:rPr>
        <w:t xml:space="preserve"> rich and </w:t>
      </w:r>
      <w:r w:rsidRPr="00891E39">
        <w:rPr>
          <w:rFonts w:ascii="Times New Roman" w:hAnsi="Times New Roman" w:cs="Times New Roman"/>
          <w:sz w:val="24"/>
        </w:rPr>
        <w:t>long</w:t>
      </w:r>
      <w:r>
        <w:rPr>
          <w:rFonts w:ascii="Times New Roman" w:hAnsi="Times New Roman" w:cs="Times New Roman"/>
          <w:sz w:val="24"/>
        </w:rPr>
        <w:t xml:space="preserve"> </w:t>
      </w:r>
      <w:r w:rsidRPr="00891E39">
        <w:rPr>
          <w:rFonts w:ascii="Times New Roman" w:hAnsi="Times New Roman" w:cs="Times New Roman"/>
          <w:sz w:val="24"/>
        </w:rPr>
        <w:t>history</w:t>
      </w:r>
      <w:r w:rsidR="00BF5D00">
        <w:rPr>
          <w:rFonts w:ascii="Times New Roman" w:hAnsi="Times New Roman" w:cs="Times New Roman"/>
          <w:sz w:val="24"/>
        </w:rPr>
        <w:t>, although not well presented in the information systems discipline</w:t>
      </w:r>
      <w:r w:rsidRPr="00891E39">
        <w:rPr>
          <w:rFonts w:ascii="Times New Roman" w:hAnsi="Times New Roman" w:cs="Times New Roman"/>
          <w:sz w:val="24"/>
        </w:rPr>
        <w:t>.</w:t>
      </w:r>
      <w:r>
        <w:rPr>
          <w:rFonts w:ascii="Times New Roman" w:hAnsi="Times New Roman" w:cs="Times New Roman"/>
          <w:sz w:val="24"/>
        </w:rPr>
        <w:t xml:space="preserve"> </w:t>
      </w:r>
      <w:r w:rsidRPr="00891E39">
        <w:rPr>
          <w:rFonts w:ascii="Times New Roman" w:hAnsi="Times New Roman" w:cs="Times New Roman"/>
          <w:sz w:val="24"/>
        </w:rPr>
        <w:t>Examples</w:t>
      </w:r>
      <w:r>
        <w:rPr>
          <w:rFonts w:ascii="Times New Roman" w:hAnsi="Times New Roman" w:cs="Times New Roman"/>
          <w:sz w:val="24"/>
        </w:rPr>
        <w:t xml:space="preserve"> </w:t>
      </w:r>
      <w:r w:rsidRPr="00891E39">
        <w:rPr>
          <w:rFonts w:ascii="Times New Roman" w:hAnsi="Times New Roman" w:cs="Times New Roman"/>
          <w:sz w:val="24"/>
        </w:rPr>
        <w:t>include</w:t>
      </w:r>
      <w:r>
        <w:rPr>
          <w:rFonts w:ascii="Times New Roman" w:hAnsi="Times New Roman" w:cs="Times New Roman"/>
          <w:sz w:val="24"/>
        </w:rPr>
        <w:t xml:space="preserve"> </w:t>
      </w:r>
      <w:r w:rsidRPr="00891E39">
        <w:rPr>
          <w:rFonts w:ascii="Times New Roman" w:hAnsi="Times New Roman" w:cs="Times New Roman"/>
          <w:sz w:val="24"/>
        </w:rPr>
        <w:t>the</w:t>
      </w:r>
      <w:r>
        <w:rPr>
          <w:rFonts w:ascii="Times New Roman" w:hAnsi="Times New Roman" w:cs="Times New Roman"/>
          <w:sz w:val="24"/>
        </w:rPr>
        <w:t xml:space="preserve"> </w:t>
      </w:r>
      <w:r w:rsidRPr="00891E39">
        <w:rPr>
          <w:rFonts w:ascii="Times New Roman" w:hAnsi="Times New Roman" w:cs="Times New Roman"/>
          <w:sz w:val="24"/>
        </w:rPr>
        <w:t>impact</w:t>
      </w:r>
      <w:r>
        <w:rPr>
          <w:rFonts w:ascii="Times New Roman" w:hAnsi="Times New Roman" w:cs="Times New Roman"/>
          <w:sz w:val="24"/>
        </w:rPr>
        <w:t xml:space="preserve"> </w:t>
      </w:r>
      <w:r w:rsidRPr="00891E39">
        <w:rPr>
          <w:rFonts w:ascii="Times New Roman" w:hAnsi="Times New Roman" w:cs="Times New Roman"/>
          <w:sz w:val="24"/>
        </w:rPr>
        <w:t>of</w:t>
      </w:r>
      <w:r>
        <w:rPr>
          <w:rFonts w:ascii="Times New Roman" w:hAnsi="Times New Roman" w:cs="Times New Roman"/>
          <w:sz w:val="24"/>
        </w:rPr>
        <w:t xml:space="preserve"> </w:t>
      </w:r>
      <w:r w:rsidRPr="00891E39">
        <w:rPr>
          <w:rFonts w:ascii="Times New Roman" w:hAnsi="Times New Roman" w:cs="Times New Roman"/>
          <w:sz w:val="24"/>
        </w:rPr>
        <w:t>fax</w:t>
      </w:r>
      <w:r>
        <w:rPr>
          <w:rFonts w:ascii="Times New Roman" w:hAnsi="Times New Roman" w:cs="Times New Roman"/>
          <w:sz w:val="24"/>
        </w:rPr>
        <w:t xml:space="preserve"> </w:t>
      </w:r>
      <w:r w:rsidRPr="00891E39">
        <w:rPr>
          <w:rFonts w:ascii="Times New Roman" w:hAnsi="Times New Roman" w:cs="Times New Roman"/>
          <w:sz w:val="24"/>
        </w:rPr>
        <w:t>machines</w:t>
      </w:r>
      <w:r>
        <w:rPr>
          <w:rFonts w:ascii="Times New Roman" w:hAnsi="Times New Roman" w:cs="Times New Roman"/>
          <w:sz w:val="24"/>
        </w:rPr>
        <w:t xml:space="preserve"> </w:t>
      </w:r>
      <w:r w:rsidRPr="00891E39">
        <w:rPr>
          <w:rFonts w:ascii="Times New Roman" w:hAnsi="Times New Roman" w:cs="Times New Roman"/>
          <w:sz w:val="24"/>
        </w:rPr>
        <w:t>photocopiers</w:t>
      </w:r>
      <w:r>
        <w:rPr>
          <w:rFonts w:ascii="Times New Roman" w:hAnsi="Times New Roman" w:cs="Times New Roman"/>
          <w:sz w:val="24"/>
        </w:rPr>
        <w:t xml:space="preserve"> </w:t>
      </w:r>
      <w:r w:rsidRPr="00891E39">
        <w:rPr>
          <w:rFonts w:ascii="Times New Roman" w:hAnsi="Times New Roman" w:cs="Times New Roman"/>
          <w:sz w:val="24"/>
        </w:rPr>
        <w:t>in</w:t>
      </w:r>
      <w:r>
        <w:rPr>
          <w:rFonts w:ascii="Times New Roman" w:hAnsi="Times New Roman" w:cs="Times New Roman"/>
          <w:sz w:val="24"/>
        </w:rPr>
        <w:t xml:space="preserve"> </w:t>
      </w:r>
      <w:r w:rsidRPr="00891E39">
        <w:rPr>
          <w:rFonts w:ascii="Times New Roman" w:hAnsi="Times New Roman" w:cs="Times New Roman"/>
          <w:sz w:val="24"/>
        </w:rPr>
        <w:t>the</w:t>
      </w:r>
      <w:r>
        <w:rPr>
          <w:rFonts w:ascii="Times New Roman" w:hAnsi="Times New Roman" w:cs="Times New Roman"/>
          <w:sz w:val="24"/>
        </w:rPr>
        <w:t xml:space="preserve"> </w:t>
      </w:r>
      <w:r w:rsidRPr="00891E39">
        <w:rPr>
          <w:rFonts w:ascii="Times New Roman" w:hAnsi="Times New Roman" w:cs="Times New Roman"/>
          <w:sz w:val="24"/>
        </w:rPr>
        <w:t>growth</w:t>
      </w:r>
      <w:r>
        <w:rPr>
          <w:rFonts w:ascii="Times New Roman" w:hAnsi="Times New Roman" w:cs="Times New Roman"/>
          <w:sz w:val="24"/>
        </w:rPr>
        <w:t xml:space="preserve"> </w:t>
      </w:r>
      <w:r w:rsidRPr="00891E39">
        <w:rPr>
          <w:rFonts w:ascii="Times New Roman" w:hAnsi="Times New Roman" w:cs="Times New Roman"/>
          <w:sz w:val="24"/>
        </w:rPr>
        <w:t>of</w:t>
      </w:r>
      <w:r>
        <w:rPr>
          <w:rFonts w:ascii="Times New Roman" w:hAnsi="Times New Roman" w:cs="Times New Roman"/>
          <w:sz w:val="24"/>
        </w:rPr>
        <w:t xml:space="preserve"> </w:t>
      </w:r>
      <w:r w:rsidRPr="00891E39">
        <w:rPr>
          <w:rFonts w:ascii="Times New Roman" w:hAnsi="Times New Roman" w:cs="Times New Roman"/>
          <w:sz w:val="24"/>
        </w:rPr>
        <w:t>the</w:t>
      </w:r>
      <w:r>
        <w:rPr>
          <w:rFonts w:ascii="Times New Roman" w:hAnsi="Times New Roman" w:cs="Times New Roman"/>
          <w:sz w:val="24"/>
        </w:rPr>
        <w:t xml:space="preserve"> </w:t>
      </w:r>
      <w:r w:rsidRPr="00891E39">
        <w:rPr>
          <w:rFonts w:ascii="Times New Roman" w:hAnsi="Times New Roman" w:cs="Times New Roman"/>
          <w:sz w:val="24"/>
        </w:rPr>
        <w:t>Soviet</w:t>
      </w:r>
      <w:r>
        <w:rPr>
          <w:rFonts w:ascii="Times New Roman" w:hAnsi="Times New Roman" w:cs="Times New Roman"/>
          <w:sz w:val="24"/>
        </w:rPr>
        <w:t xml:space="preserve"> </w:t>
      </w:r>
      <w:r w:rsidRPr="00891E39">
        <w:rPr>
          <w:rFonts w:ascii="Times New Roman" w:hAnsi="Times New Roman" w:cs="Times New Roman"/>
          <w:sz w:val="24"/>
        </w:rPr>
        <w:t>dissident</w:t>
      </w:r>
      <w:r>
        <w:rPr>
          <w:rFonts w:ascii="Times New Roman" w:hAnsi="Times New Roman" w:cs="Times New Roman"/>
          <w:sz w:val="24"/>
        </w:rPr>
        <w:t xml:space="preserve"> </w:t>
      </w:r>
      <w:r w:rsidRPr="00891E39">
        <w:rPr>
          <w:rFonts w:ascii="Times New Roman" w:hAnsi="Times New Roman" w:cs="Times New Roman"/>
          <w:sz w:val="24"/>
        </w:rPr>
        <w:t>movement</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{"citationID":"mXT5SeN6","properties":{"formattedCitation":"(Brown and Duguid, 1996)","plainCitation":"(Brown and Duguid, 1996)"},"citationItems":[{"id":14366,"uris":["http://zotero.org/users/124425/items/R6TVNEKK"],"uri":["http://zotero.org/users/124425/items/R6TVNEKK"],"itemData":{"id":14366,"type":"article-journal","title":"The Social Life of Documents; introduction by Esther Dyson","container-title":"First Monday","volume":"1","issue":"1","source":"firstmonday.org","URL":"http://firstmonday.org/ojs/index.php/fm/article/view/466","ISSN":"13960466","language":"en","author":[{"family":"Brown","given":"John Seely"},{"family":"Duguid","given":"Paul"}],"issued":{"date-parts":[["1996",5,6]]},"accessed":{"date-parts":[["2015",8,25]]}}}],"schema":"https://github.com/citation-style-language/schema/raw/master/csl-citation.json"} </w:instrText>
      </w:r>
      <w:r>
        <w:rPr>
          <w:rFonts w:ascii="Times New Roman" w:hAnsi="Times New Roman" w:cs="Times New Roman"/>
          <w:sz w:val="24"/>
        </w:rPr>
        <w:fldChar w:fldCharType="separate"/>
      </w:r>
      <w:r w:rsidRPr="00CE5FC2">
        <w:rPr>
          <w:rFonts w:ascii="Times New Roman" w:hAnsi="Times New Roman" w:cs="Times New Roman"/>
          <w:sz w:val="24"/>
        </w:rPr>
        <w:t>(Brown and Duguid, 1996)</w:t>
      </w:r>
      <w:r>
        <w:rPr>
          <w:rFonts w:ascii="Times New Roman" w:hAnsi="Times New Roman" w:cs="Times New Roman"/>
          <w:sz w:val="24"/>
        </w:rPr>
        <w:fldChar w:fldCharType="end"/>
      </w:r>
      <w:r w:rsidRPr="00891E39">
        <w:rPr>
          <w:rFonts w:ascii="Times New Roman" w:hAnsi="Times New Roman" w:cs="Times New Roman"/>
          <w:sz w:val="24"/>
        </w:rPr>
        <w:t>,</w:t>
      </w:r>
      <w:r>
        <w:rPr>
          <w:rFonts w:ascii="Times New Roman" w:hAnsi="Times New Roman" w:cs="Times New Roman"/>
          <w:sz w:val="24"/>
        </w:rPr>
        <w:t xml:space="preserve"> </w:t>
      </w:r>
      <w:r w:rsidRPr="00891E39">
        <w:rPr>
          <w:rFonts w:ascii="Times New Roman" w:hAnsi="Times New Roman" w:cs="Times New Roman"/>
          <w:sz w:val="24"/>
        </w:rPr>
        <w:t>texting</w:t>
      </w:r>
      <w:r>
        <w:rPr>
          <w:rFonts w:ascii="Times New Roman" w:hAnsi="Times New Roman" w:cs="Times New Roman"/>
          <w:sz w:val="24"/>
        </w:rPr>
        <w:t xml:space="preserve"> </w:t>
      </w:r>
      <w:r w:rsidRPr="00891E39">
        <w:rPr>
          <w:rFonts w:ascii="Times New Roman" w:hAnsi="Times New Roman" w:cs="Times New Roman"/>
          <w:sz w:val="24"/>
        </w:rPr>
        <w:t>(SMS)</w:t>
      </w:r>
      <w:r>
        <w:rPr>
          <w:rFonts w:ascii="Times New Roman" w:hAnsi="Times New Roman" w:cs="Times New Roman"/>
          <w:sz w:val="24"/>
        </w:rPr>
        <w:t xml:space="preserve"> </w:t>
      </w:r>
      <w:r w:rsidRPr="00891E39">
        <w:rPr>
          <w:rFonts w:ascii="Times New Roman" w:hAnsi="Times New Roman" w:cs="Times New Roman"/>
          <w:sz w:val="24"/>
        </w:rPr>
        <w:t>in</w:t>
      </w:r>
      <w:r>
        <w:rPr>
          <w:rFonts w:ascii="Times New Roman" w:hAnsi="Times New Roman" w:cs="Times New Roman"/>
          <w:sz w:val="24"/>
        </w:rPr>
        <w:t xml:space="preserve"> </w:t>
      </w:r>
      <w:r w:rsidRPr="00891E39">
        <w:rPr>
          <w:rFonts w:ascii="Times New Roman" w:hAnsi="Times New Roman" w:cs="Times New Roman"/>
          <w:sz w:val="24"/>
        </w:rPr>
        <w:t>the</w:t>
      </w:r>
      <w:r>
        <w:rPr>
          <w:rFonts w:ascii="Times New Roman" w:hAnsi="Times New Roman" w:cs="Times New Roman"/>
          <w:sz w:val="24"/>
        </w:rPr>
        <w:t xml:space="preserve"> </w:t>
      </w:r>
      <w:r w:rsidRPr="00891E39">
        <w:rPr>
          <w:rFonts w:ascii="Times New Roman" w:hAnsi="Times New Roman" w:cs="Times New Roman"/>
          <w:sz w:val="24"/>
        </w:rPr>
        <w:t>overthrow</w:t>
      </w:r>
      <w:r>
        <w:rPr>
          <w:rFonts w:ascii="Times New Roman" w:hAnsi="Times New Roman" w:cs="Times New Roman"/>
          <w:sz w:val="24"/>
        </w:rPr>
        <w:t xml:space="preserve"> </w:t>
      </w:r>
      <w:r w:rsidRPr="00891E39">
        <w:rPr>
          <w:rFonts w:ascii="Times New Roman" w:hAnsi="Times New Roman" w:cs="Times New Roman"/>
          <w:sz w:val="24"/>
        </w:rPr>
        <w:t>of</w:t>
      </w:r>
      <w:r>
        <w:rPr>
          <w:rFonts w:ascii="Times New Roman" w:hAnsi="Times New Roman" w:cs="Times New Roman"/>
          <w:sz w:val="24"/>
        </w:rPr>
        <w:t xml:space="preserve"> </w:t>
      </w:r>
      <w:r w:rsidRPr="00891E39">
        <w:rPr>
          <w:rFonts w:ascii="Times New Roman" w:hAnsi="Times New Roman" w:cs="Times New Roman"/>
          <w:sz w:val="24"/>
        </w:rPr>
        <w:t>political</w:t>
      </w:r>
      <w:r>
        <w:rPr>
          <w:rFonts w:ascii="Times New Roman" w:hAnsi="Times New Roman" w:cs="Times New Roman"/>
          <w:sz w:val="24"/>
        </w:rPr>
        <w:t xml:space="preserve"> </w:t>
      </w:r>
      <w:r w:rsidRPr="00891E39">
        <w:rPr>
          <w:rFonts w:ascii="Times New Roman" w:hAnsi="Times New Roman" w:cs="Times New Roman"/>
          <w:sz w:val="24"/>
        </w:rPr>
        <w:t>leaders</w:t>
      </w:r>
      <w:r>
        <w:rPr>
          <w:rFonts w:ascii="Times New Roman" w:hAnsi="Times New Roman" w:cs="Times New Roman"/>
          <w:sz w:val="24"/>
        </w:rPr>
        <w:t xml:space="preserve"> </w:t>
      </w:r>
      <w:r w:rsidRPr="00891E39">
        <w:rPr>
          <w:rFonts w:ascii="Times New Roman" w:hAnsi="Times New Roman" w:cs="Times New Roman"/>
          <w:sz w:val="24"/>
        </w:rPr>
        <w:t>in</w:t>
      </w:r>
      <w:r>
        <w:rPr>
          <w:rFonts w:ascii="Times New Roman" w:hAnsi="Times New Roman" w:cs="Times New Roman"/>
          <w:sz w:val="24"/>
        </w:rPr>
        <w:t xml:space="preserve"> </w:t>
      </w:r>
      <w:r w:rsidRPr="00891E39">
        <w:rPr>
          <w:rFonts w:ascii="Times New Roman" w:hAnsi="Times New Roman" w:cs="Times New Roman"/>
          <w:sz w:val="24"/>
        </w:rPr>
        <w:t>the</w:t>
      </w:r>
      <w:r>
        <w:rPr>
          <w:rFonts w:ascii="Times New Roman" w:hAnsi="Times New Roman" w:cs="Times New Roman"/>
          <w:sz w:val="24"/>
        </w:rPr>
        <w:t xml:space="preserve"> </w:t>
      </w:r>
      <w:r w:rsidRPr="00891E39">
        <w:rPr>
          <w:rFonts w:ascii="Times New Roman" w:hAnsi="Times New Roman" w:cs="Times New Roman"/>
          <w:sz w:val="24"/>
        </w:rPr>
        <w:t>Philippines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{"citationID":"2o8r9757e3","properties":{"unsorted":true,"formattedCitation":"(Rafael, 2003; Qiu, 2008)","plainCitation":"(Rafael, 2003; Qiu, 2008)"},"citationItems":[{"id":14370,"uris":["http://zotero.org/users/124425/items/QBZZEJ3N"],"uri":["http://zotero.org/users/124425/items/QBZZEJ3N"],"itemData":{"id":14370,"type":"article-journal","title":"The cell phone and the crowd: Messianic politics in the contemporary Philippines","container-title":"Philippine Political Science Journal","page":"3-36","volume":"24","issue":"47","author":[{"family":"Rafael","given":"Vicente L."}],"issued":{"date-parts":[["2003"]]}},"label":"page"},{"id":14369,"uris":["http://zotero.org/users/124425/items/ZDTXKTMG"],"uri":["http://zotero.org/users/124425/items/ZDTXKTMG"],"itemData":{"id":14369,"type":"article-journal","title":"Mobile civil society in Asia: A comparative study of People Power II and the Nosamo movement","container-title":"Javnost-The Public","page":"39-58","volume":"15","issue":"3","author":[{"family":"Qiu","given":"Jack Linchuan"}],"issued":{"date-parts":[["2008"]]}},"label":"page"}],"schema":"https://github.com/citation-style-language/schema/raw/master/csl-citation.json"} </w:instrText>
      </w:r>
      <w:r>
        <w:rPr>
          <w:rFonts w:ascii="Times New Roman" w:hAnsi="Times New Roman" w:cs="Times New Roman"/>
          <w:sz w:val="24"/>
        </w:rPr>
        <w:fldChar w:fldCharType="separate"/>
      </w:r>
      <w:r w:rsidRPr="00CE5FC2">
        <w:rPr>
          <w:rFonts w:ascii="Times New Roman" w:hAnsi="Times New Roman" w:cs="Times New Roman"/>
          <w:sz w:val="24"/>
        </w:rPr>
        <w:t>(Rafael, 2003; Qiu, 2008)</w:t>
      </w:r>
      <w:r>
        <w:rPr>
          <w:rFonts w:ascii="Times New Roman" w:hAnsi="Times New Roman" w:cs="Times New Roman"/>
          <w:sz w:val="24"/>
        </w:rPr>
        <w:fldChar w:fldCharType="end"/>
      </w:r>
      <w:r>
        <w:rPr>
          <w:rFonts w:ascii="Times New Roman" w:hAnsi="Times New Roman" w:cs="Times New Roman"/>
          <w:sz w:val="24"/>
        </w:rPr>
        <w:t xml:space="preserve">, the use of the Internet, including BBS and blogs, in civil activism in China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{"citationID":"rQfq8660","properties":{"formattedCitation":"(Yang, 2013)","plainCitation":"(Yang, 2013)"},"citationItems":[{"id":14236,"uris":["http://zotero.org/users/124425/items/FT8AI5Q4"],"uri":["http://zotero.org/users/124425/items/FT8AI5Q4"],"itemData":{"id":14236,"type":"book","title":"The power of the Internet in China: Citizen activism online","publisher":"Columbia University Press","ISBN":"0-231-51314-3","author":[{"family":"Yang","given":"Guobin"}],"issued":{"date-parts":[["2013"]]}}}],"schema":"https://github.com/citation-style-language/schema/raw/master/csl-citation.json"} </w:instrText>
      </w:r>
      <w:r>
        <w:rPr>
          <w:rFonts w:ascii="Times New Roman" w:hAnsi="Times New Roman" w:cs="Times New Roman"/>
          <w:sz w:val="24"/>
        </w:rPr>
        <w:fldChar w:fldCharType="separate"/>
      </w:r>
      <w:r w:rsidRPr="00CE5FC2">
        <w:rPr>
          <w:rFonts w:ascii="Times New Roman" w:hAnsi="Times New Roman" w:cs="Times New Roman"/>
          <w:sz w:val="24"/>
        </w:rPr>
        <w:t>(Yang, 2013)</w:t>
      </w:r>
      <w:r>
        <w:rPr>
          <w:rFonts w:ascii="Times New Roman" w:hAnsi="Times New Roman" w:cs="Times New Roman"/>
          <w:sz w:val="24"/>
        </w:rPr>
        <w:fldChar w:fldCharType="end"/>
      </w:r>
      <w:r>
        <w:rPr>
          <w:rFonts w:ascii="Times New Roman" w:hAnsi="Times New Roman" w:cs="Times New Roman"/>
          <w:sz w:val="24"/>
        </w:rPr>
        <w:t>.</w:t>
      </w:r>
      <w:r w:rsidR="00BF5D00">
        <w:rPr>
          <w:rFonts w:ascii="Times New Roman" w:hAnsi="Times New Roman" w:cs="Times New Roman"/>
          <w:sz w:val="24"/>
        </w:rPr>
        <w:t xml:space="preserve"> </w:t>
      </w:r>
      <w:r>
        <w:rPr>
          <w:rFonts w:ascii="Times New Roman" w:hAnsi="Times New Roman" w:cs="Times New Roman"/>
          <w:sz w:val="24"/>
        </w:rPr>
        <w:t>ICTs are observed to have the effect of lowering the participation threshold (Postmes and Brunsting, 2002), connecting participants across time and space and providing a form of distributed intelligence (Deibert, 2000), blurring the boundary of public and private good (Bimber et al., 2005), serving as</w:t>
      </w:r>
      <w:r w:rsidR="00D55C0D">
        <w:rPr>
          <w:rFonts w:ascii="Times New Roman" w:hAnsi="Times New Roman" w:cs="Times New Roman"/>
          <w:sz w:val="24"/>
        </w:rPr>
        <w:t xml:space="preserve"> a</w:t>
      </w:r>
      <w:r>
        <w:rPr>
          <w:rFonts w:ascii="Times New Roman" w:hAnsi="Times New Roman" w:cs="Times New Roman"/>
          <w:sz w:val="24"/>
        </w:rPr>
        <w:t xml:space="preserve"> catalyst for online deliberation (Halpern and Gibbs, 2013), or constructing a public sphere (Zheng and Wu, 2005). After the Arab Spring, the role of social media (in connection with other ICTs) in transforming ways of organising </w:t>
      </w:r>
      <w:r w:rsidR="009D189B">
        <w:rPr>
          <w:rFonts w:ascii="Times New Roman" w:hAnsi="Times New Roman" w:cs="Times New Roman"/>
          <w:sz w:val="24"/>
        </w:rPr>
        <w:t>collective action</w:t>
      </w:r>
      <w:r>
        <w:rPr>
          <w:rFonts w:ascii="Times New Roman" w:hAnsi="Times New Roman" w:cs="Times New Roman"/>
          <w:sz w:val="24"/>
        </w:rPr>
        <w:t xml:space="preserve"> has given rise to the concept of “connective action” (Bennett and Segerberg 2012) which is based on personalised content and loose connections. </w:t>
      </w:r>
    </w:p>
    <w:p w:rsidR="00F05F3B" w:rsidRDefault="00F05F3B" w:rsidP="00F05F3B">
      <w:pPr>
        <w:spacing w:before="120" w:after="240" w:line="360" w:lineRule="auto"/>
        <w:rPr>
          <w:rFonts w:ascii="Times New Roman" w:hAnsi="Times New Roman" w:cs="Times New Roman"/>
          <w:sz w:val="24"/>
        </w:rPr>
      </w:pPr>
      <w:r>
        <w:rPr>
          <w:rFonts w:ascii="Times New Roman" w:hAnsi="Times New Roman" w:cs="Times New Roman"/>
          <w:sz w:val="24"/>
        </w:rPr>
        <w:t xml:space="preserve">There has been interest on the affordances of social media in the IS literature. </w:t>
      </w:r>
      <w:r w:rsidRPr="00174485">
        <w:rPr>
          <w:rFonts w:ascii="Times New Roman" w:hAnsi="Times New Roman" w:cs="Times New Roman"/>
          <w:sz w:val="24"/>
        </w:rPr>
        <w:t xml:space="preserve">For example, Treem and Leonardi (2012) suggest four functional affordances that are shared among several types of social media: visibility, editability, persistence, association, which are closely coupled with the technical features of social media. On this basis, Mansour et al. </w:t>
      </w:r>
      <w:r w:rsidRPr="00C5161D">
        <w:rPr>
          <w:rFonts w:ascii="Times New Roman" w:hAnsi="Times New Roman" w:cs="Times New Roman"/>
          <w:sz w:val="24"/>
        </w:rPr>
        <w:t>(2013)</w:t>
      </w:r>
      <w:r w:rsidRPr="00174485">
        <w:rPr>
          <w:rFonts w:ascii="Times New Roman" w:hAnsi="Times New Roman" w:cs="Times New Roman"/>
          <w:sz w:val="24"/>
        </w:rPr>
        <w:t xml:space="preserve"> considered affordances specific to Wikis: commenting, accessibility, viewability and validation, </w:t>
      </w:r>
      <w:r>
        <w:rPr>
          <w:rFonts w:ascii="Times New Roman" w:hAnsi="Times New Roman" w:cs="Times New Roman"/>
          <w:sz w:val="24"/>
        </w:rPr>
        <w:t>which are</w:t>
      </w:r>
      <w:r w:rsidRPr="00174485">
        <w:rPr>
          <w:rFonts w:ascii="Times New Roman" w:hAnsi="Times New Roman" w:cs="Times New Roman"/>
          <w:sz w:val="24"/>
        </w:rPr>
        <w:t xml:space="preserve"> at an individual level. In comparison, Majchrzak et al. </w:t>
      </w:r>
      <w:r w:rsidRPr="00C5161D">
        <w:rPr>
          <w:rFonts w:ascii="Times New Roman" w:hAnsi="Times New Roman" w:cs="Times New Roman"/>
          <w:sz w:val="24"/>
        </w:rPr>
        <w:t>(2013)</w:t>
      </w:r>
      <w:r w:rsidRPr="00174485">
        <w:rPr>
          <w:rFonts w:ascii="Times New Roman" w:hAnsi="Times New Roman" w:cs="Times New Roman"/>
          <w:sz w:val="24"/>
        </w:rPr>
        <w:t xml:space="preserve"> investigated social media affordances </w:t>
      </w:r>
      <w:r w:rsidRPr="00C5161D">
        <w:rPr>
          <w:rFonts w:ascii="Times New Roman" w:hAnsi="Times New Roman" w:cs="Times New Roman"/>
          <w:sz w:val="24"/>
        </w:rPr>
        <w:t xml:space="preserve">in relation to </w:t>
      </w:r>
      <w:r w:rsidRPr="00174485">
        <w:rPr>
          <w:rFonts w:ascii="Times New Roman" w:hAnsi="Times New Roman" w:cs="Times New Roman"/>
          <w:sz w:val="24"/>
        </w:rPr>
        <w:t xml:space="preserve">online knowledge sharing </w:t>
      </w:r>
      <w:r>
        <w:rPr>
          <w:rFonts w:ascii="Times New Roman" w:hAnsi="Times New Roman" w:cs="Times New Roman"/>
          <w:sz w:val="24"/>
        </w:rPr>
        <w:t xml:space="preserve">in terms of </w:t>
      </w:r>
      <w:r w:rsidRPr="00174485">
        <w:rPr>
          <w:rFonts w:ascii="Times New Roman" w:hAnsi="Times New Roman" w:cs="Times New Roman"/>
          <w:sz w:val="24"/>
        </w:rPr>
        <w:t>group level practices: metavoicing, triggered attending, network-informed associating, and generative role-taking.</w:t>
      </w:r>
      <w:r>
        <w:rPr>
          <w:rFonts w:ascii="Times New Roman" w:hAnsi="Times New Roman" w:cs="Times New Roman"/>
          <w:sz w:val="24"/>
        </w:rPr>
        <w:t xml:space="preserve"> </w:t>
      </w:r>
    </w:p>
    <w:p w:rsidR="00F05F3B" w:rsidRDefault="00F05F3B" w:rsidP="00C76CF2">
      <w:pPr>
        <w:spacing w:before="120" w:after="240" w:line="360" w:lineRule="auto"/>
        <w:rPr>
          <w:rFonts w:ascii="Times New Roman" w:hAnsi="Times New Roman" w:cs="Times New Roman"/>
          <w:sz w:val="24"/>
        </w:rPr>
      </w:pPr>
      <w:r>
        <w:rPr>
          <w:rFonts w:ascii="Times New Roman" w:hAnsi="Times New Roman" w:cs="Times New Roman"/>
          <w:sz w:val="24"/>
        </w:rPr>
        <w:t xml:space="preserve">However, all of these studies </w:t>
      </w:r>
      <w:r w:rsidR="009646C5">
        <w:rPr>
          <w:rFonts w:ascii="Times New Roman" w:hAnsi="Times New Roman" w:cs="Times New Roman"/>
          <w:sz w:val="24"/>
        </w:rPr>
        <w:t>focus on</w:t>
      </w:r>
      <w:r>
        <w:rPr>
          <w:rFonts w:ascii="Times New Roman" w:hAnsi="Times New Roman" w:cs="Times New Roman"/>
          <w:sz w:val="24"/>
        </w:rPr>
        <w:t xml:space="preserve"> </w:t>
      </w:r>
      <w:r w:rsidRPr="00E35760">
        <w:rPr>
          <w:rFonts w:ascii="Times New Roman" w:hAnsi="Times New Roman" w:cs="Times New Roman"/>
          <w:sz w:val="24"/>
        </w:rPr>
        <w:t>functi</w:t>
      </w:r>
      <w:r>
        <w:rPr>
          <w:rFonts w:ascii="Times New Roman" w:hAnsi="Times New Roman" w:cs="Times New Roman"/>
          <w:sz w:val="24"/>
        </w:rPr>
        <w:t xml:space="preserve">onal affordances of social media. </w:t>
      </w:r>
      <w:r w:rsidR="006431F7">
        <w:rPr>
          <w:rFonts w:ascii="Times New Roman" w:hAnsi="Times New Roman" w:cs="Times New Roman"/>
          <w:sz w:val="24"/>
        </w:rPr>
        <w:t>In contrast, t</w:t>
      </w:r>
      <w:r>
        <w:rPr>
          <w:rFonts w:ascii="Times New Roman" w:hAnsi="Times New Roman" w:cs="Times New Roman"/>
          <w:sz w:val="24"/>
        </w:rPr>
        <w:t xml:space="preserve">he motivation of this paper is to understand social practices in society beyond the immediate context of human-computer interaction. For this purpose, the concept of technological affordances needs “socialising” (Costall, 1995). Affordances are not just about properties of artefacts and the perception of human agents, but more importantly about “actions in the world that involve technology” (Faraj and Azad, 2012), shaped by the social, institutional and historical environment in which they are situated (Dijk et al., 2011). </w:t>
      </w:r>
      <w:r w:rsidR="000E171B">
        <w:rPr>
          <w:rFonts w:ascii="Times New Roman" w:hAnsi="Times New Roman" w:cs="Times New Roman"/>
          <w:sz w:val="24"/>
        </w:rPr>
        <w:t>To establish this conceptual position we</w:t>
      </w:r>
      <w:r>
        <w:rPr>
          <w:rFonts w:ascii="Times New Roman" w:hAnsi="Times New Roman" w:cs="Times New Roman"/>
          <w:sz w:val="24"/>
        </w:rPr>
        <w:t xml:space="preserve"> will present a detailed review of the concept of affordances </w:t>
      </w:r>
      <w:r w:rsidR="000E171B">
        <w:rPr>
          <w:rFonts w:ascii="Times New Roman" w:hAnsi="Times New Roman" w:cs="Times New Roman"/>
          <w:sz w:val="24"/>
        </w:rPr>
        <w:t>next.</w:t>
      </w:r>
    </w:p>
    <w:p w:rsidR="00F22C71" w:rsidRPr="00801DAD" w:rsidRDefault="00F22C71" w:rsidP="00801DAD">
      <w:pPr>
        <w:pStyle w:val="Heading1"/>
      </w:pPr>
      <w:r>
        <w:t>Socialising Technological Affordances</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iCs/>
          <w:sz w:val="24"/>
        </w:rPr>
        <w:t>A</w:t>
      </w:r>
      <w:r>
        <w:rPr>
          <w:rFonts w:ascii="Times New Roman" w:hAnsi="Times New Roman" w:cs="Times New Roman"/>
          <w:sz w:val="24"/>
        </w:rPr>
        <w:t xml:space="preserve">ffordance was defined by Gibson (1977) in the field of ecological psychology as action possibilities for animals in relation to the properties of a given environment. The original concept of affordance views it either as properties of the environment (Turvey, 1992), or as the relationship between animal and the environment (Stoffregen, 2003). </w:t>
      </w:r>
      <w:r w:rsidR="006D1D50">
        <w:rPr>
          <w:rFonts w:ascii="Times New Roman" w:hAnsi="Times New Roman" w:cs="Times New Roman"/>
          <w:sz w:val="24"/>
        </w:rPr>
        <w:t>When applied to technology,</w:t>
      </w:r>
      <w:r>
        <w:rPr>
          <w:rFonts w:ascii="Times New Roman" w:hAnsi="Times New Roman" w:cs="Times New Roman"/>
          <w:sz w:val="24"/>
        </w:rPr>
        <w:t xml:space="preserve"> the focus on animal</w:t>
      </w:r>
      <w:r w:rsidR="006D1D50">
        <w:rPr>
          <w:rFonts w:ascii="Times New Roman" w:hAnsi="Times New Roman" w:cs="Times New Roman"/>
          <w:sz w:val="24"/>
        </w:rPr>
        <w:t xml:space="preserve"> vs. </w:t>
      </w:r>
      <w:r>
        <w:rPr>
          <w:rFonts w:ascii="Times New Roman" w:hAnsi="Times New Roman" w:cs="Times New Roman"/>
          <w:sz w:val="24"/>
        </w:rPr>
        <w:t>environment interaction is typically replaced by that of human</w:t>
      </w:r>
      <w:r w:rsidR="006D1D50">
        <w:rPr>
          <w:rFonts w:ascii="Times New Roman" w:hAnsi="Times New Roman" w:cs="Times New Roman"/>
          <w:sz w:val="24"/>
        </w:rPr>
        <w:t xml:space="preserve"> vs. </w:t>
      </w:r>
      <w:r>
        <w:rPr>
          <w:rFonts w:ascii="Times New Roman" w:hAnsi="Times New Roman" w:cs="Times New Roman"/>
          <w:sz w:val="24"/>
        </w:rPr>
        <w:t xml:space="preserve">artefact. Markus’s and Silver’s (2008) definition of “functional affordance”, for example, </w:t>
      </w:r>
      <w:r w:rsidR="006D1D50">
        <w:rPr>
          <w:rFonts w:ascii="Times New Roman" w:hAnsi="Times New Roman" w:cs="Times New Roman"/>
          <w:sz w:val="24"/>
        </w:rPr>
        <w:t xml:space="preserve">which </w:t>
      </w:r>
      <w:r>
        <w:rPr>
          <w:rFonts w:ascii="Times New Roman" w:hAnsi="Times New Roman" w:cs="Times New Roman"/>
          <w:sz w:val="24"/>
        </w:rPr>
        <w:t xml:space="preserve">has been widely adopted in the IS literature, describes it as “the possibilities for goal-oriented action afforded by technical objects to a specified user group by technical objects (p.625).” The key implication is that, while the existence of technical objects is independent of users’ perceptions, their affordances arise from users’ perception, interpretation and appropriation of their properties (Hutchby, 2001; Leonardi, 2011; Markus and Silver, 2008). </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Although the notion of affordances is often acknowledged to be “relational” (Hutchby, 2001; Leonardi, 2011;</w:t>
      </w:r>
      <w:r>
        <w:rPr>
          <w:rFonts w:ascii="Times New Roman" w:hAnsi="Times New Roman" w:cs="Times New Roman"/>
          <w:sz w:val="24"/>
          <w:lang w:val="en-US"/>
        </w:rPr>
        <w:t xml:space="preserve"> Zammuto</w:t>
      </w:r>
      <w:r>
        <w:rPr>
          <w:rFonts w:ascii="Times New Roman" w:hAnsi="Times New Roman" w:cs="Times New Roman"/>
          <w:sz w:val="24"/>
        </w:rPr>
        <w:t xml:space="preserve"> et al., 2007), “[a]ccounts of ‘affordances’ often strip them of their relational character by identifying them as properties of the object and matching them to the ‘effectivities’ of the subject (Bloomfield et al., 2010, p. 417)”. Robey et al. (2012) distinguish between the “realist” and “relational” ontology of affordances. The realist perspective is influenced by Gibson’s emphasis on visual perception (Gibson, </w:t>
      </w:r>
      <w:r w:rsidR="003C3910">
        <w:rPr>
          <w:rFonts w:ascii="Times New Roman" w:hAnsi="Times New Roman" w:cs="Times New Roman"/>
          <w:sz w:val="24"/>
        </w:rPr>
        <w:t>1986</w:t>
      </w:r>
      <w:r>
        <w:rPr>
          <w:rFonts w:ascii="Times New Roman" w:hAnsi="Times New Roman" w:cs="Times New Roman"/>
          <w:sz w:val="24"/>
        </w:rPr>
        <w:t>) and assumes that affordances exist independently of the human agent and can be directly perceived by the observer. Such a view often implies a linear causality in the sequence of existence – perception – actuali</w:t>
      </w:r>
      <w:r w:rsidR="00F81947">
        <w:rPr>
          <w:rFonts w:ascii="Times New Roman" w:hAnsi="Times New Roman" w:cs="Times New Roman"/>
          <w:sz w:val="24"/>
        </w:rPr>
        <w:t>s</w:t>
      </w:r>
      <w:r>
        <w:rPr>
          <w:rFonts w:ascii="Times New Roman" w:hAnsi="Times New Roman" w:cs="Times New Roman"/>
          <w:sz w:val="24"/>
        </w:rPr>
        <w:t xml:space="preserve">ation - effect (Pozzi et al., 2014). Indeed, most research on ICT affordances is located at the level of properties and functionalities of technology, and conceives affordances as pre-existing and directly perceived and enacted by a human agent (Stoffregen, 2003; Leonardi, 2011; Pozzi et al., 2014; Volkoff and Strong, 2013). </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An alternative view is that affordances for a particular user arise from practices that involve artefacts. In fact, Gibson himself is noted to saying that “[the] transporting of things is part and parcel of seeing them as portable or not (p.235, cited in Costall 1995).” In this case, one could argue that technological affordances, defined as possibilities for action, can be seen as emergent from sociomaterial practices that involve technology, which may include direct perception. After all, even direct perception of affordances is often contingent upon the experience, skills and cultural understanding of the user.  For example</w:t>
      </w:r>
      <w:r w:rsidR="00E97523">
        <w:rPr>
          <w:rFonts w:ascii="Times New Roman" w:hAnsi="Times New Roman" w:cs="Times New Roman"/>
          <w:sz w:val="24"/>
        </w:rPr>
        <w:t>, most Western people, upon the sight of chopsticks, would not think of using them to pick up food</w:t>
      </w:r>
      <w:r w:rsidR="00F27DD8">
        <w:rPr>
          <w:rFonts w:ascii="Times New Roman" w:hAnsi="Times New Roman" w:cs="Times New Roman"/>
          <w:sz w:val="24"/>
        </w:rPr>
        <w:t xml:space="preserve"> as the Chinese do</w:t>
      </w:r>
      <w:r w:rsidR="00E97523">
        <w:rPr>
          <w:rFonts w:ascii="Times New Roman" w:hAnsi="Times New Roman" w:cs="Times New Roman"/>
          <w:sz w:val="24"/>
        </w:rPr>
        <w:t>. Affordances are</w:t>
      </w:r>
      <w:r>
        <w:rPr>
          <w:rFonts w:ascii="Times New Roman" w:hAnsi="Times New Roman" w:cs="Times New Roman"/>
          <w:sz w:val="24"/>
        </w:rPr>
        <w:t xml:space="preserve"> thus necessarily “socialised”, </w:t>
      </w:r>
      <w:r w:rsidR="006D1D50">
        <w:rPr>
          <w:rFonts w:ascii="Times New Roman" w:hAnsi="Times New Roman" w:cs="Times New Roman"/>
          <w:sz w:val="24"/>
        </w:rPr>
        <w:t>as far as</w:t>
      </w:r>
      <w:r>
        <w:rPr>
          <w:rFonts w:ascii="Times New Roman" w:hAnsi="Times New Roman" w:cs="Times New Roman"/>
          <w:sz w:val="24"/>
        </w:rPr>
        <w:t xml:space="preserve"> we are talking about a meaningful social action involving artefacts in a social context, instead of an animal </w:t>
      </w:r>
      <w:r w:rsidR="006D1D50">
        <w:rPr>
          <w:rFonts w:ascii="Times New Roman" w:hAnsi="Times New Roman" w:cs="Times New Roman"/>
          <w:sz w:val="24"/>
        </w:rPr>
        <w:t>acting</w:t>
      </w:r>
      <w:r>
        <w:rPr>
          <w:rFonts w:ascii="Times New Roman" w:hAnsi="Times New Roman" w:cs="Times New Roman"/>
          <w:sz w:val="24"/>
        </w:rPr>
        <w:t xml:space="preserve"> in a physical environment. In a social context, as Bloomfield et al. (2010) argue, affordances of technological objects are “not reducible to their material constitution but are inextricably bound up with specific, historically situated modes of engagement and ways of life (p. 415).” </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 xml:space="preserve">A relational view of affordances thus necessarily entails the consideration of the socially constructed meaning ascribed to artefacts in a particular context (Faraj and Azad, 2012; Zammuto et al., 2007). For example, the affordance of a post-box for letter mailing depends on the active maintenance of a postal system and the knowledge and experience of the actor in letter writing and mailing (Bloomfield et al., 2010). In that sense the post-box’s affordance for letter mailing is a socialised affordance, distinct from its </w:t>
      </w:r>
      <w:r w:rsidR="009646C5">
        <w:rPr>
          <w:rFonts w:ascii="Times New Roman" w:hAnsi="Times New Roman" w:cs="Times New Roman"/>
          <w:sz w:val="24"/>
        </w:rPr>
        <w:t xml:space="preserve">functional </w:t>
      </w:r>
      <w:r>
        <w:rPr>
          <w:rFonts w:ascii="Times New Roman" w:hAnsi="Times New Roman" w:cs="Times New Roman"/>
          <w:sz w:val="24"/>
        </w:rPr>
        <w:t xml:space="preserve">affordance for </w:t>
      </w:r>
      <w:r w:rsidR="006D1D50">
        <w:rPr>
          <w:rFonts w:ascii="Times New Roman" w:hAnsi="Times New Roman" w:cs="Times New Roman"/>
          <w:sz w:val="24"/>
        </w:rPr>
        <w:t xml:space="preserve">storage or </w:t>
      </w:r>
      <w:r>
        <w:rPr>
          <w:rFonts w:ascii="Times New Roman" w:hAnsi="Times New Roman" w:cs="Times New Roman"/>
          <w:sz w:val="24"/>
        </w:rPr>
        <w:t xml:space="preserve">leaning against, for example. It is therefore necessary to look beyond the encounter between human and technology at the individual level, since technological affordances we are interested in are always situated in the “co-presence” of other people and objects (Michael, 2000). Just as human agency is embedded in social, cultural, and historical contexts </w:t>
      </w:r>
      <w:r>
        <w:rPr>
          <w:rFonts w:ascii="Times New Roman" w:hAnsi="Times New Roman" w:cs="Times New Roman"/>
          <w:sz w:val="24"/>
          <w:szCs w:val="24"/>
        </w:rPr>
        <w:t>(Battilana and D’aunno, 2009; Garud et al., 2007),</w:t>
      </w:r>
      <w:r>
        <w:rPr>
          <w:rFonts w:ascii="Times New Roman" w:hAnsi="Times New Roman" w:cs="Times New Roman"/>
          <w:sz w:val="24"/>
        </w:rPr>
        <w:t xml:space="preserve"> technology is a “sociohistorical material construct” (Groleau et al., 2012). In short, affordances are relational and situated, and contingent upon the purpose of human agency as well as historical and socio-institutional settings. </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 xml:space="preserve">On this basis, we draw upon Fayard and Weeks (2014) who develop an integrative practice-based view on affordance as both </w:t>
      </w:r>
      <w:r>
        <w:rPr>
          <w:rFonts w:ascii="Times New Roman" w:hAnsi="Times New Roman" w:cs="Times New Roman"/>
          <w:i/>
          <w:sz w:val="24"/>
        </w:rPr>
        <w:t>dispositional</w:t>
      </w:r>
      <w:r>
        <w:rPr>
          <w:rFonts w:ascii="Times New Roman" w:hAnsi="Times New Roman" w:cs="Times New Roman"/>
          <w:sz w:val="24"/>
        </w:rPr>
        <w:t xml:space="preserve"> and </w:t>
      </w:r>
      <w:r>
        <w:rPr>
          <w:rFonts w:ascii="Times New Roman" w:hAnsi="Times New Roman" w:cs="Times New Roman"/>
          <w:i/>
          <w:sz w:val="24"/>
        </w:rPr>
        <w:t>relational</w:t>
      </w:r>
      <w:r>
        <w:rPr>
          <w:rFonts w:ascii="Times New Roman" w:hAnsi="Times New Roman" w:cs="Times New Roman"/>
          <w:sz w:val="24"/>
        </w:rPr>
        <w:t xml:space="preserve">, recognising both the materiality of technology and the social aspects of affordance, “because such an interpretation allows us to describe </w:t>
      </w:r>
      <w:r w:rsidR="003A3B16">
        <w:rPr>
          <w:rFonts w:ascii="Times New Roman" w:hAnsi="Times New Roman" w:cs="Times New Roman"/>
          <w:sz w:val="24"/>
        </w:rPr>
        <w:t>organisation</w:t>
      </w:r>
      <w:r>
        <w:rPr>
          <w:rFonts w:ascii="Times New Roman" w:hAnsi="Times New Roman" w:cs="Times New Roman"/>
          <w:sz w:val="24"/>
        </w:rPr>
        <w:t>al practices in a way that cuts across traditional subject–object dualities (p.243).” We thus take the mangle of human and material agency (Jones, 1999) as a starting point, and shift the analytical focus from technology to practices (Fayard and Weeks 2014), because what we are really interested in is how sociomaterial practices change society rather than simply demonstrating the materiality of social life. As Faraj and Azad (2012, p. 255) argue, “What becomes ontologically important is how the specific action unfolds in that unique moment and situation, whom and what it enrols, and how it affects the world.”</w:t>
      </w:r>
    </w:p>
    <w:p w:rsidR="00F22C71" w:rsidRPr="00ED621C" w:rsidRDefault="00F22C71" w:rsidP="00F32F8A">
      <w:pPr>
        <w:pStyle w:val="Heading1"/>
      </w:pPr>
      <w:r w:rsidRPr="00ED621C">
        <w:t>Collective Action</w:t>
      </w:r>
      <w:r w:rsidR="006F71BD">
        <w:t xml:space="preserve"> and Social Movement</w:t>
      </w:r>
      <w:r w:rsidR="00B15BDB">
        <w:t>s</w:t>
      </w:r>
    </w:p>
    <w:p w:rsidR="00577ACF" w:rsidRDefault="00577ACF" w:rsidP="00577ACF">
      <w:pPr>
        <w:spacing w:after="240" w:line="360" w:lineRule="auto"/>
        <w:rPr>
          <w:rFonts w:ascii="Times New Roman" w:hAnsi="Times New Roman" w:cs="Times New Roman"/>
          <w:sz w:val="24"/>
        </w:rPr>
      </w:pPr>
      <w:r>
        <w:rPr>
          <w:rFonts w:ascii="Times New Roman" w:hAnsi="Times New Roman" w:cs="Times New Roman"/>
          <w:sz w:val="24"/>
        </w:rPr>
        <w:t xml:space="preserve">The </w:t>
      </w:r>
      <w:r w:rsidRPr="00ED621C">
        <w:rPr>
          <w:rFonts w:ascii="Times New Roman" w:hAnsi="Times New Roman" w:cs="Times New Roman"/>
          <w:sz w:val="24"/>
        </w:rPr>
        <w:t xml:space="preserve">perspective of </w:t>
      </w:r>
      <w:r w:rsidR="00BD33A4">
        <w:rPr>
          <w:rFonts w:ascii="Times New Roman" w:hAnsi="Times New Roman" w:cs="Times New Roman"/>
          <w:sz w:val="24"/>
        </w:rPr>
        <w:t>affordances-</w:t>
      </w:r>
      <w:r w:rsidRPr="00174485">
        <w:rPr>
          <w:rFonts w:ascii="Times New Roman" w:hAnsi="Times New Roman" w:cs="Times New Roman"/>
          <w:sz w:val="24"/>
        </w:rPr>
        <w:t>for</w:t>
      </w:r>
      <w:r>
        <w:rPr>
          <w:rFonts w:ascii="Times New Roman" w:hAnsi="Times New Roman" w:cs="Times New Roman"/>
          <w:sz w:val="24"/>
        </w:rPr>
        <w:t>-</w:t>
      </w:r>
      <w:r w:rsidRPr="00174485">
        <w:rPr>
          <w:rFonts w:ascii="Times New Roman" w:hAnsi="Times New Roman" w:cs="Times New Roman"/>
          <w:sz w:val="24"/>
        </w:rPr>
        <w:t>practice</w:t>
      </w:r>
      <w:r w:rsidRPr="00EC1CA6">
        <w:rPr>
          <w:rFonts w:ascii="Times New Roman" w:hAnsi="Times New Roman" w:cs="Times New Roman"/>
          <w:sz w:val="24"/>
        </w:rPr>
        <w:t xml:space="preserve"> is most </w:t>
      </w:r>
      <w:r>
        <w:rPr>
          <w:rFonts w:ascii="Times New Roman" w:hAnsi="Times New Roman" w:cs="Times New Roman"/>
          <w:sz w:val="24"/>
        </w:rPr>
        <w:t>relevant when</w:t>
      </w:r>
      <w:r w:rsidRPr="00EC1CA6">
        <w:rPr>
          <w:rFonts w:ascii="Times New Roman" w:hAnsi="Times New Roman" w:cs="Times New Roman"/>
          <w:sz w:val="24"/>
        </w:rPr>
        <w:t xml:space="preserve"> we examine specific users, with certain needs, goals and practices, within particular social, cultural and historical contexts (Fayard a</w:t>
      </w:r>
      <w:r w:rsidRPr="00831406">
        <w:rPr>
          <w:rFonts w:ascii="Times New Roman" w:hAnsi="Times New Roman" w:cs="Times New Roman"/>
          <w:sz w:val="24"/>
        </w:rPr>
        <w:t>nd Weeks, 2007, 2014; Jung and Lyytinen, 2014</w:t>
      </w:r>
      <w:r>
        <w:rPr>
          <w:rFonts w:ascii="Times New Roman" w:hAnsi="Times New Roman" w:cs="Times New Roman"/>
          <w:sz w:val="24"/>
        </w:rPr>
        <w:t>),</w:t>
      </w:r>
      <w:r w:rsidRPr="00831406">
        <w:rPr>
          <w:rFonts w:ascii="Times New Roman" w:hAnsi="Times New Roman" w:cs="Times New Roman"/>
          <w:sz w:val="24"/>
        </w:rPr>
        <w:t xml:space="preserve"> beyond the immediate context of so-called human-technology interaction. </w:t>
      </w:r>
      <w:r w:rsidRPr="00ED621C">
        <w:rPr>
          <w:rFonts w:ascii="Times New Roman" w:hAnsi="Times New Roman" w:cs="Times New Roman"/>
          <w:sz w:val="24"/>
        </w:rPr>
        <w:t xml:space="preserve">This may be facilitated by other mid-range theories related to the particular social practice and </w:t>
      </w:r>
      <w:r>
        <w:rPr>
          <w:rFonts w:ascii="Times New Roman" w:hAnsi="Times New Roman" w:cs="Times New Roman"/>
          <w:sz w:val="24"/>
        </w:rPr>
        <w:t>phenomenon, which, in our case</w:t>
      </w:r>
      <w:r w:rsidR="009646C5">
        <w:rPr>
          <w:rFonts w:ascii="Times New Roman" w:hAnsi="Times New Roman" w:cs="Times New Roman"/>
          <w:sz w:val="24"/>
        </w:rPr>
        <w:t xml:space="preserve"> study</w:t>
      </w:r>
      <w:r>
        <w:rPr>
          <w:rFonts w:ascii="Times New Roman" w:hAnsi="Times New Roman" w:cs="Times New Roman"/>
          <w:sz w:val="24"/>
        </w:rPr>
        <w:t xml:space="preserve">, are the collective action processes. </w:t>
      </w:r>
      <w:r w:rsidRPr="00EC1CA6">
        <w:rPr>
          <w:rFonts w:ascii="Times New Roman" w:hAnsi="Times New Roman" w:cs="Times New Roman"/>
          <w:sz w:val="24"/>
        </w:rPr>
        <w:t xml:space="preserve"> </w:t>
      </w:r>
    </w:p>
    <w:p w:rsidR="00F22C71" w:rsidRDefault="00B15BDB" w:rsidP="00F32F8A">
      <w:pPr>
        <w:spacing w:after="240" w:line="360" w:lineRule="auto"/>
        <w:rPr>
          <w:rFonts w:ascii="Times New Roman" w:hAnsi="Times New Roman" w:cs="Times New Roman"/>
          <w:sz w:val="24"/>
        </w:rPr>
      </w:pPr>
      <w:r>
        <w:rPr>
          <w:rFonts w:ascii="Times New Roman" w:hAnsi="Times New Roman" w:cs="Times New Roman"/>
          <w:sz w:val="24"/>
        </w:rPr>
        <w:t>What is collective action?</w:t>
      </w:r>
      <w:r w:rsidR="00F22C71">
        <w:rPr>
          <w:rFonts w:ascii="Times New Roman" w:hAnsi="Times New Roman" w:cs="Times New Roman"/>
          <w:sz w:val="24"/>
        </w:rPr>
        <w:t xml:space="preserve"> A concept originating from economics (Olson, 1965), collective action refers to “actions taken by two or more people in pursuit of the same collective good” (Marwell &amp; Oliver 19</w:t>
      </w:r>
      <w:r w:rsidR="00487957">
        <w:rPr>
          <w:rFonts w:ascii="Times New Roman" w:hAnsi="Times New Roman" w:cs="Times New Roman"/>
          <w:sz w:val="24"/>
        </w:rPr>
        <w:t>9</w:t>
      </w:r>
      <w:r w:rsidR="00F22C71">
        <w:rPr>
          <w:rFonts w:ascii="Times New Roman" w:hAnsi="Times New Roman" w:cs="Times New Roman"/>
          <w:sz w:val="24"/>
        </w:rPr>
        <w:t>3, p.4). Collective action ranges from collective activities that seek to extend the interests of a particular social group, for example, consumer rights or union strikes, to larger social movements with an ideological agenda, such as gender equality or global environmentalism.</w:t>
      </w:r>
      <w:r w:rsidR="009646C5">
        <w:rPr>
          <w:rFonts w:ascii="Times New Roman" w:hAnsi="Times New Roman" w:cs="Times New Roman"/>
          <w:sz w:val="24"/>
        </w:rPr>
        <w:t xml:space="preserve"> </w:t>
      </w:r>
      <w:r w:rsidR="00F22C71">
        <w:rPr>
          <w:rFonts w:ascii="Times New Roman" w:hAnsi="Times New Roman" w:cs="Times New Roman"/>
          <w:sz w:val="24"/>
        </w:rPr>
        <w:t xml:space="preserve">Collective action includes both persuasive actions (e.g. letter writing, lobbying) and confrontational actions (e.g. demonstration, boycotts) (Postmes and Brunsting, 2002). The emphasis of collective action theory is in resolving the problem of “freeriding” (Hardin 1968), i.e. the need for formal </w:t>
      </w:r>
      <w:r w:rsidR="003A3B16">
        <w:rPr>
          <w:rFonts w:ascii="Times New Roman" w:hAnsi="Times New Roman" w:cs="Times New Roman"/>
          <w:sz w:val="24"/>
        </w:rPr>
        <w:t>organisation</w:t>
      </w:r>
      <w:r w:rsidR="00F22C71">
        <w:rPr>
          <w:rFonts w:ascii="Times New Roman" w:hAnsi="Times New Roman" w:cs="Times New Roman"/>
          <w:sz w:val="24"/>
        </w:rPr>
        <w:t xml:space="preserve"> focusing on locating and contacting potential participants, motivating them and coordinating their actions (Bimber et al., 2005). </w:t>
      </w:r>
    </w:p>
    <w:p w:rsidR="00D971F7" w:rsidRPr="00D971F7" w:rsidRDefault="00760B4E" w:rsidP="00D971F7">
      <w:pPr>
        <w:spacing w:after="240" w:line="360" w:lineRule="auto"/>
        <w:rPr>
          <w:rFonts w:ascii="Times New Roman" w:hAnsi="Times New Roman" w:cs="Times New Roman"/>
          <w:sz w:val="24"/>
        </w:rPr>
      </w:pPr>
      <w:r w:rsidRPr="00760B4E">
        <w:rPr>
          <w:rFonts w:ascii="Times New Roman" w:hAnsi="Times New Roman" w:cs="Times New Roman"/>
          <w:sz w:val="24"/>
        </w:rPr>
        <w:t xml:space="preserve">Based on the theory of collective action, the literature of social movements focuses on the emergence of collective actors and seek to explain why and how collective actions succeed or fail. The key tenets of social movement theory include strategic framing processes, activist identities, </w:t>
      </w:r>
      <w:r w:rsidR="00212486">
        <w:rPr>
          <w:rFonts w:ascii="Times New Roman" w:hAnsi="Times New Roman" w:cs="Times New Roman"/>
          <w:sz w:val="24"/>
        </w:rPr>
        <w:t>mobilis</w:t>
      </w:r>
      <w:r w:rsidRPr="00760B4E">
        <w:rPr>
          <w:rFonts w:ascii="Times New Roman" w:hAnsi="Times New Roman" w:cs="Times New Roman"/>
          <w:sz w:val="24"/>
        </w:rPr>
        <w:t xml:space="preserve">ing structures, resource </w:t>
      </w:r>
      <w:r w:rsidR="00212486">
        <w:rPr>
          <w:rFonts w:ascii="Times New Roman" w:hAnsi="Times New Roman" w:cs="Times New Roman"/>
          <w:sz w:val="24"/>
        </w:rPr>
        <w:t>mobilis</w:t>
      </w:r>
      <w:r w:rsidRPr="00760B4E">
        <w:rPr>
          <w:rFonts w:ascii="Times New Roman" w:hAnsi="Times New Roman" w:cs="Times New Roman"/>
          <w:sz w:val="24"/>
        </w:rPr>
        <w:t>ation, political opportunity structures, and repertoire of contention (McAdam and Scott, 2005; McAdam et al., 1996).</w:t>
      </w:r>
      <w:r w:rsidR="00EE28A5">
        <w:rPr>
          <w:rFonts w:ascii="Times New Roman" w:hAnsi="Times New Roman" w:cs="Times New Roman"/>
          <w:sz w:val="24"/>
        </w:rPr>
        <w:t xml:space="preserve"> </w:t>
      </w:r>
      <w:r w:rsidR="00234B05">
        <w:rPr>
          <w:rFonts w:ascii="Times New Roman" w:hAnsi="Times New Roman" w:cs="Times New Roman"/>
          <w:sz w:val="24"/>
        </w:rPr>
        <w:t xml:space="preserve">In this paper we draw upon the collective action model by Hargrave and Van de Ven (2006) </w:t>
      </w:r>
      <w:r w:rsidR="00EE28A5">
        <w:rPr>
          <w:rFonts w:ascii="Times New Roman" w:hAnsi="Times New Roman" w:cs="Times New Roman"/>
          <w:sz w:val="24"/>
        </w:rPr>
        <w:t xml:space="preserve">which is largely derived </w:t>
      </w:r>
      <w:r w:rsidR="00234B05">
        <w:rPr>
          <w:rFonts w:ascii="Times New Roman" w:hAnsi="Times New Roman" w:cs="Times New Roman"/>
          <w:sz w:val="24"/>
        </w:rPr>
        <w:t xml:space="preserve">from the social movement literature. The model consists of four processes: </w:t>
      </w:r>
      <w:r w:rsidR="00234B05" w:rsidRPr="00C76CF2">
        <w:rPr>
          <w:rFonts w:ascii="Times New Roman" w:hAnsi="Times New Roman"/>
          <w:i/>
          <w:sz w:val="24"/>
        </w:rPr>
        <w:t>enacting institutional arrangement, framing interests, constructing networks and collective action processes</w:t>
      </w:r>
      <w:r w:rsidR="00234B05" w:rsidRPr="00BB6A88">
        <w:rPr>
          <w:rFonts w:ascii="Times New Roman" w:hAnsi="Times New Roman"/>
          <w:sz w:val="24"/>
        </w:rPr>
        <w:t>.</w:t>
      </w:r>
      <w:r w:rsidR="00234B05">
        <w:rPr>
          <w:rFonts w:ascii="Times New Roman" w:hAnsi="Times New Roman" w:cs="Times New Roman"/>
          <w:sz w:val="24"/>
        </w:rPr>
        <w:t xml:space="preserve"> </w:t>
      </w:r>
      <w:r w:rsidR="00D971F7" w:rsidRPr="00D971F7">
        <w:rPr>
          <w:rFonts w:ascii="Times New Roman" w:hAnsi="Times New Roman" w:cs="Times New Roman"/>
          <w:sz w:val="24"/>
        </w:rPr>
        <w:t xml:space="preserve">Each is briefly elaborated </w:t>
      </w:r>
      <w:r w:rsidR="009646C5">
        <w:rPr>
          <w:rFonts w:ascii="Times New Roman" w:hAnsi="Times New Roman" w:cs="Times New Roman"/>
          <w:sz w:val="24"/>
        </w:rPr>
        <w:t>below.</w:t>
      </w:r>
    </w:p>
    <w:p w:rsidR="00D971F7" w:rsidRDefault="00D971F7" w:rsidP="00D971F7">
      <w:pPr>
        <w:spacing w:after="240" w:line="360" w:lineRule="auto"/>
        <w:rPr>
          <w:rFonts w:ascii="Times New Roman" w:hAnsi="Times New Roman" w:cs="Times New Roman"/>
          <w:sz w:val="24"/>
        </w:rPr>
      </w:pPr>
      <w:r w:rsidRPr="00D971F7">
        <w:rPr>
          <w:rFonts w:ascii="Times New Roman" w:hAnsi="Times New Roman" w:cs="Times New Roman"/>
          <w:i/>
          <w:sz w:val="24"/>
        </w:rPr>
        <w:t>Enacting institutional arrangement</w:t>
      </w:r>
      <w:r w:rsidRPr="00D971F7">
        <w:rPr>
          <w:rFonts w:ascii="Times New Roman" w:hAnsi="Times New Roman" w:cs="Times New Roman"/>
          <w:sz w:val="24"/>
        </w:rPr>
        <w:t xml:space="preserve"> refers to the process in which individual and collective actors (social activists and entrepreneurs) </w:t>
      </w:r>
      <w:r w:rsidR="00D34BE0">
        <w:rPr>
          <w:rFonts w:ascii="Times New Roman" w:hAnsi="Times New Roman" w:cs="Times New Roman"/>
          <w:sz w:val="24"/>
        </w:rPr>
        <w:t xml:space="preserve"> </w:t>
      </w:r>
      <w:r w:rsidR="00D34BE0" w:rsidRPr="00D971F7">
        <w:rPr>
          <w:rFonts w:ascii="Times New Roman" w:hAnsi="Times New Roman" w:cs="Times New Roman"/>
          <w:sz w:val="24"/>
        </w:rPr>
        <w:t xml:space="preserve"> </w:t>
      </w:r>
      <w:r w:rsidRPr="00D971F7">
        <w:rPr>
          <w:rFonts w:ascii="Times New Roman" w:hAnsi="Times New Roman" w:cs="Times New Roman"/>
          <w:sz w:val="24"/>
        </w:rPr>
        <w:t xml:space="preserve">or repeal formal and informal institutions under a certain political opportunity structure </w:t>
      </w:r>
      <w:r w:rsidRPr="00D971F7">
        <w:rPr>
          <w:rFonts w:ascii="Times New Roman" w:hAnsi="Times New Roman" w:cs="Times New Roman"/>
          <w:sz w:val="24"/>
        </w:rPr>
        <w:fldChar w:fldCharType="begin"/>
      </w:r>
      <w:r w:rsidRPr="00D971F7">
        <w:rPr>
          <w:rFonts w:ascii="Times New Roman" w:hAnsi="Times New Roman" w:cs="Times New Roman"/>
          <w:sz w:val="24"/>
        </w:rPr>
        <w:instrText xml:space="preserve"> ADDIN ZOTERO_ITEM CSL_CITATION {"citationID":"AGYZGIX7","properties":{"formattedCitation":"(McAdam et al., 1996)","plainCitation":"(McAdam et al., 1996)"},"citationItems":[{"id":4273,"uris":["http://zotero.org/users/124425/items/DKFBVSQV"],"uri":["http://zotero.org/users/124425/items/DKFBVSQV"],"itemData":{"id":4273,"type":"book","title":"Comparative perspectives on social movements : political opportunities, mobilizing structures, and cultural framings","publisher":"Cambridge University Press","publisher-place":"Cambridge [England] ;;New York","source":"Open WorldCat","event-place":"Cambridge [England] ;;New York","ISBN":"9780521485166","shortTitle":"Comparative perspectives on social movements","author":[{"family":"McAdam","given":"Doug"},{"family":"McCarthy","given":"J. D."},{"family":"Zald","given":"Mayer N."}],"issued":{"date-parts":[["1996"]]}},"label":"page"}],"schema":"https://github.com/citation-style-language/schema/raw/master/csl-citation.json"} </w:instrText>
      </w:r>
      <w:r w:rsidRPr="00D971F7">
        <w:rPr>
          <w:rFonts w:ascii="Times New Roman" w:hAnsi="Times New Roman" w:cs="Times New Roman"/>
          <w:sz w:val="24"/>
        </w:rPr>
        <w:fldChar w:fldCharType="separate"/>
      </w:r>
      <w:r w:rsidRPr="00D971F7">
        <w:rPr>
          <w:rFonts w:ascii="Times New Roman" w:hAnsi="Times New Roman" w:cs="Times New Roman"/>
          <w:sz w:val="24"/>
        </w:rPr>
        <w:t>(McAdam et al., 1996)</w:t>
      </w:r>
      <w:r w:rsidRPr="00D971F7">
        <w:rPr>
          <w:rFonts w:ascii="Times New Roman" w:hAnsi="Times New Roman" w:cs="Times New Roman"/>
          <w:sz w:val="24"/>
        </w:rPr>
        <w:fldChar w:fldCharType="end"/>
      </w:r>
      <w:r w:rsidRPr="00D971F7">
        <w:rPr>
          <w:rFonts w:ascii="Times New Roman" w:hAnsi="Times New Roman" w:cs="Times New Roman"/>
          <w:sz w:val="24"/>
        </w:rPr>
        <w:t xml:space="preserve"> to challenge the status quo and </w:t>
      </w:r>
      <w:r w:rsidR="00577ACF" w:rsidRPr="00D971F7">
        <w:rPr>
          <w:rFonts w:ascii="Times New Roman" w:hAnsi="Times New Roman" w:cs="Times New Roman"/>
          <w:sz w:val="24"/>
        </w:rPr>
        <w:t>instil</w:t>
      </w:r>
      <w:r w:rsidRPr="00D971F7">
        <w:rPr>
          <w:rFonts w:ascii="Times New Roman" w:hAnsi="Times New Roman" w:cs="Times New Roman"/>
          <w:sz w:val="24"/>
        </w:rPr>
        <w:t xml:space="preserve"> institutional changes.  </w:t>
      </w:r>
    </w:p>
    <w:p w:rsidR="00D971F7" w:rsidRPr="00D971F7" w:rsidRDefault="00D971F7" w:rsidP="00D971F7">
      <w:pPr>
        <w:spacing w:after="240" w:line="360" w:lineRule="auto"/>
        <w:rPr>
          <w:rFonts w:ascii="Times New Roman" w:hAnsi="Times New Roman" w:cs="Times New Roman"/>
          <w:sz w:val="24"/>
        </w:rPr>
      </w:pPr>
      <w:r w:rsidRPr="00D971F7">
        <w:rPr>
          <w:rFonts w:ascii="Times New Roman" w:hAnsi="Times New Roman" w:cs="Times New Roman"/>
          <w:i/>
          <w:sz w:val="24"/>
        </w:rPr>
        <w:t>Construction of networks</w:t>
      </w:r>
      <w:r w:rsidRPr="00D971F7">
        <w:rPr>
          <w:rFonts w:ascii="Times New Roman" w:hAnsi="Times New Roman" w:cs="Times New Roman"/>
          <w:sz w:val="24"/>
        </w:rPr>
        <w:t xml:space="preserve"> is key to the “</w:t>
      </w:r>
      <w:r w:rsidR="00212486">
        <w:rPr>
          <w:rFonts w:ascii="Times New Roman" w:hAnsi="Times New Roman" w:cs="Times New Roman"/>
          <w:sz w:val="24"/>
        </w:rPr>
        <w:t>mobilis</w:t>
      </w:r>
      <w:r w:rsidRPr="00D971F7">
        <w:rPr>
          <w:rFonts w:ascii="Times New Roman" w:hAnsi="Times New Roman" w:cs="Times New Roman"/>
          <w:sz w:val="24"/>
        </w:rPr>
        <w:t xml:space="preserve">ing structures” </w:t>
      </w:r>
      <w:r w:rsidRPr="00D971F7">
        <w:rPr>
          <w:rFonts w:ascii="Times New Roman" w:hAnsi="Times New Roman" w:cs="Times New Roman"/>
          <w:sz w:val="24"/>
        </w:rPr>
        <w:fldChar w:fldCharType="begin"/>
      </w:r>
      <w:r w:rsidRPr="00D971F7">
        <w:rPr>
          <w:rFonts w:ascii="Times New Roman" w:hAnsi="Times New Roman" w:cs="Times New Roman"/>
          <w:sz w:val="24"/>
        </w:rPr>
        <w:instrText xml:space="preserve"> ADDIN ZOTERO_ITEM CSL_CITATION {"citationID":"qEqU3Jt8","properties":{"formattedCitation":"(McAdam and Scott, 2005)","plainCitation":"(McAdam and Scott, 2005)"},"citationItems":[{"id":11801,"uris":["http://zotero.org/users/124425/items/GIE45KWU"],"uri":["http://zotero.org/users/124425/items/GIE45KWU"],"itemData":{"id":11801,"type":"article-journal","title":"Organizations and movements","container-title":"Social movements and organization theory","page":"4-40","author":[{"family":"McAdam","given":"Doug"},{"family":"Scott","given":"W. Richard"}],"issued":{"date-parts":[["2005"]]}}}],"schema":"https://github.com/citation-style-language/schema/raw/master/csl-citation.json"} </w:instrText>
      </w:r>
      <w:r w:rsidRPr="00D971F7">
        <w:rPr>
          <w:rFonts w:ascii="Times New Roman" w:hAnsi="Times New Roman" w:cs="Times New Roman"/>
          <w:sz w:val="24"/>
        </w:rPr>
        <w:fldChar w:fldCharType="separate"/>
      </w:r>
      <w:r w:rsidRPr="00D971F7">
        <w:rPr>
          <w:rFonts w:ascii="Times New Roman" w:hAnsi="Times New Roman" w:cs="Times New Roman"/>
          <w:sz w:val="24"/>
        </w:rPr>
        <w:t>(McAdam and Scott, 2005)</w:t>
      </w:r>
      <w:r w:rsidRPr="00D971F7">
        <w:rPr>
          <w:rFonts w:ascii="Times New Roman" w:hAnsi="Times New Roman" w:cs="Times New Roman"/>
          <w:sz w:val="24"/>
        </w:rPr>
        <w:fldChar w:fldCharType="end"/>
      </w:r>
      <w:r w:rsidRPr="00D971F7">
        <w:rPr>
          <w:rFonts w:ascii="Times New Roman" w:hAnsi="Times New Roman" w:cs="Times New Roman"/>
          <w:sz w:val="24"/>
        </w:rPr>
        <w:t xml:space="preserve">, namely, the resources and </w:t>
      </w:r>
      <w:r w:rsidR="003A3B16">
        <w:rPr>
          <w:rFonts w:ascii="Times New Roman" w:hAnsi="Times New Roman" w:cs="Times New Roman"/>
          <w:sz w:val="24"/>
        </w:rPr>
        <w:t>organisation</w:t>
      </w:r>
      <w:r w:rsidRPr="00D971F7">
        <w:rPr>
          <w:rFonts w:ascii="Times New Roman" w:hAnsi="Times New Roman" w:cs="Times New Roman"/>
          <w:sz w:val="24"/>
        </w:rPr>
        <w:t xml:space="preserve">s through which people engage in collective action. McAdam et al. </w:t>
      </w:r>
      <w:r w:rsidRPr="00D971F7">
        <w:rPr>
          <w:rFonts w:ascii="Times New Roman" w:hAnsi="Times New Roman" w:cs="Times New Roman"/>
          <w:sz w:val="24"/>
        </w:rPr>
        <w:fldChar w:fldCharType="begin"/>
      </w:r>
      <w:r w:rsidRPr="00D971F7">
        <w:rPr>
          <w:rFonts w:ascii="Times New Roman" w:hAnsi="Times New Roman" w:cs="Times New Roman"/>
          <w:sz w:val="24"/>
        </w:rPr>
        <w:instrText xml:space="preserve"> ADDIN ZOTERO_ITEM CSL_CITATION {"citationID":"nk5DwPJt","properties":{"formattedCitation":"(2003)","plainCitation":"(2003)"},"citationItems":[{"id":11810,"uris":["http://zotero.org/users/124425/items/RQAKWPTP"],"uri":["http://zotero.org/users/124425/items/RQAKWPTP"],"itemData":{"id":11810,"type":"article-journal","title":"Dynamics of contention","container-title":"Social Movement Studies","page":"99-102","volume":"2","issue":"1","author":[{"family":"McAdam","given":"Doug"},{"family":"Tarrow","given":"Sidney"},{"family":"Tilly","given":"Charles"}],"issued":{"date-parts":[["2003"]]}},"suppress-author":true}],"schema":"https://github.com/citation-style-language/schema/raw/master/csl-citation.json"} </w:instrText>
      </w:r>
      <w:r w:rsidRPr="00D971F7">
        <w:rPr>
          <w:rFonts w:ascii="Times New Roman" w:hAnsi="Times New Roman" w:cs="Times New Roman"/>
          <w:sz w:val="24"/>
        </w:rPr>
        <w:fldChar w:fldCharType="separate"/>
      </w:r>
      <w:r w:rsidRPr="00D971F7">
        <w:rPr>
          <w:rFonts w:ascii="Times New Roman" w:hAnsi="Times New Roman" w:cs="Times New Roman"/>
          <w:sz w:val="24"/>
        </w:rPr>
        <w:t>(2003)</w:t>
      </w:r>
      <w:r w:rsidRPr="00D971F7">
        <w:rPr>
          <w:rFonts w:ascii="Times New Roman" w:hAnsi="Times New Roman" w:cs="Times New Roman"/>
          <w:sz w:val="24"/>
        </w:rPr>
        <w:fldChar w:fldCharType="end"/>
      </w:r>
      <w:r w:rsidRPr="00D971F7">
        <w:rPr>
          <w:rFonts w:ascii="Times New Roman" w:hAnsi="Times New Roman" w:cs="Times New Roman"/>
          <w:sz w:val="24"/>
        </w:rPr>
        <w:t xml:space="preserve"> argue that “agents of change must either create an </w:t>
      </w:r>
      <w:r w:rsidR="003A3B16">
        <w:rPr>
          <w:rFonts w:ascii="Times New Roman" w:hAnsi="Times New Roman" w:cs="Times New Roman"/>
          <w:sz w:val="24"/>
        </w:rPr>
        <w:t>organisation</w:t>
      </w:r>
      <w:r w:rsidRPr="00D971F7">
        <w:rPr>
          <w:rFonts w:ascii="Times New Roman" w:hAnsi="Times New Roman" w:cs="Times New Roman"/>
          <w:sz w:val="24"/>
        </w:rPr>
        <w:t xml:space="preserve"> or appropriate an existing one and turn it into an instrument of contention” (quote from Hargrave and Van de Ven 2006, p. 871). Construction of networks is when key actors form alliances, enrol other actors, and </w:t>
      </w:r>
      <w:r w:rsidR="00212486">
        <w:rPr>
          <w:rFonts w:ascii="Times New Roman" w:hAnsi="Times New Roman" w:cs="Times New Roman"/>
          <w:sz w:val="24"/>
        </w:rPr>
        <w:t>mobilis</w:t>
      </w:r>
      <w:r w:rsidRPr="00D971F7">
        <w:rPr>
          <w:rFonts w:ascii="Times New Roman" w:hAnsi="Times New Roman" w:cs="Times New Roman"/>
          <w:sz w:val="24"/>
        </w:rPr>
        <w:t xml:space="preserve">e resources to achieve a certain goal. </w:t>
      </w:r>
    </w:p>
    <w:p w:rsidR="003E4036" w:rsidRDefault="00D971F7" w:rsidP="003E4036">
      <w:pPr>
        <w:spacing w:after="240" w:line="360" w:lineRule="auto"/>
        <w:rPr>
          <w:rFonts w:ascii="Times New Roman" w:hAnsi="Times New Roman" w:cs="Times New Roman"/>
          <w:sz w:val="24"/>
        </w:rPr>
      </w:pPr>
      <w:r w:rsidRPr="00D971F7">
        <w:rPr>
          <w:rFonts w:ascii="Times New Roman" w:hAnsi="Times New Roman" w:cs="Times New Roman"/>
          <w:i/>
          <w:sz w:val="24"/>
        </w:rPr>
        <w:t>Framing interests</w:t>
      </w:r>
      <w:r w:rsidRPr="00D971F7">
        <w:rPr>
          <w:rFonts w:ascii="Times New Roman" w:hAnsi="Times New Roman" w:cs="Times New Roman"/>
          <w:sz w:val="24"/>
        </w:rPr>
        <w:t xml:space="preserve"> refers to the contested process of establishing collective understandings and discursive representation of the purpose, goals and significance of a social movement, which often emerges from political struggle among competing frames and draws upon existing discursive repertoires and cultural artefacts. </w:t>
      </w:r>
      <w:r w:rsidR="003E4036">
        <w:rPr>
          <w:rFonts w:ascii="Times New Roman" w:hAnsi="Times New Roman" w:cs="Times New Roman"/>
          <w:sz w:val="24"/>
        </w:rPr>
        <w:t xml:space="preserve">Here we would like to highlight two </w:t>
      </w:r>
      <w:r w:rsidR="00114BCB">
        <w:rPr>
          <w:rFonts w:ascii="Times New Roman" w:hAnsi="Times New Roman" w:cs="Times New Roman"/>
          <w:sz w:val="24"/>
        </w:rPr>
        <w:t xml:space="preserve">relevant </w:t>
      </w:r>
      <w:r w:rsidR="003E4036">
        <w:rPr>
          <w:rFonts w:ascii="Times New Roman" w:hAnsi="Times New Roman" w:cs="Times New Roman"/>
          <w:sz w:val="24"/>
        </w:rPr>
        <w:t xml:space="preserve">concepts, </w:t>
      </w:r>
      <w:r w:rsidR="003E4036" w:rsidRPr="00C76CF2">
        <w:rPr>
          <w:rFonts w:ascii="Times New Roman" w:hAnsi="Times New Roman" w:cs="Times New Roman"/>
          <w:i/>
          <w:sz w:val="24"/>
        </w:rPr>
        <w:t>framing</w:t>
      </w:r>
      <w:r w:rsidR="003E4036">
        <w:rPr>
          <w:rFonts w:ascii="Times New Roman" w:hAnsi="Times New Roman" w:cs="Times New Roman"/>
          <w:sz w:val="24"/>
        </w:rPr>
        <w:t xml:space="preserve"> and </w:t>
      </w:r>
      <w:r w:rsidR="003E4036" w:rsidRPr="00C76CF2">
        <w:rPr>
          <w:rFonts w:ascii="Times New Roman" w:hAnsi="Times New Roman" w:cs="Times New Roman"/>
          <w:i/>
          <w:sz w:val="24"/>
        </w:rPr>
        <w:t>agenda setting</w:t>
      </w:r>
      <w:r w:rsidR="003E4036">
        <w:rPr>
          <w:rFonts w:ascii="Times New Roman" w:hAnsi="Times New Roman" w:cs="Times New Roman"/>
          <w:sz w:val="24"/>
        </w:rPr>
        <w:t>:</w:t>
      </w:r>
    </w:p>
    <w:p w:rsidR="003834E9" w:rsidRDefault="003834E9" w:rsidP="003E4036">
      <w:pPr>
        <w:numPr>
          <w:ilvl w:val="0"/>
          <w:numId w:val="14"/>
        </w:numPr>
        <w:spacing w:after="240" w:line="360" w:lineRule="auto"/>
        <w:rPr>
          <w:rFonts w:ascii="Times New Roman" w:hAnsi="Times New Roman" w:cs="Times New Roman"/>
          <w:sz w:val="24"/>
        </w:rPr>
      </w:pPr>
      <w:r>
        <w:rPr>
          <w:rFonts w:ascii="Times New Roman" w:hAnsi="Times New Roman" w:cs="Times New Roman"/>
          <w:sz w:val="24"/>
        </w:rPr>
        <w:t xml:space="preserve">Agenda-setting refers to the transfer of salience of public issues from news media to the public (McCombs, 2005; Weaver, 2007), i.e., what the public considers as important issues are greatly influenced by the coverage of news media. </w:t>
      </w:r>
    </w:p>
    <w:p w:rsidR="003834E9" w:rsidRDefault="00D34BE0" w:rsidP="00C76CF2">
      <w:pPr>
        <w:numPr>
          <w:ilvl w:val="0"/>
          <w:numId w:val="14"/>
        </w:numPr>
        <w:spacing w:after="240" w:line="360" w:lineRule="auto"/>
        <w:rPr>
          <w:rFonts w:ascii="Times New Roman" w:hAnsi="Times New Roman" w:cs="Times New Roman"/>
          <w:sz w:val="24"/>
        </w:rPr>
      </w:pPr>
      <w:r>
        <w:rPr>
          <w:rFonts w:ascii="Times New Roman" w:hAnsi="Times New Roman" w:cs="Times New Roman"/>
          <w:sz w:val="24"/>
        </w:rPr>
        <w:t>F</w:t>
      </w:r>
      <w:r w:rsidR="003E4036" w:rsidRPr="00801DAD">
        <w:rPr>
          <w:rFonts w:ascii="Times New Roman" w:hAnsi="Times New Roman" w:cs="Times New Roman"/>
          <w:sz w:val="24"/>
        </w:rPr>
        <w:t xml:space="preserve">raming, derived largely from Goffman (1974), is a key concept in social movement, referring to the construction of meaning and signification of events. Collective action frames perform “by simplifying and condensing aspects of the ‘world out there’” (Benford and Snow, 2000, p. 614), with the intention “to </w:t>
      </w:r>
      <w:r w:rsidR="00212486">
        <w:rPr>
          <w:rFonts w:ascii="Times New Roman" w:hAnsi="Times New Roman" w:cs="Times New Roman"/>
          <w:sz w:val="24"/>
        </w:rPr>
        <w:t>mobilis</w:t>
      </w:r>
      <w:r w:rsidR="003E4036" w:rsidRPr="00801DAD">
        <w:rPr>
          <w:rFonts w:ascii="Times New Roman" w:hAnsi="Times New Roman" w:cs="Times New Roman"/>
          <w:sz w:val="24"/>
        </w:rPr>
        <w:t>e potential adherents and constituents, to garner bystander support, and to de</w:t>
      </w:r>
      <w:r w:rsidR="00212486">
        <w:rPr>
          <w:rFonts w:ascii="Times New Roman" w:hAnsi="Times New Roman" w:cs="Times New Roman"/>
          <w:sz w:val="24"/>
        </w:rPr>
        <w:t>mobilis</w:t>
      </w:r>
      <w:r w:rsidR="003E4036" w:rsidRPr="00801DAD">
        <w:rPr>
          <w:rFonts w:ascii="Times New Roman" w:hAnsi="Times New Roman" w:cs="Times New Roman"/>
          <w:sz w:val="24"/>
        </w:rPr>
        <w:t xml:space="preserve">e antagonists” (ibid.). </w:t>
      </w:r>
    </w:p>
    <w:p w:rsidR="00D971F7" w:rsidRDefault="00577ACF" w:rsidP="000E0C33">
      <w:pPr>
        <w:spacing w:after="240" w:line="360" w:lineRule="auto"/>
        <w:rPr>
          <w:rFonts w:ascii="Times New Roman" w:hAnsi="Times New Roman" w:cs="Times New Roman"/>
          <w:sz w:val="24"/>
        </w:rPr>
      </w:pPr>
      <w:r>
        <w:rPr>
          <w:rFonts w:ascii="Times New Roman" w:hAnsi="Times New Roman" w:cs="Times New Roman"/>
          <w:sz w:val="24"/>
        </w:rPr>
        <w:t>The four</w:t>
      </w:r>
      <w:r w:rsidR="00526599">
        <w:rPr>
          <w:rFonts w:ascii="Times New Roman" w:hAnsi="Times New Roman" w:cs="Times New Roman"/>
          <w:sz w:val="24"/>
        </w:rPr>
        <w:t>th</w:t>
      </w:r>
      <w:r>
        <w:rPr>
          <w:rFonts w:ascii="Times New Roman" w:hAnsi="Times New Roman" w:cs="Times New Roman"/>
          <w:sz w:val="24"/>
        </w:rPr>
        <w:t xml:space="preserve"> process is named</w:t>
      </w:r>
      <w:r w:rsidR="00D971F7" w:rsidRPr="00D971F7">
        <w:rPr>
          <w:rFonts w:ascii="Times New Roman" w:hAnsi="Times New Roman" w:cs="Times New Roman"/>
          <w:sz w:val="24"/>
        </w:rPr>
        <w:t xml:space="preserve"> </w:t>
      </w:r>
      <w:r>
        <w:rPr>
          <w:rFonts w:ascii="Times New Roman" w:hAnsi="Times New Roman" w:cs="Times New Roman"/>
          <w:sz w:val="24"/>
        </w:rPr>
        <w:t xml:space="preserve">by Hargrave and Van de Ven (2006) </w:t>
      </w:r>
      <w:r w:rsidR="00D971F7" w:rsidRPr="00D971F7">
        <w:rPr>
          <w:rFonts w:ascii="Times New Roman" w:hAnsi="Times New Roman" w:cs="Times New Roman"/>
          <w:i/>
          <w:sz w:val="24"/>
        </w:rPr>
        <w:t>collective action processes</w:t>
      </w:r>
      <w:r w:rsidR="00D971F7" w:rsidRPr="00D971F7">
        <w:rPr>
          <w:rFonts w:ascii="Times New Roman" w:hAnsi="Times New Roman" w:cs="Times New Roman"/>
          <w:sz w:val="24"/>
        </w:rPr>
        <w:t xml:space="preserve"> through which a political or technical innovation achieves legitimacy (including both cognitive and socio-political dimensions</w:t>
      </w:r>
      <w:r w:rsidR="00EE28A5">
        <w:rPr>
          <w:rFonts w:ascii="Times New Roman" w:hAnsi="Times New Roman" w:cs="Times New Roman"/>
          <w:sz w:val="24"/>
        </w:rPr>
        <w:t>. S</w:t>
      </w:r>
      <w:r w:rsidR="00D971F7" w:rsidRPr="00D971F7">
        <w:rPr>
          <w:rFonts w:ascii="Times New Roman" w:hAnsi="Times New Roman" w:cs="Times New Roman"/>
          <w:sz w:val="24"/>
        </w:rPr>
        <w:t>tructural contradictions, power and the recursive and dialectical processes of institutional change</w:t>
      </w:r>
      <w:r w:rsidR="00EE28A5">
        <w:rPr>
          <w:rFonts w:ascii="Times New Roman" w:hAnsi="Times New Roman" w:cs="Times New Roman"/>
          <w:sz w:val="24"/>
        </w:rPr>
        <w:t xml:space="preserve"> are considered</w:t>
      </w:r>
      <w:r w:rsidR="00D971F7" w:rsidRPr="00D971F7">
        <w:rPr>
          <w:rFonts w:ascii="Times New Roman" w:hAnsi="Times New Roman" w:cs="Times New Roman"/>
          <w:sz w:val="24"/>
        </w:rPr>
        <w:t>.</w:t>
      </w:r>
      <w:r w:rsidR="003E4036">
        <w:rPr>
          <w:rFonts w:ascii="Times New Roman" w:hAnsi="Times New Roman" w:cs="Times New Roman"/>
          <w:sz w:val="24"/>
        </w:rPr>
        <w:t xml:space="preserve"> </w:t>
      </w:r>
      <w:r>
        <w:rPr>
          <w:rFonts w:ascii="Times New Roman" w:hAnsi="Times New Roman" w:cs="Times New Roman"/>
          <w:sz w:val="24"/>
        </w:rPr>
        <w:t>Because</w:t>
      </w:r>
      <w:r w:rsidR="00EE28A5">
        <w:rPr>
          <w:rFonts w:ascii="Times New Roman" w:hAnsi="Times New Roman" w:cs="Times New Roman"/>
          <w:sz w:val="24"/>
        </w:rPr>
        <w:t xml:space="preserve"> for the rest of paper we will refer to </w:t>
      </w:r>
      <w:r w:rsidR="00526599">
        <w:rPr>
          <w:rFonts w:ascii="Times New Roman" w:hAnsi="Times New Roman" w:cs="Times New Roman"/>
          <w:sz w:val="24"/>
        </w:rPr>
        <w:t>all the</w:t>
      </w:r>
      <w:r w:rsidR="00EE28A5">
        <w:rPr>
          <w:rFonts w:ascii="Times New Roman" w:hAnsi="Times New Roman" w:cs="Times New Roman"/>
          <w:sz w:val="24"/>
        </w:rPr>
        <w:t xml:space="preserve"> four processes as “collective action processes”</w:t>
      </w:r>
      <w:r>
        <w:rPr>
          <w:rFonts w:ascii="Times New Roman" w:hAnsi="Times New Roman" w:cs="Times New Roman"/>
          <w:sz w:val="24"/>
        </w:rPr>
        <w:t>, t</w:t>
      </w:r>
      <w:r w:rsidR="00D971F7" w:rsidRPr="00D971F7">
        <w:rPr>
          <w:rFonts w:ascii="Times New Roman" w:hAnsi="Times New Roman" w:cs="Times New Roman"/>
          <w:sz w:val="24"/>
        </w:rPr>
        <w:t>o avoid confusion</w:t>
      </w:r>
      <w:r w:rsidR="006C3770">
        <w:rPr>
          <w:rFonts w:ascii="Times New Roman" w:hAnsi="Times New Roman" w:cs="Times New Roman"/>
          <w:sz w:val="24"/>
        </w:rPr>
        <w:t>,</w:t>
      </w:r>
      <w:r w:rsidR="00D971F7" w:rsidRPr="00D971F7">
        <w:rPr>
          <w:rFonts w:ascii="Times New Roman" w:hAnsi="Times New Roman" w:cs="Times New Roman"/>
          <w:sz w:val="24"/>
        </w:rPr>
        <w:t xml:space="preserve"> we rename th</w:t>
      </w:r>
      <w:r w:rsidR="006C3770">
        <w:rPr>
          <w:rFonts w:ascii="Times New Roman" w:hAnsi="Times New Roman" w:cs="Times New Roman"/>
          <w:sz w:val="24"/>
        </w:rPr>
        <w:t>is</w:t>
      </w:r>
      <w:r w:rsidR="00D971F7" w:rsidRPr="00D971F7">
        <w:rPr>
          <w:rFonts w:ascii="Times New Roman" w:hAnsi="Times New Roman" w:cs="Times New Roman"/>
          <w:sz w:val="24"/>
        </w:rPr>
        <w:t xml:space="preserve"> last </w:t>
      </w:r>
      <w:r w:rsidR="006C3770">
        <w:rPr>
          <w:rFonts w:ascii="Times New Roman" w:hAnsi="Times New Roman" w:cs="Times New Roman"/>
          <w:sz w:val="24"/>
        </w:rPr>
        <w:t>process</w:t>
      </w:r>
      <w:r w:rsidR="006C3770" w:rsidRPr="00D971F7">
        <w:rPr>
          <w:rFonts w:ascii="Times New Roman" w:hAnsi="Times New Roman" w:cs="Times New Roman"/>
          <w:sz w:val="24"/>
        </w:rPr>
        <w:t xml:space="preserve"> </w:t>
      </w:r>
      <w:r w:rsidR="00D971F7" w:rsidRPr="00D971F7">
        <w:rPr>
          <w:rFonts w:ascii="Times New Roman" w:hAnsi="Times New Roman" w:cs="Times New Roman"/>
          <w:sz w:val="24"/>
        </w:rPr>
        <w:t>as “</w:t>
      </w:r>
      <w:r w:rsidR="00D971F7" w:rsidRPr="00D971F7">
        <w:rPr>
          <w:rFonts w:ascii="Times New Roman" w:hAnsi="Times New Roman" w:cs="Times New Roman"/>
          <w:i/>
          <w:sz w:val="24"/>
        </w:rPr>
        <w:t>establishing legitimacy</w:t>
      </w:r>
      <w:r w:rsidR="00D971F7" w:rsidRPr="00D971F7">
        <w:rPr>
          <w:rFonts w:ascii="Times New Roman" w:hAnsi="Times New Roman" w:cs="Times New Roman"/>
          <w:sz w:val="24"/>
        </w:rPr>
        <w:t xml:space="preserve">”, which is </w:t>
      </w:r>
      <w:r w:rsidR="006C3770">
        <w:rPr>
          <w:rFonts w:ascii="Times New Roman" w:hAnsi="Times New Roman" w:cs="Times New Roman"/>
          <w:sz w:val="24"/>
        </w:rPr>
        <w:t>core</w:t>
      </w:r>
      <w:r w:rsidR="006C3770" w:rsidRPr="00D971F7">
        <w:rPr>
          <w:rFonts w:ascii="Times New Roman" w:hAnsi="Times New Roman" w:cs="Times New Roman"/>
          <w:sz w:val="24"/>
        </w:rPr>
        <w:t xml:space="preserve"> </w:t>
      </w:r>
      <w:r w:rsidR="006C3770">
        <w:rPr>
          <w:rFonts w:ascii="Times New Roman" w:hAnsi="Times New Roman" w:cs="Times New Roman"/>
          <w:sz w:val="24"/>
        </w:rPr>
        <w:t>to</w:t>
      </w:r>
      <w:r w:rsidR="006C3770" w:rsidRPr="00D971F7">
        <w:rPr>
          <w:rFonts w:ascii="Times New Roman" w:hAnsi="Times New Roman" w:cs="Times New Roman"/>
          <w:sz w:val="24"/>
        </w:rPr>
        <w:t xml:space="preserve"> </w:t>
      </w:r>
      <w:r w:rsidR="00D971F7" w:rsidRPr="00D971F7">
        <w:rPr>
          <w:rFonts w:ascii="Times New Roman" w:hAnsi="Times New Roman" w:cs="Times New Roman"/>
          <w:sz w:val="24"/>
        </w:rPr>
        <w:t>the original definition</w:t>
      </w:r>
      <w:r w:rsidR="006C3770">
        <w:rPr>
          <w:rFonts w:ascii="Times New Roman" w:hAnsi="Times New Roman" w:cs="Times New Roman"/>
          <w:sz w:val="24"/>
        </w:rPr>
        <w:t xml:space="preserve"> and</w:t>
      </w:r>
      <w:r w:rsidR="00D971F7" w:rsidRPr="00D971F7">
        <w:rPr>
          <w:rFonts w:ascii="Times New Roman" w:hAnsi="Times New Roman" w:cs="Times New Roman"/>
          <w:sz w:val="24"/>
        </w:rPr>
        <w:t xml:space="preserve"> </w:t>
      </w:r>
      <w:r w:rsidR="00D971F7">
        <w:rPr>
          <w:rFonts w:ascii="Times New Roman" w:hAnsi="Times New Roman" w:cs="Times New Roman"/>
          <w:sz w:val="24"/>
        </w:rPr>
        <w:t>highlighted in</w:t>
      </w:r>
      <w:r w:rsidR="00D971F7" w:rsidRPr="00D971F7">
        <w:rPr>
          <w:rFonts w:ascii="Times New Roman" w:hAnsi="Times New Roman" w:cs="Times New Roman"/>
          <w:sz w:val="24"/>
        </w:rPr>
        <w:t xml:space="preserve"> our case analysis.</w:t>
      </w:r>
    </w:p>
    <w:p w:rsidR="003E4036" w:rsidRDefault="003E4036" w:rsidP="00D971F7">
      <w:pPr>
        <w:spacing w:after="240" w:line="360" w:lineRule="auto"/>
        <w:rPr>
          <w:rFonts w:ascii="Times New Roman" w:hAnsi="Times New Roman" w:cs="Times New Roman"/>
          <w:sz w:val="24"/>
        </w:rPr>
      </w:pPr>
      <w:r>
        <w:rPr>
          <w:rFonts w:ascii="Times New Roman" w:hAnsi="Times New Roman" w:cs="Times New Roman"/>
          <w:sz w:val="24"/>
        </w:rPr>
        <w:t xml:space="preserve">There are many different categorisations of legitimacy in the literature. </w:t>
      </w:r>
      <w:r w:rsidR="00577ACF">
        <w:rPr>
          <w:rFonts w:ascii="Times New Roman" w:hAnsi="Times New Roman" w:cs="Times New Roman"/>
          <w:sz w:val="24"/>
        </w:rPr>
        <w:t>T</w:t>
      </w:r>
      <w:r>
        <w:rPr>
          <w:rFonts w:ascii="Times New Roman" w:hAnsi="Times New Roman" w:cs="Times New Roman"/>
          <w:sz w:val="24"/>
        </w:rPr>
        <w:t>he case analysis</w:t>
      </w:r>
      <w:r w:rsidR="00577ACF">
        <w:rPr>
          <w:rFonts w:ascii="Times New Roman" w:hAnsi="Times New Roman" w:cs="Times New Roman"/>
          <w:sz w:val="24"/>
        </w:rPr>
        <w:t xml:space="preserve"> adopts</w:t>
      </w:r>
      <w:r>
        <w:rPr>
          <w:rFonts w:ascii="Times New Roman" w:hAnsi="Times New Roman" w:cs="Times New Roman"/>
          <w:sz w:val="24"/>
        </w:rPr>
        <w:t xml:space="preserve"> Suchman’s (1995) concept of </w:t>
      </w:r>
      <w:r w:rsidRPr="00C76CF2">
        <w:rPr>
          <w:rFonts w:ascii="Times New Roman" w:hAnsi="Times New Roman" w:cs="Times New Roman"/>
          <w:i/>
          <w:sz w:val="24"/>
        </w:rPr>
        <w:t>moral legitimacy</w:t>
      </w:r>
      <w:r>
        <w:rPr>
          <w:rFonts w:ascii="Times New Roman" w:hAnsi="Times New Roman" w:cs="Times New Roman"/>
          <w:sz w:val="24"/>
        </w:rPr>
        <w:t xml:space="preserve"> in which legitimacy is derived from the judgement not about whether an organisational activity benefits the evaluator but whether it is “the right thing to do”. </w:t>
      </w:r>
      <w:r w:rsidR="00577ACF">
        <w:rPr>
          <w:rFonts w:ascii="Times New Roman" w:hAnsi="Times New Roman" w:cs="Times New Roman"/>
          <w:sz w:val="24"/>
        </w:rPr>
        <w:t>For ease of reading, the</w:t>
      </w:r>
      <w:r w:rsidR="00577ACF" w:rsidDel="00577ACF">
        <w:rPr>
          <w:rFonts w:ascii="Times New Roman" w:hAnsi="Times New Roman" w:cs="Times New Roman"/>
          <w:sz w:val="24"/>
        </w:rPr>
        <w:t xml:space="preserve"> </w:t>
      </w:r>
      <w:r>
        <w:rPr>
          <w:rFonts w:ascii="Times New Roman" w:hAnsi="Times New Roman" w:cs="Times New Roman"/>
          <w:sz w:val="24"/>
        </w:rPr>
        <w:t>four types of moral legitimacy</w:t>
      </w:r>
      <w:r w:rsidR="00577ACF">
        <w:rPr>
          <w:rFonts w:ascii="Times New Roman" w:hAnsi="Times New Roman" w:cs="Times New Roman"/>
          <w:sz w:val="24"/>
        </w:rPr>
        <w:t xml:space="preserve"> -</w:t>
      </w:r>
      <w:r>
        <w:rPr>
          <w:rFonts w:ascii="Times New Roman" w:hAnsi="Times New Roman" w:cs="Times New Roman"/>
          <w:sz w:val="24"/>
        </w:rPr>
        <w:t xml:space="preserve"> </w:t>
      </w:r>
      <w:r>
        <w:rPr>
          <w:rFonts w:ascii="Times New Roman" w:hAnsi="Times New Roman" w:cs="Times New Roman"/>
          <w:i/>
          <w:sz w:val="24"/>
        </w:rPr>
        <w:t>structural</w:t>
      </w:r>
      <w:r>
        <w:rPr>
          <w:rFonts w:ascii="Times New Roman" w:hAnsi="Times New Roman" w:cs="Times New Roman"/>
          <w:sz w:val="24"/>
        </w:rPr>
        <w:t xml:space="preserve">, </w:t>
      </w:r>
      <w:r>
        <w:rPr>
          <w:rFonts w:ascii="Times New Roman" w:hAnsi="Times New Roman" w:cs="Times New Roman"/>
          <w:i/>
          <w:sz w:val="24"/>
        </w:rPr>
        <w:t>personal</w:t>
      </w:r>
      <w:r>
        <w:rPr>
          <w:rFonts w:ascii="Times New Roman" w:hAnsi="Times New Roman" w:cs="Times New Roman"/>
          <w:sz w:val="24"/>
        </w:rPr>
        <w:t xml:space="preserve">, </w:t>
      </w:r>
      <w:r>
        <w:rPr>
          <w:rFonts w:ascii="Times New Roman" w:hAnsi="Times New Roman" w:cs="Times New Roman"/>
          <w:i/>
          <w:sz w:val="24"/>
        </w:rPr>
        <w:t>consequential</w:t>
      </w:r>
      <w:r>
        <w:rPr>
          <w:rFonts w:ascii="Times New Roman" w:hAnsi="Times New Roman" w:cs="Times New Roman"/>
          <w:sz w:val="24"/>
        </w:rPr>
        <w:t xml:space="preserve">, and </w:t>
      </w:r>
      <w:r>
        <w:rPr>
          <w:rFonts w:ascii="Times New Roman" w:hAnsi="Times New Roman" w:cs="Times New Roman"/>
          <w:i/>
          <w:sz w:val="24"/>
        </w:rPr>
        <w:t>procedural</w:t>
      </w:r>
      <w:r w:rsidR="00577ACF">
        <w:rPr>
          <w:rFonts w:ascii="Times New Roman" w:hAnsi="Times New Roman" w:cs="Times New Roman"/>
          <w:sz w:val="24"/>
        </w:rPr>
        <w:t xml:space="preserve"> - </w:t>
      </w:r>
      <w:r>
        <w:rPr>
          <w:rFonts w:ascii="Times New Roman" w:hAnsi="Times New Roman" w:cs="Times New Roman"/>
          <w:sz w:val="24"/>
        </w:rPr>
        <w:t>will be further explained when applied in the case analysis.</w:t>
      </w:r>
    </w:p>
    <w:p w:rsidR="00F22C71" w:rsidRDefault="00F22C71" w:rsidP="00F32F8A">
      <w:pPr>
        <w:pStyle w:val="Heading1"/>
      </w:pPr>
      <w:r>
        <w:t>Research Methodology</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 xml:space="preserve">This is an interpretivist case study (Walsham, 1993). Table 1 details three sources of our data: virtual ethnography, secondary data, and semi-structured interviews. The first author of the paper has been conducting virtual ethnography (Hine, 2000) on Weibo since 2010 on civic activism in China. FL4C was one of the prominent examples of collective action on Weibo and intrigued her research interest. The researcher systematically followed key accounts of the FL4C </w:t>
      </w:r>
      <w:r w:rsidR="00EA4E7A">
        <w:rPr>
          <w:rFonts w:ascii="Times New Roman" w:hAnsi="Times New Roman" w:cs="Times New Roman"/>
          <w:sz w:val="24"/>
        </w:rPr>
        <w:t>programme</w:t>
      </w:r>
      <w:r>
        <w:rPr>
          <w:rFonts w:ascii="Times New Roman" w:hAnsi="Times New Roman" w:cs="Times New Roman"/>
          <w:sz w:val="24"/>
        </w:rPr>
        <w:t xml:space="preserve"> on Weibo, including the personal account of Mr. </w:t>
      </w:r>
      <w:r w:rsidR="00083CD5">
        <w:rPr>
          <w:rFonts w:ascii="Times New Roman" w:hAnsi="Times New Roman" w:cs="Times New Roman"/>
          <w:sz w:val="24"/>
        </w:rPr>
        <w:t xml:space="preserve">Fei </w:t>
      </w:r>
      <w:r>
        <w:rPr>
          <w:rFonts w:ascii="Times New Roman" w:hAnsi="Times New Roman" w:cs="Times New Roman"/>
          <w:sz w:val="24"/>
        </w:rPr>
        <w:t>Deng, the official FL4C account and those of key members of the project. Regular online observation and note-taking continued from the early stages of FL4C in the summer of 2011 to early 2012. Conducting virtual ethnography on Weibo means that the researcher was intensively immersed in the “habitus” of Weibo and learned to make sense of the communicative and symbolic practices, linguistic patterns, norms and public emotions on Weibo. It also means that the researcher was situated and personally “experienced” the public events and changes in the institutional environment simultaneously with members of the FL4C. For example, she witnessed the public outcry of the “Guo Meimei” incident</w:t>
      </w:r>
      <w:r w:rsidR="00BA306D">
        <w:rPr>
          <w:rFonts w:ascii="Times New Roman" w:hAnsi="Times New Roman" w:cs="Times New Roman"/>
          <w:sz w:val="24"/>
        </w:rPr>
        <w:t xml:space="preserve"> </w:t>
      </w:r>
      <w:r w:rsidR="00BA306D" w:rsidRPr="00C76CF2">
        <w:rPr>
          <w:rFonts w:ascii="Times New Roman" w:hAnsi="Times New Roman" w:cs="Times New Roman"/>
          <w:sz w:val="24"/>
        </w:rPr>
        <w:t>(Anon., 2011)</w:t>
      </w:r>
      <w:r w:rsidR="00BA306D">
        <w:t xml:space="preserve"> </w:t>
      </w:r>
      <w:r>
        <w:rPr>
          <w:rFonts w:ascii="Times New Roman" w:hAnsi="Times New Roman" w:cs="Times New Roman"/>
          <w:sz w:val="24"/>
        </w:rPr>
        <w:t xml:space="preserve">that marked the legitimacy crisis of state-run NGOs in China, which was repeatedly mentioned in the interviews with FL4C members as a significant event in the inception of the campaign. </w:t>
      </w:r>
    </w:p>
    <w:tbl>
      <w:tblPr>
        <w:tblW w:w="0" w:type="auto"/>
        <w:tblInd w:w="108" w:type="dxa"/>
        <w:tblLayout w:type="fixed"/>
        <w:tblLook w:val="0000" w:firstRow="0" w:lastRow="0" w:firstColumn="0" w:lastColumn="0" w:noHBand="0" w:noVBand="0"/>
      </w:tblPr>
      <w:tblGrid>
        <w:gridCol w:w="2030"/>
        <w:gridCol w:w="4156"/>
        <w:gridCol w:w="2745"/>
        <w:gridCol w:w="20"/>
      </w:tblGrid>
      <w:tr w:rsidR="00F22C71" w:rsidRPr="00DB38E6">
        <w:trPr>
          <w:trHeight w:val="132"/>
        </w:trPr>
        <w:tc>
          <w:tcPr>
            <w:tcW w:w="2030" w:type="dxa"/>
            <w:tcBorders>
              <w:top w:val="single" w:sz="4" w:space="0" w:color="000000"/>
              <w:left w:val="single" w:sz="4" w:space="0" w:color="000000"/>
              <w:bottom w:val="single" w:sz="4" w:space="0" w:color="000000"/>
            </w:tcBorders>
            <w:shd w:val="clear" w:color="auto" w:fill="auto"/>
            <w:vAlign w:val="center"/>
          </w:tcPr>
          <w:p w:rsidR="00F22C71" w:rsidRPr="00DB38E6" w:rsidRDefault="00F22C71" w:rsidP="00C76CF2">
            <w:pPr>
              <w:spacing w:after="240"/>
              <w:jc w:val="left"/>
              <w:rPr>
                <w:rFonts w:ascii="Times New Roman" w:hAnsi="Times New Roman" w:cs="Times New Roman"/>
                <w:b/>
                <w:sz w:val="24"/>
              </w:rPr>
            </w:pPr>
            <w:r w:rsidRPr="00DB38E6">
              <w:rPr>
                <w:rFonts w:ascii="Times New Roman" w:hAnsi="Times New Roman" w:cs="Times New Roman"/>
                <w:b/>
                <w:sz w:val="24"/>
              </w:rPr>
              <w:t>Research Methods</w:t>
            </w:r>
          </w:p>
        </w:tc>
        <w:tc>
          <w:tcPr>
            <w:tcW w:w="4156" w:type="dxa"/>
            <w:tcBorders>
              <w:top w:val="single" w:sz="4" w:space="0" w:color="000000"/>
              <w:left w:val="single" w:sz="4" w:space="0" w:color="000000"/>
              <w:bottom w:val="single" w:sz="4" w:space="0" w:color="000000"/>
            </w:tcBorders>
            <w:shd w:val="clear" w:color="auto" w:fill="auto"/>
            <w:vAlign w:val="center"/>
          </w:tcPr>
          <w:p w:rsidR="00F22C71" w:rsidRPr="00DB38E6" w:rsidRDefault="00F22C71" w:rsidP="00C76CF2">
            <w:pPr>
              <w:spacing w:after="240"/>
              <w:jc w:val="left"/>
              <w:rPr>
                <w:rFonts w:ascii="Times New Roman" w:hAnsi="Times New Roman" w:cs="Times New Roman"/>
                <w:b/>
                <w:sz w:val="24"/>
              </w:rPr>
            </w:pPr>
            <w:r w:rsidRPr="00DB38E6">
              <w:rPr>
                <w:rFonts w:ascii="Times New Roman" w:hAnsi="Times New Roman" w:cs="Times New Roman"/>
                <w:b/>
                <w:sz w:val="24"/>
              </w:rPr>
              <w:t xml:space="preserve">Examples </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2C71" w:rsidRPr="00DB38E6" w:rsidRDefault="00F22C71" w:rsidP="00C76CF2">
            <w:pPr>
              <w:spacing w:after="240"/>
              <w:jc w:val="left"/>
            </w:pPr>
            <w:r w:rsidRPr="00DB38E6">
              <w:rPr>
                <w:rFonts w:ascii="Times New Roman" w:hAnsi="Times New Roman" w:cs="Times New Roman"/>
                <w:b/>
                <w:sz w:val="24"/>
              </w:rPr>
              <w:t>Data Collection</w:t>
            </w:r>
          </w:p>
        </w:tc>
      </w:tr>
      <w:tr w:rsidR="00F22C71" w:rsidRPr="00DB38E6">
        <w:trPr>
          <w:trHeight w:val="545"/>
        </w:trPr>
        <w:tc>
          <w:tcPr>
            <w:tcW w:w="2030" w:type="dxa"/>
            <w:tcBorders>
              <w:top w:val="single" w:sz="4" w:space="0" w:color="000000"/>
              <w:left w:val="single" w:sz="4" w:space="0" w:color="000000"/>
              <w:bottom w:val="single" w:sz="4" w:space="0" w:color="000000"/>
            </w:tcBorders>
            <w:shd w:val="clear" w:color="auto" w:fill="auto"/>
            <w:vAlign w:val="center"/>
          </w:tcPr>
          <w:p w:rsidR="00F22C71" w:rsidRPr="00DB38E6" w:rsidRDefault="00F22C71" w:rsidP="00C76CF2">
            <w:pPr>
              <w:spacing w:after="240"/>
              <w:jc w:val="left"/>
              <w:rPr>
                <w:rFonts w:ascii="Times New Roman" w:hAnsi="Times New Roman" w:cs="Times New Roman"/>
                <w:sz w:val="24"/>
              </w:rPr>
            </w:pPr>
            <w:r w:rsidRPr="00DB38E6">
              <w:rPr>
                <w:rFonts w:ascii="Times New Roman" w:hAnsi="Times New Roman" w:cs="Times New Roman"/>
                <w:sz w:val="24"/>
              </w:rPr>
              <w:t>Semi-structured interviews</w:t>
            </w:r>
          </w:p>
        </w:tc>
        <w:tc>
          <w:tcPr>
            <w:tcW w:w="4156" w:type="dxa"/>
            <w:tcBorders>
              <w:top w:val="single" w:sz="4" w:space="0" w:color="000000"/>
              <w:left w:val="single" w:sz="4" w:space="0" w:color="000000"/>
              <w:bottom w:val="single" w:sz="4" w:space="0" w:color="000000"/>
            </w:tcBorders>
            <w:shd w:val="clear" w:color="auto" w:fill="auto"/>
            <w:vAlign w:val="center"/>
          </w:tcPr>
          <w:p w:rsidR="00F22C71" w:rsidRPr="00DB38E6" w:rsidRDefault="00F22C71" w:rsidP="00C76CF2">
            <w:pPr>
              <w:spacing w:after="240"/>
              <w:jc w:val="left"/>
              <w:rPr>
                <w:rFonts w:ascii="Times New Roman" w:hAnsi="Times New Roman" w:cs="Times New Roman"/>
                <w:sz w:val="24"/>
              </w:rPr>
            </w:pPr>
            <w:r w:rsidRPr="00DB38E6">
              <w:rPr>
                <w:rFonts w:ascii="Times New Roman" w:hAnsi="Times New Roman" w:cs="Times New Roman"/>
                <w:sz w:val="24"/>
              </w:rPr>
              <w:t xml:space="preserve">Individual interviews with 16 key actors involved in the FL4C campaign </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2C71" w:rsidRPr="00DB38E6" w:rsidRDefault="00F22C71" w:rsidP="00C76CF2">
            <w:pPr>
              <w:spacing w:after="240"/>
              <w:jc w:val="left"/>
            </w:pPr>
            <w:r w:rsidRPr="00DB38E6">
              <w:rPr>
                <w:rFonts w:ascii="Times New Roman" w:hAnsi="Times New Roman" w:cs="Times New Roman"/>
                <w:sz w:val="24"/>
              </w:rPr>
              <w:t>Audio-recorded, transcribed, coded</w:t>
            </w:r>
          </w:p>
        </w:tc>
      </w:tr>
      <w:tr w:rsidR="00F22C71" w:rsidRPr="00DB38E6">
        <w:trPr>
          <w:trHeight w:val="545"/>
        </w:trPr>
        <w:tc>
          <w:tcPr>
            <w:tcW w:w="2030" w:type="dxa"/>
            <w:tcBorders>
              <w:top w:val="single" w:sz="4" w:space="0" w:color="000000"/>
              <w:left w:val="single" w:sz="4" w:space="0" w:color="000000"/>
              <w:bottom w:val="single" w:sz="4" w:space="0" w:color="000000"/>
            </w:tcBorders>
            <w:shd w:val="clear" w:color="auto" w:fill="auto"/>
            <w:vAlign w:val="center"/>
          </w:tcPr>
          <w:p w:rsidR="00F22C71" w:rsidRPr="00DB38E6" w:rsidRDefault="00F22C71" w:rsidP="00C76CF2">
            <w:pPr>
              <w:spacing w:after="240"/>
              <w:jc w:val="left"/>
              <w:rPr>
                <w:rFonts w:ascii="Times New Roman" w:hAnsi="Times New Roman" w:cs="Times New Roman"/>
                <w:sz w:val="24"/>
              </w:rPr>
            </w:pPr>
            <w:r w:rsidRPr="00DB38E6">
              <w:rPr>
                <w:rFonts w:ascii="Times New Roman" w:hAnsi="Times New Roman" w:cs="Times New Roman"/>
                <w:sz w:val="24"/>
              </w:rPr>
              <w:t>Secondary Data</w:t>
            </w:r>
          </w:p>
        </w:tc>
        <w:tc>
          <w:tcPr>
            <w:tcW w:w="4156" w:type="dxa"/>
            <w:tcBorders>
              <w:top w:val="single" w:sz="4" w:space="0" w:color="000000"/>
              <w:left w:val="single" w:sz="4" w:space="0" w:color="000000"/>
              <w:bottom w:val="single" w:sz="4" w:space="0" w:color="000000"/>
            </w:tcBorders>
            <w:shd w:val="clear" w:color="auto" w:fill="auto"/>
            <w:vAlign w:val="center"/>
          </w:tcPr>
          <w:p w:rsidR="00F22C71" w:rsidRPr="00DB38E6" w:rsidRDefault="00F22C71" w:rsidP="00C76CF2">
            <w:pPr>
              <w:spacing w:after="240"/>
              <w:jc w:val="left"/>
              <w:rPr>
                <w:rFonts w:ascii="Times New Roman" w:hAnsi="Times New Roman" w:cs="Times New Roman"/>
                <w:sz w:val="24"/>
              </w:rPr>
            </w:pPr>
            <w:r w:rsidRPr="00DB38E6">
              <w:rPr>
                <w:rFonts w:ascii="Times New Roman" w:hAnsi="Times New Roman" w:cs="Times New Roman"/>
                <w:sz w:val="24"/>
              </w:rPr>
              <w:t xml:space="preserve">Media coverage of the FL4C campaign on ten major news websites; </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2C71" w:rsidRPr="00DB38E6" w:rsidRDefault="00F22C71" w:rsidP="00C76CF2">
            <w:pPr>
              <w:spacing w:after="240"/>
              <w:jc w:val="left"/>
            </w:pPr>
            <w:r w:rsidRPr="00DB38E6">
              <w:rPr>
                <w:rFonts w:ascii="Times New Roman" w:hAnsi="Times New Roman" w:cs="Times New Roman"/>
                <w:sz w:val="24"/>
              </w:rPr>
              <w:t>Frequent consultation, extracted and highlighted</w:t>
            </w:r>
          </w:p>
        </w:tc>
      </w:tr>
      <w:tr w:rsidR="00F22C71" w:rsidRPr="00DB38E6">
        <w:trPr>
          <w:trHeight w:val="577"/>
        </w:trPr>
        <w:tc>
          <w:tcPr>
            <w:tcW w:w="2030" w:type="dxa"/>
            <w:tcBorders>
              <w:top w:val="single" w:sz="4" w:space="0" w:color="000000"/>
              <w:left w:val="single" w:sz="4" w:space="0" w:color="000000"/>
              <w:bottom w:val="single" w:sz="4" w:space="0" w:color="000000"/>
            </w:tcBorders>
            <w:shd w:val="clear" w:color="auto" w:fill="auto"/>
            <w:vAlign w:val="center"/>
          </w:tcPr>
          <w:p w:rsidR="00F22C71" w:rsidRPr="00DB38E6" w:rsidRDefault="00F22C71" w:rsidP="00C76CF2">
            <w:pPr>
              <w:spacing w:after="240"/>
              <w:jc w:val="left"/>
              <w:rPr>
                <w:rFonts w:ascii="Times New Roman" w:hAnsi="Times New Roman" w:cs="Times New Roman"/>
                <w:sz w:val="24"/>
              </w:rPr>
            </w:pPr>
            <w:r w:rsidRPr="00DB38E6">
              <w:rPr>
                <w:rFonts w:ascii="Times New Roman" w:hAnsi="Times New Roman" w:cs="Times New Roman"/>
                <w:sz w:val="24"/>
              </w:rPr>
              <w:t>Virtual Ethnography</w:t>
            </w:r>
          </w:p>
        </w:tc>
        <w:tc>
          <w:tcPr>
            <w:tcW w:w="4156" w:type="dxa"/>
            <w:tcBorders>
              <w:top w:val="single" w:sz="4" w:space="0" w:color="000000"/>
              <w:left w:val="single" w:sz="4" w:space="0" w:color="000000"/>
              <w:bottom w:val="single" w:sz="4" w:space="0" w:color="000000"/>
            </w:tcBorders>
            <w:shd w:val="clear" w:color="auto" w:fill="auto"/>
            <w:vAlign w:val="center"/>
          </w:tcPr>
          <w:p w:rsidR="00F22C71" w:rsidRPr="00DB38E6" w:rsidRDefault="00F22C71" w:rsidP="00C76CF2">
            <w:pPr>
              <w:spacing w:after="240"/>
              <w:jc w:val="left"/>
              <w:rPr>
                <w:rFonts w:ascii="Times New Roman" w:hAnsi="Times New Roman" w:cs="Times New Roman"/>
                <w:sz w:val="24"/>
              </w:rPr>
            </w:pPr>
            <w:r w:rsidRPr="00DB38E6">
              <w:rPr>
                <w:rFonts w:ascii="Times New Roman" w:hAnsi="Times New Roman" w:cs="Times New Roman"/>
                <w:sz w:val="24"/>
              </w:rPr>
              <w:t xml:space="preserve">We have observed the emergence of FL4C by following </w:t>
            </w:r>
            <w:r w:rsidR="00083CD5" w:rsidRPr="00DB38E6">
              <w:rPr>
                <w:rFonts w:ascii="Times New Roman" w:hAnsi="Times New Roman" w:cs="Times New Roman"/>
                <w:sz w:val="24"/>
              </w:rPr>
              <w:t>Deng</w:t>
            </w:r>
            <w:r w:rsidRPr="00DB38E6">
              <w:rPr>
                <w:rFonts w:ascii="Times New Roman" w:hAnsi="Times New Roman" w:cs="Times New Roman"/>
                <w:sz w:val="24"/>
              </w:rPr>
              <w:t>’s Weibo, FL4C official Weibo, other relevant Weibo posts and comments.</w:t>
            </w:r>
          </w:p>
        </w:tc>
        <w:tc>
          <w:tcPr>
            <w:tcW w:w="276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22C71" w:rsidRPr="00DB38E6" w:rsidRDefault="00F22C71" w:rsidP="00C76CF2">
            <w:pPr>
              <w:spacing w:after="240"/>
              <w:jc w:val="left"/>
            </w:pPr>
            <w:r w:rsidRPr="00DB38E6">
              <w:rPr>
                <w:rFonts w:ascii="Times New Roman" w:hAnsi="Times New Roman" w:cs="Times New Roman"/>
                <w:sz w:val="24"/>
              </w:rPr>
              <w:t>Online observation and note taking;</w:t>
            </w:r>
          </w:p>
        </w:tc>
      </w:tr>
      <w:tr w:rsidR="00F22C71" w:rsidRPr="00DB38E6">
        <w:trPr>
          <w:gridAfter w:val="1"/>
          <w:wAfter w:w="20" w:type="dxa"/>
          <w:trHeight w:val="577"/>
        </w:trPr>
        <w:tc>
          <w:tcPr>
            <w:tcW w:w="8931" w:type="dxa"/>
            <w:gridSpan w:val="3"/>
            <w:tcBorders>
              <w:top w:val="single" w:sz="4" w:space="0" w:color="000000"/>
            </w:tcBorders>
            <w:shd w:val="clear" w:color="auto" w:fill="auto"/>
            <w:vAlign w:val="center"/>
          </w:tcPr>
          <w:p w:rsidR="00F22C71" w:rsidRPr="00DB38E6" w:rsidRDefault="00F22C71" w:rsidP="00F32F8A">
            <w:pPr>
              <w:spacing w:before="120" w:after="240" w:line="360" w:lineRule="auto"/>
            </w:pPr>
            <w:r w:rsidRPr="00DB38E6">
              <w:rPr>
                <w:rFonts w:ascii="Arial" w:hAnsi="Arial" w:cs="Arial"/>
                <w:b/>
              </w:rPr>
              <w:t xml:space="preserve">Table 1.  </w:t>
            </w:r>
            <w:r w:rsidRPr="00DB38E6">
              <w:rPr>
                <w:rFonts w:ascii="Arial" w:hAnsi="Arial" w:cs="Arial"/>
                <w:b/>
              </w:rPr>
              <w:tab/>
              <w:t>Research Methods - Data Collection</w:t>
            </w:r>
          </w:p>
        </w:tc>
      </w:tr>
    </w:tbl>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 xml:space="preserve">Furthermore, due to the openness of the Weibo platforms and its re-posting and commenting functionalities, information flows and communication networks tend to be spontaneous and dynamic, which provided a network view of FL4C that was constantly in flux. Even though a detailed network view could only be visualised with big data techniques which is beyond the scope of this study, direct participant observation as an ordinary Weibo user broke the spatial and temporal boundaries of face-to-face semi-structured interviews, and provided multi-layered, rich and subtle </w:t>
      </w:r>
      <w:r w:rsidR="00D7637E">
        <w:rPr>
          <w:rFonts w:ascii="Times New Roman" w:hAnsi="Times New Roman" w:cs="Times New Roman"/>
          <w:sz w:val="24"/>
        </w:rPr>
        <w:t xml:space="preserve">sense-making by the authors with regard to </w:t>
      </w:r>
      <w:r>
        <w:rPr>
          <w:rFonts w:ascii="Times New Roman" w:hAnsi="Times New Roman" w:cs="Times New Roman"/>
          <w:sz w:val="24"/>
        </w:rPr>
        <w:t xml:space="preserve">the emergence and scaling of the campaign, </w:t>
      </w:r>
      <w:r w:rsidR="00D7637E">
        <w:rPr>
          <w:rFonts w:ascii="Times New Roman" w:hAnsi="Times New Roman" w:cs="Times New Roman"/>
          <w:sz w:val="24"/>
        </w:rPr>
        <w:t>underlining the</w:t>
      </w:r>
      <w:r>
        <w:rPr>
          <w:rFonts w:ascii="Times New Roman" w:hAnsi="Times New Roman" w:cs="Times New Roman"/>
          <w:sz w:val="24"/>
        </w:rPr>
        <w:t xml:space="preserve"> criticality of situating FL4C in the broader and dynamic social context.  </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 xml:space="preserve">Secondary data from Weibo and media reports constitute another important source of our data. Due to </w:t>
      </w:r>
      <w:r w:rsidR="00D34BE0">
        <w:rPr>
          <w:rFonts w:ascii="Times New Roman" w:hAnsi="Times New Roman" w:cs="Times New Roman"/>
          <w:sz w:val="24"/>
        </w:rPr>
        <w:t>Deng’s background in</w:t>
      </w:r>
      <w:r>
        <w:rPr>
          <w:rFonts w:ascii="Times New Roman" w:hAnsi="Times New Roman" w:cs="Times New Roman"/>
          <w:sz w:val="24"/>
        </w:rPr>
        <w:t xml:space="preserve"> journalist activism, the FL4C campaign has been widely covered in the press and media</w:t>
      </w:r>
      <w:r w:rsidR="00D7637E">
        <w:rPr>
          <w:rFonts w:ascii="Times New Roman" w:hAnsi="Times New Roman" w:cs="Times New Roman"/>
          <w:sz w:val="24"/>
        </w:rPr>
        <w:t>, as well as social media</w:t>
      </w:r>
      <w:r>
        <w:rPr>
          <w:rFonts w:ascii="Times New Roman" w:hAnsi="Times New Roman" w:cs="Times New Roman"/>
          <w:sz w:val="24"/>
        </w:rPr>
        <w:t xml:space="preserve">. We extracted media coverage of the FL4C campaign from ten influential online media and </w:t>
      </w:r>
      <w:r w:rsidR="009D189B">
        <w:rPr>
          <w:rFonts w:ascii="Times New Roman" w:hAnsi="Times New Roman" w:cs="Times New Roman"/>
          <w:sz w:val="24"/>
        </w:rPr>
        <w:t xml:space="preserve">the </w:t>
      </w:r>
      <w:r>
        <w:rPr>
          <w:rFonts w:ascii="Times New Roman" w:hAnsi="Times New Roman" w:cs="Times New Roman"/>
          <w:sz w:val="24"/>
        </w:rPr>
        <w:t xml:space="preserve">press. The vast majority of the material extracted seems to highlight Deng’s leadership and the role that he played in precipitating central government’s </w:t>
      </w:r>
      <w:r w:rsidR="00D7637E">
        <w:rPr>
          <w:rFonts w:ascii="Times New Roman" w:hAnsi="Times New Roman" w:cs="Times New Roman"/>
          <w:sz w:val="24"/>
        </w:rPr>
        <w:t>involvement in providing free lunch to schools in disadvantaged areas</w:t>
      </w:r>
      <w:r>
        <w:rPr>
          <w:rFonts w:ascii="Times New Roman" w:hAnsi="Times New Roman" w:cs="Times New Roman"/>
          <w:sz w:val="24"/>
        </w:rPr>
        <w:t xml:space="preserve">. However our analysis tried to unpack to the complexity, multiple dimensions and distributed agency that constituted the </w:t>
      </w:r>
      <w:r w:rsidR="00D7637E">
        <w:rPr>
          <w:rFonts w:ascii="Times New Roman" w:hAnsi="Times New Roman" w:cs="Times New Roman"/>
          <w:sz w:val="24"/>
        </w:rPr>
        <w:t xml:space="preserve">charitable </w:t>
      </w:r>
      <w:r w:rsidR="00EA4E7A">
        <w:rPr>
          <w:rFonts w:ascii="Times New Roman" w:hAnsi="Times New Roman" w:cs="Times New Roman"/>
          <w:sz w:val="24"/>
        </w:rPr>
        <w:t>programme</w:t>
      </w:r>
      <w:r>
        <w:rPr>
          <w:rFonts w:ascii="Times New Roman" w:hAnsi="Times New Roman" w:cs="Times New Roman"/>
          <w:sz w:val="24"/>
        </w:rPr>
        <w:t>.</w:t>
      </w:r>
    </w:p>
    <w:p w:rsidR="00F22C71" w:rsidRDefault="00F22C71" w:rsidP="00F32F8A">
      <w:pPr>
        <w:spacing w:after="240" w:line="360" w:lineRule="auto"/>
        <w:rPr>
          <w:rFonts w:ascii="Times New Roman" w:hAnsi="Times New Roman" w:cs="Times New Roman"/>
          <w:b/>
          <w:sz w:val="24"/>
        </w:rPr>
      </w:pPr>
      <w:r>
        <w:rPr>
          <w:rFonts w:ascii="Times New Roman" w:hAnsi="Times New Roman" w:cs="Times New Roman"/>
          <w:sz w:val="24"/>
        </w:rPr>
        <w:t xml:space="preserve">Our first field visit to the FL4C </w:t>
      </w:r>
      <w:r w:rsidR="00EA4E7A">
        <w:rPr>
          <w:rFonts w:ascii="Times New Roman" w:hAnsi="Times New Roman" w:cs="Times New Roman"/>
          <w:sz w:val="24"/>
        </w:rPr>
        <w:t>programme</w:t>
      </w:r>
      <w:r>
        <w:rPr>
          <w:rFonts w:ascii="Times New Roman" w:hAnsi="Times New Roman" w:cs="Times New Roman"/>
          <w:sz w:val="24"/>
        </w:rPr>
        <w:t xml:space="preserve">’s Beijing office in April 2012 </w:t>
      </w:r>
      <w:r w:rsidR="008424D1">
        <w:rPr>
          <w:rFonts w:ascii="Times New Roman" w:hAnsi="Times New Roman" w:cs="Times New Roman" w:hint="eastAsia"/>
          <w:sz w:val="24"/>
        </w:rPr>
        <w:t>revolved</w:t>
      </w:r>
      <w:r w:rsidR="008424D1">
        <w:rPr>
          <w:rFonts w:ascii="Times New Roman" w:hAnsi="Times New Roman" w:cs="Times New Roman"/>
          <w:sz w:val="24"/>
          <w:lang w:val="en-US"/>
        </w:rPr>
        <w:t xml:space="preserve"> around</w:t>
      </w:r>
      <w:r>
        <w:rPr>
          <w:rFonts w:ascii="Times New Roman" w:hAnsi="Times New Roman" w:cs="Times New Roman"/>
          <w:sz w:val="24"/>
        </w:rPr>
        <w:t xml:space="preserve"> the difficulties and struggle it went through. </w:t>
      </w:r>
      <w:r w:rsidR="008424D1">
        <w:rPr>
          <w:rFonts w:ascii="Times New Roman" w:hAnsi="Times New Roman" w:cs="Times New Roman"/>
          <w:sz w:val="24"/>
        </w:rPr>
        <w:t>During the second field trip later in August-September 2012, we managed to conduct 16 semi-structured interviews, either face-to-face or by telephone, with the key actors involved in the campaign, including volunteers in FL4C’s Beijing office as well as their focal points of contact in other provinces.</w:t>
      </w:r>
      <w:r w:rsidR="009F44D6">
        <w:rPr>
          <w:rFonts w:ascii="Times New Roman" w:hAnsi="Times New Roman" w:cs="Times New Roman"/>
          <w:sz w:val="24"/>
        </w:rPr>
        <w:t xml:space="preserve"> </w:t>
      </w:r>
      <w:r>
        <w:rPr>
          <w:rFonts w:ascii="Times New Roman" w:hAnsi="Times New Roman" w:cs="Times New Roman"/>
          <w:sz w:val="24"/>
        </w:rPr>
        <w:t xml:space="preserve">Specifically, the interviews lasted between 32 minutes and 103 minutes. Sampling was based on functional groups of the campaign, ranging from co-founders to fulltime and part-time volunteers working in four major functions (marketing/branding/publicity, project management, strategic development, IT support), as listed in Table 2. </w:t>
      </w:r>
    </w:p>
    <w:tbl>
      <w:tblPr>
        <w:tblW w:w="9196" w:type="dxa"/>
        <w:tblInd w:w="108" w:type="dxa"/>
        <w:tblLayout w:type="fixed"/>
        <w:tblLook w:val="0000" w:firstRow="0" w:lastRow="0" w:firstColumn="0" w:lastColumn="0" w:noHBand="0" w:noVBand="0"/>
      </w:tblPr>
      <w:tblGrid>
        <w:gridCol w:w="1724"/>
        <w:gridCol w:w="2156"/>
        <w:gridCol w:w="2298"/>
        <w:gridCol w:w="1579"/>
        <w:gridCol w:w="1439"/>
      </w:tblGrid>
      <w:tr w:rsidR="00F22C71"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F22C71" w:rsidRPr="00DB38E6" w:rsidRDefault="00F22C71" w:rsidP="00DC2005">
            <w:pPr>
              <w:spacing w:after="0"/>
              <w:jc w:val="left"/>
              <w:rPr>
                <w:rFonts w:ascii="Times New Roman" w:hAnsi="Times New Roman" w:cs="Times New Roman"/>
                <w:b/>
                <w:sz w:val="24"/>
              </w:rPr>
            </w:pPr>
            <w:r w:rsidRPr="00DB38E6">
              <w:rPr>
                <w:rFonts w:ascii="Times New Roman" w:hAnsi="Times New Roman" w:cs="Times New Roman"/>
                <w:b/>
                <w:sz w:val="24"/>
              </w:rPr>
              <w:t>Interviewees</w:t>
            </w:r>
          </w:p>
          <w:p w:rsidR="00F22C71" w:rsidRPr="00DB38E6" w:rsidRDefault="00F22C71" w:rsidP="00DC2005">
            <w:pPr>
              <w:spacing w:after="0"/>
              <w:jc w:val="left"/>
              <w:rPr>
                <w:rFonts w:ascii="Times New Roman" w:hAnsi="Times New Roman" w:cs="Times New Roman"/>
                <w:b/>
                <w:sz w:val="24"/>
              </w:rPr>
            </w:pPr>
          </w:p>
        </w:tc>
        <w:tc>
          <w:tcPr>
            <w:tcW w:w="2156" w:type="dxa"/>
            <w:tcBorders>
              <w:top w:val="single" w:sz="4" w:space="0" w:color="000000"/>
              <w:left w:val="single" w:sz="4" w:space="0" w:color="000000"/>
              <w:bottom w:val="single" w:sz="4" w:space="0" w:color="000000"/>
            </w:tcBorders>
            <w:shd w:val="clear" w:color="auto" w:fill="auto"/>
          </w:tcPr>
          <w:p w:rsidR="00F22C71" w:rsidRPr="00DB38E6" w:rsidRDefault="00F22C71" w:rsidP="00DC2005">
            <w:pPr>
              <w:spacing w:after="0"/>
              <w:jc w:val="left"/>
              <w:rPr>
                <w:rFonts w:ascii="Times New Roman" w:hAnsi="Times New Roman" w:cs="Times New Roman"/>
                <w:b/>
                <w:sz w:val="24"/>
              </w:rPr>
            </w:pPr>
            <w:r w:rsidRPr="00DB38E6">
              <w:rPr>
                <w:rFonts w:ascii="Times New Roman" w:hAnsi="Times New Roman" w:cs="Times New Roman"/>
                <w:b/>
                <w:sz w:val="24"/>
              </w:rPr>
              <w:t>Background</w:t>
            </w:r>
          </w:p>
          <w:p w:rsidR="00F22C71" w:rsidRPr="00DB38E6" w:rsidRDefault="00F22C71" w:rsidP="00DC2005">
            <w:pPr>
              <w:spacing w:after="0"/>
              <w:jc w:val="left"/>
              <w:rPr>
                <w:rFonts w:ascii="Times New Roman" w:hAnsi="Times New Roman" w:cs="Times New Roman"/>
                <w:b/>
                <w:sz w:val="24"/>
              </w:rPr>
            </w:pPr>
          </w:p>
        </w:tc>
        <w:tc>
          <w:tcPr>
            <w:tcW w:w="2298" w:type="dxa"/>
            <w:tcBorders>
              <w:top w:val="single" w:sz="4" w:space="0" w:color="000000"/>
              <w:left w:val="single" w:sz="4" w:space="0" w:color="000000"/>
              <w:bottom w:val="single" w:sz="4" w:space="0" w:color="000000"/>
            </w:tcBorders>
            <w:shd w:val="clear" w:color="auto" w:fill="auto"/>
          </w:tcPr>
          <w:p w:rsidR="00F22C71" w:rsidRPr="00DB38E6" w:rsidRDefault="00F22C71" w:rsidP="00DC2005">
            <w:pPr>
              <w:spacing w:after="0"/>
              <w:jc w:val="left"/>
              <w:rPr>
                <w:rFonts w:ascii="Times New Roman" w:hAnsi="Times New Roman" w:cs="Times New Roman"/>
                <w:b/>
                <w:sz w:val="24"/>
              </w:rPr>
            </w:pPr>
            <w:r w:rsidRPr="00DB38E6">
              <w:rPr>
                <w:rFonts w:ascii="Times New Roman" w:hAnsi="Times New Roman" w:cs="Times New Roman"/>
                <w:b/>
                <w:sz w:val="24"/>
              </w:rPr>
              <w:t xml:space="preserve">Roles in the FL4C </w:t>
            </w:r>
            <w:r w:rsidR="00171494" w:rsidRPr="00DB38E6">
              <w:rPr>
                <w:rFonts w:ascii="Times New Roman" w:hAnsi="Times New Roman" w:cs="Times New Roman"/>
                <w:b/>
                <w:sz w:val="24"/>
              </w:rPr>
              <w:t>Collective</w:t>
            </w:r>
          </w:p>
        </w:tc>
        <w:tc>
          <w:tcPr>
            <w:tcW w:w="1579" w:type="dxa"/>
            <w:tcBorders>
              <w:top w:val="single" w:sz="4" w:space="0" w:color="000000"/>
              <w:left w:val="single" w:sz="4" w:space="0" w:color="000000"/>
              <w:bottom w:val="single" w:sz="4" w:space="0" w:color="000000"/>
            </w:tcBorders>
            <w:shd w:val="clear" w:color="auto" w:fill="auto"/>
          </w:tcPr>
          <w:p w:rsidR="00F22C71" w:rsidRPr="00DB38E6" w:rsidRDefault="00F22C71" w:rsidP="00DC2005">
            <w:pPr>
              <w:spacing w:after="0"/>
              <w:jc w:val="left"/>
              <w:rPr>
                <w:rFonts w:ascii="Times New Roman" w:hAnsi="Times New Roman" w:cs="Times New Roman"/>
                <w:b/>
                <w:sz w:val="24"/>
              </w:rPr>
            </w:pPr>
            <w:r w:rsidRPr="00DB38E6">
              <w:rPr>
                <w:rFonts w:ascii="Times New Roman" w:hAnsi="Times New Roman" w:cs="Times New Roman"/>
                <w:b/>
                <w:sz w:val="24"/>
              </w:rPr>
              <w:t>Full-time (F) or Part-time (P)</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F22C71" w:rsidRPr="00DB38E6" w:rsidRDefault="00F22C71" w:rsidP="00DC2005">
            <w:pPr>
              <w:spacing w:after="0"/>
              <w:jc w:val="left"/>
            </w:pPr>
            <w:r w:rsidRPr="00DB38E6">
              <w:rPr>
                <w:rFonts w:ascii="Times New Roman" w:hAnsi="Times New Roman" w:cs="Times New Roman"/>
                <w:b/>
                <w:sz w:val="24"/>
              </w:rPr>
              <w:t>Salary taking (Y) or not (N)</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1</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Journalist</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Executive director</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P</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N</w:t>
            </w:r>
          </w:p>
        </w:tc>
      </w:tr>
      <w:tr w:rsidR="00171494" w:rsidRPr="00DB38E6" w:rsidTr="00DC2005">
        <w:trPr>
          <w:trHeight w:val="580"/>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2</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Officer in a government fund</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Committee secretary</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P</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N</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3</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Deputy secretary in a government fund</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Director</w:t>
            </w:r>
            <w:r w:rsidRPr="00DB38E6">
              <w:rPr>
                <w:rFonts w:ascii="SimSun" w:hAnsi="SimSun" w:cs="SimSun"/>
                <w:sz w:val="24"/>
              </w:rPr>
              <w:t>/</w:t>
            </w:r>
            <w:r w:rsidRPr="00DB38E6">
              <w:rPr>
                <w:rFonts w:ascii="Times New Roman" w:hAnsi="Times New Roman" w:cs="Times New Roman"/>
                <w:sz w:val="24"/>
              </w:rPr>
              <w:t>Legal representative</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N</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4</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Journalist</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Fund-raising officer</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Y</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5</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Sales in a technology firm</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Facilitator of the volunteer group in Beijing</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P</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N</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6</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Shareholder of an advertising agency</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Committee member</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P</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N</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7</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Ex-banker</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Committee member</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N</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8</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Student</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PA to Fei Deng</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P</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Y</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9</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Military officer</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Volunteer</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P</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N</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10</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Student</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Volunteer</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P</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Y</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11</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Student</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Weibo officer</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Y</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12</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Civil servant in Hefeng county</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Contact person/Volunteer</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P</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N</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13</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 xml:space="preserve">IT support officer </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EA4E7A" w:rsidP="00DC2005">
            <w:pPr>
              <w:spacing w:after="0"/>
              <w:jc w:val="left"/>
              <w:rPr>
                <w:rFonts w:ascii="Times New Roman" w:hAnsi="Times New Roman" w:cs="Times New Roman"/>
                <w:sz w:val="24"/>
              </w:rPr>
            </w:pPr>
            <w:r>
              <w:rPr>
                <w:rFonts w:ascii="Times New Roman" w:hAnsi="Times New Roman" w:cs="Times New Roman"/>
                <w:sz w:val="24"/>
              </w:rPr>
              <w:t>Program</w:t>
            </w:r>
            <w:r w:rsidR="00171494" w:rsidRPr="00DB38E6">
              <w:rPr>
                <w:rFonts w:ascii="Times New Roman" w:hAnsi="Times New Roman" w:cs="Times New Roman"/>
                <w:sz w:val="24"/>
              </w:rPr>
              <w:t>mer</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P</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Y</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14</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Shop owner</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Volunteer/Donor</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P</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N</w:t>
            </w:r>
          </w:p>
        </w:tc>
      </w:tr>
      <w:tr w:rsidR="00171494" w:rsidRPr="00DB38E6" w:rsidTr="00DC2005">
        <w:trPr>
          <w:trHeight w:val="557"/>
        </w:trPr>
        <w:tc>
          <w:tcPr>
            <w:tcW w:w="1724"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15</w:t>
            </w:r>
          </w:p>
        </w:tc>
        <w:tc>
          <w:tcPr>
            <w:tcW w:w="2156"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Real estate agent</w:t>
            </w:r>
          </w:p>
        </w:tc>
        <w:tc>
          <w:tcPr>
            <w:tcW w:w="2298"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Project officer</w:t>
            </w:r>
          </w:p>
        </w:tc>
        <w:tc>
          <w:tcPr>
            <w:tcW w:w="1579" w:type="dxa"/>
            <w:tcBorders>
              <w:top w:val="single" w:sz="4" w:space="0" w:color="000000"/>
              <w:left w:val="single" w:sz="4" w:space="0" w:color="000000"/>
              <w:bottom w:val="single" w:sz="4" w:space="0" w:color="000000"/>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F</w:t>
            </w:r>
          </w:p>
        </w:tc>
        <w:tc>
          <w:tcPr>
            <w:tcW w:w="1439" w:type="dxa"/>
            <w:tcBorders>
              <w:top w:val="single" w:sz="4" w:space="0" w:color="000000"/>
              <w:left w:val="single" w:sz="4" w:space="0" w:color="000000"/>
              <w:bottom w:val="single" w:sz="4" w:space="0" w:color="000000"/>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Y</w:t>
            </w:r>
          </w:p>
        </w:tc>
      </w:tr>
      <w:tr w:rsidR="00171494" w:rsidRPr="00DB38E6" w:rsidTr="00DC2005">
        <w:trPr>
          <w:trHeight w:val="557"/>
        </w:trPr>
        <w:tc>
          <w:tcPr>
            <w:tcW w:w="1724" w:type="dxa"/>
            <w:tcBorders>
              <w:top w:val="single" w:sz="4" w:space="0" w:color="000000"/>
              <w:left w:val="single" w:sz="4" w:space="0" w:color="000000"/>
              <w:bottom w:val="single" w:sz="4" w:space="0" w:color="auto"/>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16</w:t>
            </w:r>
          </w:p>
        </w:tc>
        <w:tc>
          <w:tcPr>
            <w:tcW w:w="2156" w:type="dxa"/>
            <w:tcBorders>
              <w:top w:val="single" w:sz="4" w:space="0" w:color="000000"/>
              <w:left w:val="single" w:sz="4" w:space="0" w:color="000000"/>
              <w:bottom w:val="single" w:sz="4" w:space="0" w:color="auto"/>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PR officer in a media company</w:t>
            </w:r>
          </w:p>
        </w:tc>
        <w:tc>
          <w:tcPr>
            <w:tcW w:w="2298" w:type="dxa"/>
            <w:tcBorders>
              <w:top w:val="single" w:sz="4" w:space="0" w:color="000000"/>
              <w:left w:val="single" w:sz="4" w:space="0" w:color="000000"/>
              <w:bottom w:val="single" w:sz="4" w:space="0" w:color="auto"/>
            </w:tcBorders>
            <w:shd w:val="clear" w:color="auto" w:fill="auto"/>
          </w:tcPr>
          <w:p w:rsidR="00171494" w:rsidRPr="00DB38E6" w:rsidRDefault="00171494" w:rsidP="00DC2005">
            <w:pPr>
              <w:spacing w:after="0"/>
              <w:jc w:val="left"/>
              <w:rPr>
                <w:rFonts w:ascii="Times New Roman" w:hAnsi="Times New Roman" w:cs="Times New Roman"/>
                <w:sz w:val="24"/>
              </w:rPr>
            </w:pPr>
            <w:r w:rsidRPr="00DB38E6">
              <w:rPr>
                <w:rFonts w:ascii="Times New Roman" w:hAnsi="Times New Roman" w:cs="Times New Roman"/>
                <w:sz w:val="24"/>
              </w:rPr>
              <w:t>Volunteer</w:t>
            </w:r>
          </w:p>
        </w:tc>
        <w:tc>
          <w:tcPr>
            <w:tcW w:w="1579" w:type="dxa"/>
            <w:tcBorders>
              <w:top w:val="single" w:sz="4" w:space="0" w:color="000000"/>
              <w:left w:val="single" w:sz="4" w:space="0" w:color="000000"/>
              <w:bottom w:val="single" w:sz="4" w:space="0" w:color="auto"/>
            </w:tcBorders>
            <w:shd w:val="clear" w:color="auto" w:fill="auto"/>
          </w:tcPr>
          <w:p w:rsidR="00171494" w:rsidRPr="00DB38E6" w:rsidRDefault="00171494" w:rsidP="00DC2005">
            <w:pPr>
              <w:spacing w:after="0"/>
              <w:rPr>
                <w:rFonts w:ascii="Times New Roman" w:hAnsi="Times New Roman" w:cs="Times New Roman"/>
                <w:sz w:val="24"/>
              </w:rPr>
            </w:pPr>
            <w:r w:rsidRPr="00DB38E6">
              <w:rPr>
                <w:rFonts w:ascii="Times New Roman" w:hAnsi="Times New Roman" w:cs="Times New Roman"/>
                <w:sz w:val="24"/>
              </w:rPr>
              <w:t>P</w:t>
            </w:r>
          </w:p>
        </w:tc>
        <w:tc>
          <w:tcPr>
            <w:tcW w:w="1439" w:type="dxa"/>
            <w:tcBorders>
              <w:top w:val="single" w:sz="4" w:space="0" w:color="000000"/>
              <w:left w:val="single" w:sz="4" w:space="0" w:color="000000"/>
              <w:bottom w:val="single" w:sz="4" w:space="0" w:color="auto"/>
              <w:right w:val="single" w:sz="4" w:space="0" w:color="000000"/>
            </w:tcBorders>
            <w:shd w:val="clear" w:color="auto" w:fill="auto"/>
          </w:tcPr>
          <w:p w:rsidR="00171494" w:rsidRPr="00DB38E6" w:rsidRDefault="00171494" w:rsidP="00DC2005">
            <w:pPr>
              <w:spacing w:after="0"/>
            </w:pPr>
            <w:r w:rsidRPr="00DB38E6">
              <w:rPr>
                <w:rFonts w:ascii="Times New Roman" w:hAnsi="Times New Roman" w:cs="Times New Roman"/>
                <w:sz w:val="24"/>
              </w:rPr>
              <w:t>N</w:t>
            </w:r>
          </w:p>
        </w:tc>
      </w:tr>
      <w:tr w:rsidR="00DC2005" w:rsidRPr="00DB38E6" w:rsidTr="00DC2005">
        <w:trPr>
          <w:trHeight w:val="557"/>
        </w:trPr>
        <w:tc>
          <w:tcPr>
            <w:tcW w:w="9196" w:type="dxa"/>
            <w:gridSpan w:val="5"/>
            <w:tcBorders>
              <w:top w:val="single" w:sz="4" w:space="0" w:color="auto"/>
            </w:tcBorders>
            <w:shd w:val="clear" w:color="auto" w:fill="auto"/>
          </w:tcPr>
          <w:p w:rsidR="00DC2005" w:rsidRPr="00DB38E6" w:rsidRDefault="00DC2005" w:rsidP="00DC2005">
            <w:pPr>
              <w:spacing w:before="120"/>
              <w:rPr>
                <w:rFonts w:ascii="Times New Roman" w:hAnsi="Times New Roman" w:cs="Times New Roman"/>
                <w:sz w:val="24"/>
              </w:rPr>
            </w:pPr>
            <w:r>
              <w:rPr>
                <w:rFonts w:ascii="Arial" w:hAnsi="Arial" w:cs="Arial"/>
                <w:b/>
              </w:rPr>
              <w:t>Table 2. List of Interviewees</w:t>
            </w:r>
          </w:p>
        </w:tc>
      </w:tr>
    </w:tbl>
    <w:p w:rsidR="00F22C71" w:rsidRDefault="00F22C71" w:rsidP="00F32F8A">
      <w:pPr>
        <w:spacing w:after="240" w:line="360" w:lineRule="auto"/>
      </w:pPr>
      <w:r>
        <w:rPr>
          <w:rFonts w:ascii="Times New Roman" w:hAnsi="Times New Roman" w:cs="Times New Roman"/>
          <w:sz w:val="24"/>
        </w:rPr>
        <w:t xml:space="preserve">In the next section, we </w:t>
      </w:r>
      <w:r w:rsidR="00355547">
        <w:rPr>
          <w:rFonts w:ascii="Times New Roman" w:hAnsi="Times New Roman" w:cs="Times New Roman"/>
          <w:sz w:val="24"/>
        </w:rPr>
        <w:t>will first introduce the technological feature</w:t>
      </w:r>
      <w:r w:rsidR="0014375E">
        <w:rPr>
          <w:rFonts w:ascii="Times New Roman" w:hAnsi="Times New Roman" w:cs="Times New Roman"/>
          <w:sz w:val="24"/>
        </w:rPr>
        <w:t xml:space="preserve">s and functionalities of Weibo and the conditions under which Chinese grassroots NGOs operate, </w:t>
      </w:r>
      <w:r w:rsidR="00355547">
        <w:rPr>
          <w:rFonts w:ascii="Times New Roman" w:hAnsi="Times New Roman" w:cs="Times New Roman"/>
          <w:sz w:val="24"/>
        </w:rPr>
        <w:t xml:space="preserve">before </w:t>
      </w:r>
      <w:r>
        <w:rPr>
          <w:rFonts w:ascii="Times New Roman" w:hAnsi="Times New Roman" w:cs="Times New Roman"/>
          <w:sz w:val="24"/>
        </w:rPr>
        <w:t>present</w:t>
      </w:r>
      <w:r w:rsidR="00355547">
        <w:rPr>
          <w:rFonts w:ascii="Times New Roman" w:hAnsi="Times New Roman" w:cs="Times New Roman"/>
          <w:sz w:val="24"/>
        </w:rPr>
        <w:t>ing</w:t>
      </w:r>
      <w:r>
        <w:rPr>
          <w:rFonts w:ascii="Times New Roman" w:hAnsi="Times New Roman" w:cs="Times New Roman"/>
          <w:sz w:val="24"/>
        </w:rPr>
        <w:t xml:space="preserve"> a narrative of FL4C from the perspective of mobilising and organising collective action. </w:t>
      </w:r>
    </w:p>
    <w:p w:rsidR="00F22C71" w:rsidRPr="00355547" w:rsidRDefault="00F22C71" w:rsidP="00F32F8A">
      <w:pPr>
        <w:pStyle w:val="Heading1"/>
      </w:pPr>
      <w:r w:rsidRPr="00355547">
        <w:t>The Microblogging Site of Weibo</w:t>
      </w:r>
    </w:p>
    <w:p w:rsidR="00453C7A" w:rsidRPr="00174485" w:rsidRDefault="00D913A9" w:rsidP="00F32F8A">
      <w:pPr>
        <w:suppressAutoHyphens w:val="0"/>
        <w:spacing w:after="240" w:line="360" w:lineRule="auto"/>
        <w:rPr>
          <w:rFonts w:ascii="Times New Roman" w:hAnsi="Times New Roman" w:cs="Times New Roman"/>
          <w:sz w:val="24"/>
        </w:rPr>
      </w:pPr>
      <w:r w:rsidRPr="00174485">
        <w:rPr>
          <w:rFonts w:ascii="Times New Roman" w:hAnsi="Times New Roman" w:cs="Times New Roman"/>
          <w:sz w:val="24"/>
        </w:rPr>
        <w:t xml:space="preserve">Sina Weibo functions in similar ways to Twitter. </w:t>
      </w:r>
      <w:r w:rsidR="000C4091" w:rsidRPr="00174485">
        <w:rPr>
          <w:rFonts w:ascii="Times New Roman" w:hAnsi="Times New Roman" w:cs="Times New Roman"/>
          <w:sz w:val="24"/>
        </w:rPr>
        <w:t xml:space="preserve">The relationship between followers and followees is unidirectional: one can follow an individual and read their tweets without being followed back. </w:t>
      </w:r>
      <w:r w:rsidRPr="00174485">
        <w:rPr>
          <w:rFonts w:ascii="Times New Roman" w:hAnsi="Times New Roman" w:cs="Times New Roman"/>
          <w:sz w:val="24"/>
        </w:rPr>
        <w:t xml:space="preserve">There is a 140 character limit to each post, </w:t>
      </w:r>
      <w:r w:rsidR="001025BE">
        <w:rPr>
          <w:rFonts w:ascii="Times New Roman" w:hAnsi="Times New Roman" w:cs="Times New Roman"/>
          <w:sz w:val="24"/>
        </w:rPr>
        <w:t>which</w:t>
      </w:r>
      <w:r w:rsidR="001025BE" w:rsidRPr="007505D5">
        <w:rPr>
          <w:rFonts w:ascii="Times New Roman" w:hAnsi="Times New Roman" w:cs="Times New Roman"/>
          <w:sz w:val="24"/>
        </w:rPr>
        <w:t xml:space="preserve"> </w:t>
      </w:r>
      <w:r w:rsidRPr="007505D5">
        <w:rPr>
          <w:rFonts w:ascii="Times New Roman" w:hAnsi="Times New Roman" w:cs="Times New Roman"/>
          <w:sz w:val="24"/>
        </w:rPr>
        <w:t>due to the nature of Chinese language, convey</w:t>
      </w:r>
      <w:r w:rsidR="00453C7A">
        <w:rPr>
          <w:rFonts w:ascii="Times New Roman" w:hAnsi="Times New Roman" w:cs="Times New Roman"/>
          <w:sz w:val="24"/>
        </w:rPr>
        <w:t>s</w:t>
      </w:r>
      <w:r w:rsidRPr="007505D5">
        <w:rPr>
          <w:rFonts w:ascii="Times New Roman" w:hAnsi="Times New Roman" w:cs="Times New Roman"/>
          <w:sz w:val="24"/>
        </w:rPr>
        <w:t xml:space="preserve"> much richer information than 140 English letters. External URL can be embedded in the microblog. </w:t>
      </w:r>
      <w:r w:rsidR="00453C7A">
        <w:rPr>
          <w:rFonts w:ascii="Times New Roman" w:hAnsi="Times New Roman" w:cs="Times New Roman"/>
          <w:sz w:val="24"/>
        </w:rPr>
        <w:t xml:space="preserve">Similar to Twitter, one can </w:t>
      </w:r>
      <w:r w:rsidR="00453C7A" w:rsidRPr="007505D5">
        <w:rPr>
          <w:rFonts w:ascii="Times New Roman" w:hAnsi="Times New Roman" w:cs="Times New Roman"/>
          <w:sz w:val="24"/>
        </w:rPr>
        <w:t xml:space="preserve">tag/notify individuals with the “@” sign, or tag a topic with the “#” sign.  Liking was also later added as one of the functions. </w:t>
      </w:r>
    </w:p>
    <w:p w:rsidR="00ED621C" w:rsidRPr="00174485" w:rsidRDefault="000C4091" w:rsidP="00F32F8A">
      <w:pPr>
        <w:spacing w:after="240" w:line="360" w:lineRule="auto"/>
        <w:rPr>
          <w:rFonts w:ascii="Times New Roman" w:hAnsi="Times New Roman" w:cs="Times New Roman"/>
          <w:sz w:val="24"/>
        </w:rPr>
      </w:pPr>
      <w:r w:rsidRPr="00174485">
        <w:rPr>
          <w:rFonts w:ascii="Times New Roman" w:hAnsi="Times New Roman" w:cs="Times New Roman"/>
          <w:sz w:val="24"/>
        </w:rPr>
        <w:t xml:space="preserve">In addition, </w:t>
      </w:r>
      <w:r w:rsidR="00ED621C" w:rsidRPr="00174485">
        <w:rPr>
          <w:rFonts w:ascii="Times New Roman" w:hAnsi="Times New Roman" w:cs="Times New Roman"/>
          <w:sz w:val="24"/>
        </w:rPr>
        <w:t>the following technical features of Weibo</w:t>
      </w:r>
      <w:r w:rsidRPr="00174485">
        <w:rPr>
          <w:rFonts w:ascii="Times New Roman" w:hAnsi="Times New Roman" w:cs="Times New Roman"/>
          <w:sz w:val="24"/>
        </w:rPr>
        <w:t xml:space="preserve"> are distinct from Twitter</w:t>
      </w:r>
      <w:r w:rsidR="00ED621C" w:rsidRPr="00174485">
        <w:rPr>
          <w:rFonts w:ascii="Times New Roman" w:hAnsi="Times New Roman" w:cs="Times New Roman"/>
          <w:sz w:val="24"/>
        </w:rPr>
        <w:t>:</w:t>
      </w:r>
    </w:p>
    <w:p w:rsidR="0058216C" w:rsidRDefault="00D913A9" w:rsidP="00AF201F">
      <w:pPr>
        <w:suppressAutoHyphens w:val="0"/>
        <w:spacing w:after="240" w:line="360" w:lineRule="auto"/>
        <w:rPr>
          <w:rFonts w:ascii="Times New Roman" w:hAnsi="Times New Roman" w:cs="Times New Roman"/>
          <w:sz w:val="24"/>
        </w:rPr>
      </w:pPr>
      <w:r w:rsidRPr="00AF201F">
        <w:rPr>
          <w:rFonts w:ascii="Times New Roman" w:hAnsi="Times New Roman" w:cs="Times New Roman"/>
          <w:i/>
          <w:sz w:val="24"/>
        </w:rPr>
        <w:t>Threaded comment</w:t>
      </w:r>
      <w:r w:rsidRPr="00453C7A">
        <w:rPr>
          <w:rFonts w:ascii="Times New Roman" w:hAnsi="Times New Roman" w:cs="Times New Roman"/>
          <w:sz w:val="24"/>
        </w:rPr>
        <w:t xml:space="preserve">. </w:t>
      </w:r>
      <w:r w:rsidR="001D2EDE">
        <w:rPr>
          <w:rFonts w:ascii="Times New Roman" w:hAnsi="Times New Roman" w:cs="Times New Roman"/>
          <w:sz w:val="24"/>
        </w:rPr>
        <w:t xml:space="preserve">Unlike </w:t>
      </w:r>
      <w:r w:rsidR="00ED621C" w:rsidRPr="00453C7A">
        <w:rPr>
          <w:rFonts w:ascii="Times New Roman" w:hAnsi="Times New Roman" w:cs="Times New Roman"/>
          <w:sz w:val="24"/>
        </w:rPr>
        <w:t>Twitter</w:t>
      </w:r>
      <w:r w:rsidR="001D2EDE">
        <w:rPr>
          <w:rFonts w:ascii="Times New Roman" w:hAnsi="Times New Roman" w:cs="Times New Roman"/>
          <w:sz w:val="24"/>
        </w:rPr>
        <w:t xml:space="preserve"> where one h</w:t>
      </w:r>
      <w:r w:rsidR="00ED621C" w:rsidRPr="00453C7A">
        <w:rPr>
          <w:rFonts w:ascii="Times New Roman" w:hAnsi="Times New Roman" w:cs="Times New Roman"/>
          <w:sz w:val="24"/>
        </w:rPr>
        <w:t xml:space="preserve">as to </w:t>
      </w:r>
      <w:r w:rsidR="001D2EDE">
        <w:rPr>
          <w:rFonts w:ascii="Times New Roman" w:hAnsi="Times New Roman" w:cs="Times New Roman"/>
          <w:sz w:val="24"/>
        </w:rPr>
        <w:t xml:space="preserve">use the hash tag or </w:t>
      </w:r>
      <w:r w:rsidR="00ED621C" w:rsidRPr="00453C7A">
        <w:rPr>
          <w:rFonts w:ascii="Times New Roman" w:hAnsi="Times New Roman" w:cs="Times New Roman"/>
          <w:sz w:val="24"/>
        </w:rPr>
        <w:t xml:space="preserve">browse the @ mentions to </w:t>
      </w:r>
      <w:r w:rsidR="001D2EDE">
        <w:rPr>
          <w:rFonts w:ascii="Times New Roman" w:hAnsi="Times New Roman" w:cs="Times New Roman"/>
          <w:sz w:val="24"/>
        </w:rPr>
        <w:t>find comments on a topic</w:t>
      </w:r>
      <w:r w:rsidR="00AC7E84">
        <w:rPr>
          <w:rFonts w:ascii="Times New Roman" w:hAnsi="Times New Roman" w:cs="Times New Roman"/>
          <w:sz w:val="24"/>
        </w:rPr>
        <w:t>,</w:t>
      </w:r>
      <w:r w:rsidR="00ED621C" w:rsidRPr="00453C7A">
        <w:rPr>
          <w:rFonts w:ascii="Times New Roman" w:hAnsi="Times New Roman" w:cs="Times New Roman"/>
          <w:sz w:val="24"/>
        </w:rPr>
        <w:t xml:space="preserve"> </w:t>
      </w:r>
      <w:r w:rsidR="00ED621C" w:rsidRPr="00704B40">
        <w:rPr>
          <w:rFonts w:ascii="Times New Roman" w:hAnsi="Times New Roman" w:cs="Times New Roman"/>
          <w:sz w:val="24"/>
        </w:rPr>
        <w:t>Weibo</w:t>
      </w:r>
      <w:r w:rsidR="001D2EDE">
        <w:rPr>
          <w:rFonts w:ascii="Times New Roman" w:hAnsi="Times New Roman" w:cs="Times New Roman"/>
          <w:sz w:val="24"/>
        </w:rPr>
        <w:t xml:space="preserve"> collates </w:t>
      </w:r>
      <w:r w:rsidR="00ED621C" w:rsidRPr="00704B40">
        <w:rPr>
          <w:rFonts w:ascii="Times New Roman" w:hAnsi="Times New Roman" w:cs="Times New Roman"/>
          <w:sz w:val="24"/>
        </w:rPr>
        <w:t xml:space="preserve"> </w:t>
      </w:r>
      <w:r w:rsidR="001D2EDE">
        <w:rPr>
          <w:rFonts w:ascii="Times New Roman" w:hAnsi="Times New Roman" w:cs="Times New Roman"/>
          <w:sz w:val="24"/>
        </w:rPr>
        <w:t>all</w:t>
      </w:r>
      <w:r w:rsidR="003F2C63" w:rsidRPr="00D460A2">
        <w:rPr>
          <w:rFonts w:ascii="Times New Roman" w:hAnsi="Times New Roman" w:cs="Times New Roman"/>
          <w:sz w:val="24"/>
        </w:rPr>
        <w:t xml:space="preserve"> comments </w:t>
      </w:r>
      <w:r w:rsidR="001D2EDE">
        <w:rPr>
          <w:rFonts w:ascii="Times New Roman" w:hAnsi="Times New Roman" w:cs="Times New Roman"/>
          <w:sz w:val="24"/>
        </w:rPr>
        <w:t>and</w:t>
      </w:r>
      <w:r w:rsidR="003F2C63" w:rsidRPr="00D460A2">
        <w:rPr>
          <w:rFonts w:ascii="Times New Roman" w:hAnsi="Times New Roman" w:cs="Times New Roman"/>
          <w:sz w:val="24"/>
        </w:rPr>
        <w:t xml:space="preserve"> retweets </w:t>
      </w:r>
      <w:r w:rsidR="001D2EDE">
        <w:rPr>
          <w:rFonts w:ascii="Times New Roman" w:hAnsi="Times New Roman" w:cs="Times New Roman"/>
          <w:sz w:val="24"/>
        </w:rPr>
        <w:t xml:space="preserve">as two separate threads under each post which unfold at the click of a button. </w:t>
      </w:r>
    </w:p>
    <w:p w:rsidR="000C4091" w:rsidRPr="00D460A2" w:rsidRDefault="00E00EC1" w:rsidP="00AF201F">
      <w:pPr>
        <w:suppressAutoHyphens w:val="0"/>
        <w:spacing w:after="240" w:line="360" w:lineRule="auto"/>
        <w:rPr>
          <w:rFonts w:ascii="Times New Roman" w:hAnsi="Times New Roman" w:cs="Times New Roman"/>
          <w:sz w:val="24"/>
        </w:rPr>
      </w:pPr>
      <w:r w:rsidRPr="00C76CF2">
        <w:rPr>
          <w:rFonts w:ascii="Times New Roman" w:hAnsi="Times New Roman" w:cs="Times New Roman"/>
          <w:i/>
          <w:sz w:val="24"/>
        </w:rPr>
        <w:t>Multi</w:t>
      </w:r>
      <w:r w:rsidR="00AD16D1" w:rsidRPr="00C76CF2">
        <w:rPr>
          <w:rFonts w:ascii="Times New Roman" w:hAnsi="Times New Roman" w:cs="Times New Roman"/>
          <w:i/>
          <w:sz w:val="24"/>
        </w:rPr>
        <w:t>media</w:t>
      </w:r>
      <w:r w:rsidR="00AD16D1" w:rsidRPr="00453C7A">
        <w:rPr>
          <w:rFonts w:ascii="Times New Roman" w:hAnsi="Times New Roman" w:cs="Times New Roman"/>
          <w:sz w:val="24"/>
        </w:rPr>
        <w:t xml:space="preserve">. </w:t>
      </w:r>
      <w:r w:rsidR="00ED621C" w:rsidRPr="00453C7A">
        <w:rPr>
          <w:rFonts w:ascii="Times New Roman" w:hAnsi="Times New Roman" w:cs="Times New Roman"/>
          <w:sz w:val="24"/>
        </w:rPr>
        <w:t>Sina Weibo</w:t>
      </w:r>
      <w:r w:rsidR="00AC7E84">
        <w:rPr>
          <w:rFonts w:ascii="Times New Roman" w:hAnsi="Times New Roman" w:cs="Times New Roman"/>
          <w:sz w:val="24"/>
        </w:rPr>
        <w:t xml:space="preserve"> supports the integration of</w:t>
      </w:r>
      <w:r w:rsidR="00ED621C" w:rsidRPr="00453C7A">
        <w:rPr>
          <w:rFonts w:ascii="Times New Roman" w:hAnsi="Times New Roman" w:cs="Times New Roman"/>
          <w:sz w:val="24"/>
        </w:rPr>
        <w:t xml:space="preserve"> rich media </w:t>
      </w:r>
      <w:r w:rsidR="00AC7E84">
        <w:rPr>
          <w:rFonts w:ascii="Times New Roman" w:hAnsi="Times New Roman" w:cs="Times New Roman"/>
          <w:sz w:val="24"/>
        </w:rPr>
        <w:t xml:space="preserve">formats </w:t>
      </w:r>
      <w:r w:rsidR="00ED621C" w:rsidRPr="00453C7A">
        <w:rPr>
          <w:rFonts w:ascii="Times New Roman" w:hAnsi="Times New Roman" w:cs="Times New Roman"/>
          <w:sz w:val="24"/>
        </w:rPr>
        <w:t xml:space="preserve">like images, videos, and emoticons. </w:t>
      </w:r>
      <w:r w:rsidR="00AD16D1" w:rsidRPr="00453C7A">
        <w:rPr>
          <w:rFonts w:ascii="Times New Roman" w:hAnsi="Times New Roman" w:cs="Times New Roman"/>
          <w:sz w:val="24"/>
        </w:rPr>
        <w:t>External URL</w:t>
      </w:r>
      <w:r w:rsidRPr="004F1481">
        <w:rPr>
          <w:rFonts w:ascii="Times New Roman" w:hAnsi="Times New Roman" w:cs="Times New Roman"/>
          <w:sz w:val="24"/>
        </w:rPr>
        <w:t>s</w:t>
      </w:r>
      <w:r w:rsidR="00AD16D1" w:rsidRPr="00704B40">
        <w:rPr>
          <w:rFonts w:ascii="Times New Roman" w:hAnsi="Times New Roman" w:cs="Times New Roman"/>
          <w:sz w:val="24"/>
        </w:rPr>
        <w:t xml:space="preserve"> can be </w:t>
      </w:r>
      <w:r w:rsidR="00AC7E84">
        <w:rPr>
          <w:rFonts w:ascii="Times New Roman" w:hAnsi="Times New Roman" w:cs="Times New Roman"/>
          <w:sz w:val="24"/>
        </w:rPr>
        <w:t xml:space="preserve">easily </w:t>
      </w:r>
      <w:r w:rsidR="00AD16D1" w:rsidRPr="00704B40">
        <w:rPr>
          <w:rFonts w:ascii="Times New Roman" w:hAnsi="Times New Roman" w:cs="Times New Roman"/>
          <w:sz w:val="24"/>
        </w:rPr>
        <w:t>embedded in the microblog as a short s</w:t>
      </w:r>
      <w:r w:rsidR="00AD16D1" w:rsidRPr="00244D61">
        <w:rPr>
          <w:rFonts w:ascii="Times New Roman" w:hAnsi="Times New Roman" w:cs="Times New Roman"/>
          <w:sz w:val="24"/>
        </w:rPr>
        <w:t xml:space="preserve">tring. </w:t>
      </w:r>
      <w:r w:rsidR="00AC7E84">
        <w:rPr>
          <w:rFonts w:ascii="Times New Roman" w:hAnsi="Times New Roman" w:cs="Times New Roman"/>
          <w:sz w:val="24"/>
        </w:rPr>
        <w:t>U</w:t>
      </w:r>
      <w:r w:rsidR="00AD16D1" w:rsidRPr="00244D61">
        <w:rPr>
          <w:rFonts w:ascii="Times New Roman" w:hAnsi="Times New Roman" w:cs="Times New Roman"/>
          <w:sz w:val="24"/>
        </w:rPr>
        <w:t xml:space="preserve">sers </w:t>
      </w:r>
      <w:r w:rsidR="00AC7E84">
        <w:rPr>
          <w:rFonts w:ascii="Times New Roman" w:hAnsi="Times New Roman" w:cs="Times New Roman"/>
          <w:sz w:val="24"/>
        </w:rPr>
        <w:t xml:space="preserve">can </w:t>
      </w:r>
      <w:r w:rsidR="00AD16D1" w:rsidRPr="00244D61">
        <w:rPr>
          <w:rFonts w:ascii="Times New Roman" w:hAnsi="Times New Roman" w:cs="Times New Roman"/>
          <w:sz w:val="24"/>
        </w:rPr>
        <w:t xml:space="preserve">upload </w:t>
      </w:r>
      <w:r w:rsidR="00AC7E84">
        <w:rPr>
          <w:rFonts w:ascii="Times New Roman" w:hAnsi="Times New Roman" w:cs="Times New Roman"/>
          <w:sz w:val="24"/>
        </w:rPr>
        <w:t>photos, screenshots</w:t>
      </w:r>
      <w:r w:rsidR="00AD16D1" w:rsidRPr="00244D61">
        <w:rPr>
          <w:rFonts w:ascii="Times New Roman" w:hAnsi="Times New Roman" w:cs="Times New Roman"/>
          <w:sz w:val="24"/>
        </w:rPr>
        <w:t>, cartoons, pictures, and even long articles compressed into an image file</w:t>
      </w:r>
      <w:r w:rsidR="001025BE">
        <w:rPr>
          <w:rFonts w:ascii="Times New Roman" w:hAnsi="Times New Roman" w:cs="Times New Roman"/>
          <w:sz w:val="24"/>
        </w:rPr>
        <w:t xml:space="preserve"> which opens up to full size</w:t>
      </w:r>
      <w:r w:rsidR="00AD16D1" w:rsidRPr="00244D61">
        <w:rPr>
          <w:rFonts w:ascii="Times New Roman" w:hAnsi="Times New Roman" w:cs="Times New Roman"/>
          <w:sz w:val="24"/>
        </w:rPr>
        <w:t xml:space="preserve">. </w:t>
      </w:r>
      <w:r w:rsidR="00AD16D1" w:rsidRPr="00920BD9">
        <w:rPr>
          <w:rFonts w:ascii="Times New Roman" w:hAnsi="Times New Roman" w:cs="Times New Roman"/>
          <w:sz w:val="24"/>
        </w:rPr>
        <w:t>These</w:t>
      </w:r>
      <w:r w:rsidR="00ED621C" w:rsidRPr="0049005F">
        <w:rPr>
          <w:rFonts w:ascii="Times New Roman" w:hAnsi="Times New Roman" w:cs="Times New Roman"/>
          <w:sz w:val="24"/>
        </w:rPr>
        <w:t xml:space="preserve"> feature</w:t>
      </w:r>
      <w:r w:rsidR="00AD16D1" w:rsidRPr="00F31E11">
        <w:rPr>
          <w:rFonts w:ascii="Times New Roman" w:hAnsi="Times New Roman" w:cs="Times New Roman"/>
          <w:sz w:val="24"/>
        </w:rPr>
        <w:t>s</w:t>
      </w:r>
      <w:r w:rsidR="00ED621C" w:rsidRPr="00673C13">
        <w:rPr>
          <w:rFonts w:ascii="Times New Roman" w:hAnsi="Times New Roman" w:cs="Times New Roman"/>
          <w:sz w:val="24"/>
        </w:rPr>
        <w:t xml:space="preserve"> </w:t>
      </w:r>
      <w:r w:rsidR="00AC7E84">
        <w:rPr>
          <w:rFonts w:ascii="Times New Roman" w:hAnsi="Times New Roman" w:cs="Times New Roman"/>
          <w:sz w:val="24"/>
        </w:rPr>
        <w:t>overcome</w:t>
      </w:r>
      <w:r w:rsidR="00AC7E84" w:rsidRPr="00673C13">
        <w:rPr>
          <w:rFonts w:ascii="Times New Roman" w:hAnsi="Times New Roman" w:cs="Times New Roman"/>
          <w:sz w:val="24"/>
        </w:rPr>
        <w:t xml:space="preserve"> </w:t>
      </w:r>
      <w:r w:rsidR="00ED621C" w:rsidRPr="00673C13">
        <w:rPr>
          <w:rFonts w:ascii="Times New Roman" w:hAnsi="Times New Roman" w:cs="Times New Roman"/>
          <w:sz w:val="24"/>
        </w:rPr>
        <w:t xml:space="preserve">the 140-character </w:t>
      </w:r>
      <w:r w:rsidR="00AC7E84">
        <w:rPr>
          <w:rFonts w:ascii="Times New Roman" w:hAnsi="Times New Roman" w:cs="Times New Roman"/>
          <w:sz w:val="24"/>
        </w:rPr>
        <w:t>restriction</w:t>
      </w:r>
      <w:r w:rsidR="00AD16D1" w:rsidRPr="00673C13">
        <w:rPr>
          <w:rFonts w:ascii="Times New Roman" w:hAnsi="Times New Roman" w:cs="Times New Roman"/>
          <w:sz w:val="24"/>
        </w:rPr>
        <w:t xml:space="preserve">, </w:t>
      </w:r>
      <w:r w:rsidR="00AC7E84">
        <w:rPr>
          <w:rFonts w:ascii="Times New Roman" w:hAnsi="Times New Roman" w:cs="Times New Roman"/>
          <w:sz w:val="24"/>
        </w:rPr>
        <w:t xml:space="preserve">catering for </w:t>
      </w:r>
      <w:r w:rsidR="00ED621C" w:rsidRPr="00673C13">
        <w:rPr>
          <w:rFonts w:ascii="Times New Roman" w:hAnsi="Times New Roman" w:cs="Times New Roman"/>
          <w:sz w:val="24"/>
        </w:rPr>
        <w:t xml:space="preserve">rich </w:t>
      </w:r>
      <w:r w:rsidR="00AC7E84">
        <w:rPr>
          <w:rFonts w:ascii="Times New Roman" w:hAnsi="Times New Roman" w:cs="Times New Roman"/>
          <w:sz w:val="24"/>
        </w:rPr>
        <w:t>content</w:t>
      </w:r>
      <w:r w:rsidR="00AC7E84" w:rsidRPr="00673C13">
        <w:rPr>
          <w:rFonts w:ascii="Times New Roman" w:hAnsi="Times New Roman" w:cs="Times New Roman"/>
          <w:sz w:val="24"/>
        </w:rPr>
        <w:t xml:space="preserve"> </w:t>
      </w:r>
      <w:r w:rsidR="00AC7E84">
        <w:rPr>
          <w:rFonts w:ascii="Times New Roman" w:hAnsi="Times New Roman" w:cs="Times New Roman"/>
          <w:sz w:val="24"/>
        </w:rPr>
        <w:t>tailored</w:t>
      </w:r>
      <w:r w:rsidR="00AC7E84" w:rsidRPr="00D460A2">
        <w:rPr>
          <w:rFonts w:ascii="Times New Roman" w:hAnsi="Times New Roman" w:cs="Times New Roman"/>
          <w:sz w:val="24"/>
        </w:rPr>
        <w:t xml:space="preserve"> </w:t>
      </w:r>
      <w:r w:rsidR="00AD16D1" w:rsidRPr="00D460A2">
        <w:rPr>
          <w:rFonts w:ascii="Times New Roman" w:hAnsi="Times New Roman" w:cs="Times New Roman"/>
          <w:sz w:val="24"/>
        </w:rPr>
        <w:t>to</w:t>
      </w:r>
      <w:r w:rsidR="00ED621C" w:rsidRPr="00D460A2">
        <w:rPr>
          <w:rFonts w:ascii="Times New Roman" w:hAnsi="Times New Roman" w:cs="Times New Roman"/>
          <w:sz w:val="24"/>
        </w:rPr>
        <w:t xml:space="preserve"> individual </w:t>
      </w:r>
      <w:r w:rsidR="00AD16D1" w:rsidRPr="00D460A2">
        <w:rPr>
          <w:rFonts w:ascii="Times New Roman" w:hAnsi="Times New Roman" w:cs="Times New Roman"/>
          <w:sz w:val="24"/>
        </w:rPr>
        <w:t>needs</w:t>
      </w:r>
      <w:r w:rsidR="00ED621C" w:rsidRPr="00D460A2">
        <w:rPr>
          <w:rFonts w:ascii="Times New Roman" w:hAnsi="Times New Roman" w:cs="Times New Roman"/>
          <w:sz w:val="24"/>
        </w:rPr>
        <w:t>.</w:t>
      </w:r>
      <w:r w:rsidR="000C4091" w:rsidRPr="00D460A2">
        <w:rPr>
          <w:rFonts w:ascii="Times New Roman" w:hAnsi="Times New Roman" w:cs="Times New Roman"/>
          <w:sz w:val="24"/>
        </w:rPr>
        <w:t xml:space="preserve"> </w:t>
      </w:r>
    </w:p>
    <w:p w:rsidR="00AD16D1" w:rsidRPr="007505D5" w:rsidRDefault="000C4091" w:rsidP="00AF201F">
      <w:pPr>
        <w:suppressAutoHyphens w:val="0"/>
        <w:spacing w:after="240" w:line="360" w:lineRule="auto"/>
        <w:rPr>
          <w:rFonts w:ascii="Times New Roman" w:hAnsi="Times New Roman" w:cs="Times New Roman"/>
          <w:sz w:val="24"/>
        </w:rPr>
      </w:pPr>
      <w:r w:rsidRPr="00AF201F">
        <w:rPr>
          <w:rFonts w:ascii="Times New Roman" w:hAnsi="Times New Roman" w:cs="Times New Roman"/>
          <w:i/>
          <w:sz w:val="24"/>
        </w:rPr>
        <w:t>I</w:t>
      </w:r>
      <w:r w:rsidR="00AD16D1" w:rsidRPr="00AF201F">
        <w:rPr>
          <w:rFonts w:ascii="Times New Roman" w:hAnsi="Times New Roman" w:cs="Times New Roman"/>
          <w:i/>
          <w:sz w:val="24"/>
        </w:rPr>
        <w:t>dentity verification</w:t>
      </w:r>
      <w:r w:rsidR="00ED621C" w:rsidRPr="00AF201F">
        <w:rPr>
          <w:rFonts w:ascii="Times New Roman" w:hAnsi="Times New Roman" w:cs="Times New Roman"/>
          <w:i/>
          <w:sz w:val="24"/>
        </w:rPr>
        <w:t xml:space="preserve"> and </w:t>
      </w:r>
      <w:r w:rsidR="00453C7A" w:rsidRPr="00AF201F">
        <w:rPr>
          <w:rFonts w:ascii="Times New Roman" w:hAnsi="Times New Roman" w:cs="Times New Roman"/>
          <w:i/>
          <w:sz w:val="24"/>
        </w:rPr>
        <w:t>the “</w:t>
      </w:r>
      <w:r w:rsidR="00ED621C" w:rsidRPr="00AF201F">
        <w:rPr>
          <w:rFonts w:ascii="Times New Roman" w:hAnsi="Times New Roman" w:cs="Times New Roman"/>
          <w:i/>
          <w:sz w:val="24"/>
        </w:rPr>
        <w:t xml:space="preserve">hall of </w:t>
      </w:r>
      <w:r w:rsidR="00C74070" w:rsidRPr="00AF201F">
        <w:rPr>
          <w:rFonts w:ascii="Times New Roman" w:hAnsi="Times New Roman" w:cs="Times New Roman"/>
          <w:i/>
          <w:sz w:val="24"/>
        </w:rPr>
        <w:t>fame</w:t>
      </w:r>
      <w:r w:rsidR="00453C7A" w:rsidRPr="00AF201F">
        <w:rPr>
          <w:rFonts w:ascii="Times New Roman" w:hAnsi="Times New Roman" w:cs="Times New Roman"/>
          <w:i/>
          <w:sz w:val="24"/>
        </w:rPr>
        <w:t>”</w:t>
      </w:r>
      <w:r w:rsidR="00AD16D1" w:rsidRPr="00AF201F">
        <w:rPr>
          <w:rFonts w:ascii="Times New Roman" w:hAnsi="Times New Roman" w:cs="Times New Roman"/>
          <w:i/>
          <w:sz w:val="24"/>
        </w:rPr>
        <w:t>.</w:t>
      </w:r>
      <w:r w:rsidR="00AD16D1" w:rsidRPr="00174485">
        <w:rPr>
          <w:rFonts w:ascii="Times New Roman" w:hAnsi="Times New Roman" w:cs="Times New Roman"/>
          <w:sz w:val="24"/>
        </w:rPr>
        <w:t xml:space="preserve"> </w:t>
      </w:r>
      <w:r w:rsidR="00AD16D1" w:rsidRPr="007505D5">
        <w:rPr>
          <w:rFonts w:ascii="Times New Roman" w:hAnsi="Times New Roman" w:cs="Times New Roman"/>
          <w:sz w:val="24"/>
        </w:rPr>
        <w:t>All China-based users have to register with real names</w:t>
      </w:r>
      <w:r w:rsidR="00AC7E84">
        <w:rPr>
          <w:rFonts w:ascii="Times New Roman" w:hAnsi="Times New Roman" w:cs="Times New Roman"/>
          <w:sz w:val="24"/>
        </w:rPr>
        <w:t xml:space="preserve"> but can choose to show only pseudonyms</w:t>
      </w:r>
      <w:r w:rsidR="00AD16D1" w:rsidRPr="007505D5">
        <w:rPr>
          <w:rFonts w:ascii="Times New Roman" w:hAnsi="Times New Roman" w:cs="Times New Roman"/>
          <w:sz w:val="24"/>
        </w:rPr>
        <w:t xml:space="preserve">. Users who have their identity </w:t>
      </w:r>
      <w:r w:rsidR="00C74070" w:rsidRPr="007505D5">
        <w:rPr>
          <w:rFonts w:ascii="Times New Roman" w:hAnsi="Times New Roman" w:cs="Times New Roman"/>
          <w:sz w:val="24"/>
        </w:rPr>
        <w:t>and job title</w:t>
      </w:r>
      <w:r w:rsidR="00AD16D1" w:rsidRPr="007505D5">
        <w:rPr>
          <w:rFonts w:ascii="Times New Roman" w:hAnsi="Times New Roman" w:cs="Times New Roman"/>
          <w:sz w:val="24"/>
        </w:rPr>
        <w:t xml:space="preserve"> verified by Sina are given a V sign next to their </w:t>
      </w:r>
      <w:r w:rsidR="00C74070" w:rsidRPr="007505D5">
        <w:rPr>
          <w:rFonts w:ascii="Times New Roman" w:hAnsi="Times New Roman" w:cs="Times New Roman"/>
          <w:sz w:val="24"/>
        </w:rPr>
        <w:t>user</w:t>
      </w:r>
      <w:r w:rsidR="00AD16D1" w:rsidRPr="007505D5">
        <w:rPr>
          <w:rFonts w:ascii="Times New Roman" w:hAnsi="Times New Roman" w:cs="Times New Roman"/>
          <w:sz w:val="24"/>
        </w:rPr>
        <w:t xml:space="preserve"> name, indicating a higher level of credibility and status. The list</w:t>
      </w:r>
      <w:r w:rsidR="00C74070" w:rsidRPr="007505D5">
        <w:rPr>
          <w:rFonts w:ascii="Times New Roman" w:hAnsi="Times New Roman" w:cs="Times New Roman"/>
          <w:sz w:val="24"/>
        </w:rPr>
        <w:t>s</w:t>
      </w:r>
      <w:r w:rsidR="00AD16D1" w:rsidRPr="007505D5">
        <w:rPr>
          <w:rFonts w:ascii="Times New Roman" w:hAnsi="Times New Roman" w:cs="Times New Roman"/>
          <w:sz w:val="24"/>
        </w:rPr>
        <w:t xml:space="preserve"> of verified members</w:t>
      </w:r>
      <w:r w:rsidR="00C74070" w:rsidRPr="007505D5">
        <w:rPr>
          <w:rFonts w:ascii="Times New Roman" w:hAnsi="Times New Roman" w:cs="Times New Roman"/>
          <w:sz w:val="24"/>
        </w:rPr>
        <w:t>, especially celebrities,</w:t>
      </w:r>
      <w:r w:rsidR="00AD16D1" w:rsidRPr="007505D5">
        <w:rPr>
          <w:rFonts w:ascii="Times New Roman" w:hAnsi="Times New Roman" w:cs="Times New Roman"/>
          <w:sz w:val="24"/>
        </w:rPr>
        <w:t xml:space="preserve"> are </w:t>
      </w:r>
      <w:r w:rsidR="00C74070" w:rsidRPr="007505D5">
        <w:rPr>
          <w:rFonts w:ascii="Times New Roman" w:hAnsi="Times New Roman" w:cs="Times New Roman"/>
          <w:sz w:val="24"/>
        </w:rPr>
        <w:t xml:space="preserve">ranked in number of followers and displayed </w:t>
      </w:r>
      <w:r w:rsidR="00AD16D1" w:rsidRPr="007505D5">
        <w:rPr>
          <w:rFonts w:ascii="Times New Roman" w:hAnsi="Times New Roman" w:cs="Times New Roman"/>
          <w:sz w:val="24"/>
        </w:rPr>
        <w:t xml:space="preserve">on a </w:t>
      </w:r>
      <w:r w:rsidR="00C74070" w:rsidRPr="007505D5">
        <w:rPr>
          <w:rFonts w:ascii="Times New Roman" w:hAnsi="Times New Roman" w:cs="Times New Roman"/>
          <w:sz w:val="24"/>
        </w:rPr>
        <w:t xml:space="preserve">dedicated webpage. These celebrities, including </w:t>
      </w:r>
      <w:r w:rsidRPr="007505D5">
        <w:rPr>
          <w:rFonts w:ascii="Times New Roman" w:hAnsi="Times New Roman" w:cs="Times New Roman"/>
          <w:sz w:val="24"/>
        </w:rPr>
        <w:t>actors, singers</w:t>
      </w:r>
      <w:r w:rsidR="00AC7E84">
        <w:rPr>
          <w:rFonts w:ascii="Times New Roman" w:hAnsi="Times New Roman" w:cs="Times New Roman"/>
          <w:sz w:val="24"/>
        </w:rPr>
        <w:t>,</w:t>
      </w:r>
      <w:r w:rsidRPr="007505D5">
        <w:rPr>
          <w:rFonts w:ascii="Times New Roman" w:hAnsi="Times New Roman" w:cs="Times New Roman"/>
          <w:sz w:val="24"/>
        </w:rPr>
        <w:t xml:space="preserve"> </w:t>
      </w:r>
      <w:r w:rsidR="00C74070" w:rsidRPr="007505D5">
        <w:rPr>
          <w:rFonts w:ascii="Times New Roman" w:hAnsi="Times New Roman" w:cs="Times New Roman"/>
          <w:sz w:val="24"/>
        </w:rPr>
        <w:t>famous intellectuals, writers, artists and experts in various fields</w:t>
      </w:r>
      <w:r w:rsidRPr="007505D5">
        <w:rPr>
          <w:rFonts w:ascii="Times New Roman" w:hAnsi="Times New Roman" w:cs="Times New Roman"/>
          <w:sz w:val="24"/>
        </w:rPr>
        <w:t>,</w:t>
      </w:r>
      <w:r w:rsidR="00C74070" w:rsidRPr="007505D5">
        <w:rPr>
          <w:rFonts w:ascii="Times New Roman" w:hAnsi="Times New Roman" w:cs="Times New Roman"/>
          <w:sz w:val="24"/>
        </w:rPr>
        <w:t xml:space="preserve"> are important attractors for </w:t>
      </w:r>
      <w:r w:rsidRPr="007505D5">
        <w:rPr>
          <w:rFonts w:ascii="Times New Roman" w:hAnsi="Times New Roman" w:cs="Times New Roman"/>
          <w:sz w:val="24"/>
        </w:rPr>
        <w:t xml:space="preserve">users to join Sina Weibo. </w:t>
      </w:r>
    </w:p>
    <w:p w:rsidR="000C4091" w:rsidRDefault="00673C13" w:rsidP="00F32F8A">
      <w:pPr>
        <w:spacing w:after="240" w:line="360" w:lineRule="auto"/>
        <w:rPr>
          <w:rFonts w:ascii="Times New Roman" w:hAnsi="Times New Roman" w:cs="Times New Roman"/>
          <w:sz w:val="24"/>
        </w:rPr>
      </w:pPr>
      <w:r>
        <w:rPr>
          <w:rFonts w:ascii="Times New Roman" w:hAnsi="Times New Roman" w:cs="Times New Roman"/>
          <w:sz w:val="24"/>
        </w:rPr>
        <w:t xml:space="preserve">Despite </w:t>
      </w:r>
      <w:r w:rsidR="000C4091" w:rsidRPr="00174485">
        <w:rPr>
          <w:rFonts w:ascii="Times New Roman" w:hAnsi="Times New Roman" w:cs="Times New Roman"/>
          <w:sz w:val="24"/>
        </w:rPr>
        <w:t xml:space="preserve">strong </w:t>
      </w:r>
      <w:r>
        <w:rPr>
          <w:rFonts w:ascii="Times New Roman" w:hAnsi="Times New Roman" w:cs="Times New Roman"/>
          <w:sz w:val="24"/>
        </w:rPr>
        <w:t>censorship</w:t>
      </w:r>
      <w:r w:rsidR="00570193">
        <w:rPr>
          <w:rFonts w:ascii="Times New Roman" w:hAnsi="Times New Roman" w:cs="Times New Roman"/>
          <w:sz w:val="24"/>
        </w:rPr>
        <w:t xml:space="preserve"> </w:t>
      </w:r>
      <w:r w:rsidR="000C4091" w:rsidRPr="00174485">
        <w:rPr>
          <w:rFonts w:ascii="Times New Roman" w:hAnsi="Times New Roman" w:cs="Times New Roman"/>
          <w:sz w:val="24"/>
        </w:rPr>
        <w:t xml:space="preserve">by the </w:t>
      </w:r>
      <w:r w:rsidR="00AC7E84">
        <w:rPr>
          <w:rFonts w:ascii="Times New Roman" w:hAnsi="Times New Roman" w:cs="Times New Roman"/>
          <w:sz w:val="24"/>
        </w:rPr>
        <w:t>government</w:t>
      </w:r>
      <w:r w:rsidR="00AC7E84" w:rsidRPr="00174485">
        <w:rPr>
          <w:rFonts w:ascii="Times New Roman" w:hAnsi="Times New Roman" w:cs="Times New Roman"/>
          <w:sz w:val="24"/>
        </w:rPr>
        <w:t xml:space="preserve"> </w:t>
      </w:r>
      <w:r w:rsidR="000C4091" w:rsidRPr="00174485">
        <w:rPr>
          <w:rFonts w:ascii="Times New Roman" w:hAnsi="Times New Roman" w:cs="Times New Roman"/>
          <w:sz w:val="24"/>
        </w:rPr>
        <w:t xml:space="preserve">and by </w:t>
      </w:r>
      <w:r w:rsidR="009B6031">
        <w:rPr>
          <w:rFonts w:ascii="Times New Roman" w:hAnsi="Times New Roman" w:cs="Times New Roman"/>
          <w:sz w:val="24"/>
        </w:rPr>
        <w:t>the service provider i</w:t>
      </w:r>
      <w:r w:rsidR="00AC7E84">
        <w:rPr>
          <w:rFonts w:ascii="Times New Roman" w:hAnsi="Times New Roman" w:cs="Times New Roman"/>
          <w:sz w:val="24"/>
        </w:rPr>
        <w:t>tself</w:t>
      </w:r>
      <w:r>
        <w:rPr>
          <w:rFonts w:ascii="Times New Roman" w:hAnsi="Times New Roman" w:cs="Times New Roman"/>
          <w:sz w:val="24"/>
        </w:rPr>
        <w:t xml:space="preserve">, </w:t>
      </w:r>
      <w:r w:rsidR="000C4091" w:rsidRPr="00174485">
        <w:rPr>
          <w:rFonts w:ascii="Times New Roman" w:hAnsi="Times New Roman" w:cs="Times New Roman"/>
          <w:sz w:val="24"/>
        </w:rPr>
        <w:t xml:space="preserve">Weibo offers ordinary Chinese citizens a platform where they can enjoy a relatively open public space (Sullivan, 2012). </w:t>
      </w:r>
      <w:r w:rsidR="00453C7A">
        <w:rPr>
          <w:rFonts w:ascii="Times New Roman" w:hAnsi="Times New Roman" w:cs="Times New Roman"/>
          <w:sz w:val="24"/>
        </w:rPr>
        <w:t xml:space="preserve">Cyberactivism has flourished in recent years, </w:t>
      </w:r>
      <w:r w:rsidR="008125B1">
        <w:rPr>
          <w:rFonts w:ascii="Times New Roman" w:hAnsi="Times New Roman" w:cs="Times New Roman"/>
          <w:sz w:val="24"/>
        </w:rPr>
        <w:t xml:space="preserve">such as environmental protests and online public events </w:t>
      </w:r>
      <w:r w:rsidR="00453C7A">
        <w:rPr>
          <w:rFonts w:ascii="Times New Roman" w:hAnsi="Times New Roman" w:cs="Times New Roman"/>
          <w:sz w:val="24"/>
        </w:rPr>
        <w:t xml:space="preserve">in the quest for government accountability </w:t>
      </w:r>
      <w:r w:rsidR="00453C7A">
        <w:rPr>
          <w:rFonts w:ascii="Times New Roman" w:hAnsi="Times New Roman" w:cs="Times New Roman"/>
          <w:sz w:val="24"/>
        </w:rPr>
        <w:fldChar w:fldCharType="begin"/>
      </w:r>
      <w:r w:rsidR="00CE5FC2">
        <w:rPr>
          <w:rFonts w:ascii="Times New Roman" w:hAnsi="Times New Roman" w:cs="Times New Roman"/>
          <w:sz w:val="24"/>
        </w:rPr>
        <w:instrText xml:space="preserve"> ADDIN ZOTERO_ITEM CSL_CITATION {"citationID":"jxc0RARF","properties":{"formattedCitation":"(Huang and Sun, 2014; Hung, 2013; Tong and Zuo, 2014; Zheng and Zhang, 2012)","plainCitation":"(Huang and Sun, 2014; Hung, 2013; Tong and Zuo, 2014; Zheng and Zhang, 2012)"},"citationItems":[{"id":12886,"uris":["http://zotero.org/users/124425/items/V5NQBZ9S"],"uri":["http://zotero.org/users/124425/items/V5NQBZ9S"],"itemData":{"id":12886,"type":"article-journal","title":"Citizen Journalism and Cyberactivism in China's Anti-PX Plant in Xiamen, 2007-2009","container-title":"China: An International Journal","page":"40","volume":"11","issue":"1","source":"www.questia.com","abstract":"INTRODUCTION Information and communication technologies (ICTs) have been instrumental in the...","ISSN":"0219-7472","language":"eng","author":[{"family":"Hung","given":"Chin-fu"}],"issued":{"date-parts":[["2013",4,1]]}},"label":"page"},{"id":13897,"uris":["http://zotero.org/users/124425/items/J428AKTG"],"uri":["http://zotero.org/users/124425/items/J428AKTG"],"itemData":{"id":13897,"type":"article-journal","title":"Weibo network, information diffusion and implications for collective action in China","container-title":"Information, Communication &amp; Society","page":"86-104","volume":"17","issue":"1","source":"Taylor and Francis+NEJM","abstract":"This study examines information diffusion and the follower network among a group of Sina Weibo users interested in homeowner associations. Using social network analysis techniques, this paper explores the network structure, the formation of follower relations and information diffusion. It reveals that micro-blogging is an important online platform because it can conveniently and inexpensively foster public online issue-networks beyond geographical boundaries. Specifically, Weibo has the potential to enable cross-province networking and communication, although geographical proximity is still at work; the trustworthiness of micro-blog users indirectly contributes to information diffusion by facilitating the formation of follower relations; and issue-specific follower networks facilitate information diffusion pertinent to the issue at stake. These findings suggest that micro-blogging services might have long-term effects on collective action by fostering issue-networks among civil society organizations or activists in different provinces.","DOI":"10.1080/1369118X.2013.853817","ISSN":"1369-118X","author":[{"family":"Huang","given":"Ronggui"},{"family":"Sun","given":"Xiaoyi"}],"issued":{"date-parts":[["2014",1,2]]}},"label":"page"},{"id":13794,"uris":["http://zotero.org/users/124425/items/WAG29FXW"],"uri":["http://zotero.org/users/124425/items/WAG29FXW"],"itemData":{"id":13794,"type":"article-journal","title":"Weibo communication and government legitimacy in China: a computer-assisted analysis of Weibo messages on two ‘mass incidents’ &lt;sup&gt;†&lt;/sup&gt;","container-title":"Information, Communication &amp; Society","page":"66-85","volume":"17","issue":"1","source":"CrossRef","DOI":"10.1080/1369118X.2013.839730","ISSN":"1369-118X, 1468-4462","shortTitle":"Weibo communication and government legitimacy in China","language":"en","author":[{"family":"Tong","given":"Jingrong"},{"family":"Zuo","given":"Landong"}],"issued":{"date-parts":[["2014",1,2]]}},"label":"page"},{"id":11861,"uris":["http://zotero.org/users/124425/items/W2GHA8BQ"],"uri":["http://zotero.org/users/124425/items/W2GHA8BQ"],"itemData":{"id":11861,"type":"chapter","title":"Cyberactivism and Collective Agency: Cases from China","container-title":"ICT Critical Infrastructures and Society","collection-title":"IFIP Advances in Information and Communication Technology","collection-number":"386","publisher":"Springer Berlin Heidelberg","page":"310-319","source":"link.springer.com","abstract":"It has been observed that global cyberactivism has challenged the limits of conventional social movement thinking which focuses on shared identity and strategic intention. The objective of this paper is to propose a conceptualisation of ‘collective agency,’ underlined by an ontology of ‘becoming,’ which seeks to expand the conceptual space that accounts for the heterogeneity and complexity of online practices in China that are increasingly mediated by the Internet. The conceptualisation of collection agency serves as a theoretical basis for the analysis of China’s cyberactivism, which has become increasingly significant in its impact on public life over the last two decades.","URL":"http://link.springer.com/chapter/10.1007/978-3-642-33332-3_28","ISBN":"978-3-642-33331-6","shortTitle":"Cyberactivism and Collective Agency","author":[{"family":"Zheng","given":"Yingqin"},{"family":"Zhang","given":"Cheng"}],"editor":[{"family":"Hercheui","given":"Magda David"},{"family":"Whitehouse","given":"Diane"},{"family":"Jr","given":"William McIver"},{"family":"Phahlamohlaka","given":"Jackie"}],"issued":{"date-parts":[["2012"]]},"accessed":{"date-parts":[["2013",12,8]]}},"label":"page"}],"schema":"https://github.com/citation-style-language/schema/raw/master/csl-citation.json"} </w:instrText>
      </w:r>
      <w:r w:rsidR="00453C7A">
        <w:rPr>
          <w:rFonts w:ascii="Times New Roman" w:hAnsi="Times New Roman" w:cs="Times New Roman"/>
          <w:sz w:val="24"/>
        </w:rPr>
        <w:fldChar w:fldCharType="separate"/>
      </w:r>
      <w:r w:rsidR="0089203A" w:rsidRPr="00D30E1A">
        <w:rPr>
          <w:rFonts w:ascii="Times New Roman" w:hAnsi="Times New Roman" w:cs="Times New Roman"/>
          <w:sz w:val="24"/>
        </w:rPr>
        <w:t>(Huang and Sun, 2014; Hung, 2013; Tong and Zuo, 2014; Zheng and Zhang, 2012)</w:t>
      </w:r>
      <w:r w:rsidR="00453C7A">
        <w:rPr>
          <w:rFonts w:ascii="Times New Roman" w:hAnsi="Times New Roman" w:cs="Times New Roman"/>
          <w:sz w:val="24"/>
        </w:rPr>
        <w:fldChar w:fldCharType="end"/>
      </w:r>
      <w:r w:rsidR="008125B1">
        <w:rPr>
          <w:rFonts w:ascii="Times New Roman" w:hAnsi="Times New Roman" w:cs="Times New Roman"/>
          <w:sz w:val="24"/>
        </w:rPr>
        <w:t xml:space="preserve">. </w:t>
      </w:r>
      <w:r w:rsidR="000C4091" w:rsidRPr="00174485">
        <w:rPr>
          <w:rFonts w:ascii="Times New Roman" w:hAnsi="Times New Roman" w:cs="Times New Roman"/>
          <w:sz w:val="24"/>
        </w:rPr>
        <w:t xml:space="preserve">Viewed in this light, Weibo is a highly </w:t>
      </w:r>
      <w:r w:rsidR="008125B1" w:rsidRPr="00174485">
        <w:rPr>
          <w:rFonts w:ascii="Times New Roman" w:hAnsi="Times New Roman" w:cs="Times New Roman"/>
          <w:sz w:val="24"/>
        </w:rPr>
        <w:t>politicised</w:t>
      </w:r>
      <w:r w:rsidR="000C4091" w:rsidRPr="00174485">
        <w:rPr>
          <w:rFonts w:ascii="Times New Roman" w:hAnsi="Times New Roman" w:cs="Times New Roman"/>
          <w:sz w:val="24"/>
        </w:rPr>
        <w:t xml:space="preserve"> </w:t>
      </w:r>
      <w:r w:rsidR="008125B1">
        <w:rPr>
          <w:rFonts w:ascii="Times New Roman" w:hAnsi="Times New Roman" w:cs="Times New Roman"/>
          <w:sz w:val="24"/>
        </w:rPr>
        <w:t>space</w:t>
      </w:r>
      <w:r w:rsidR="008125B1" w:rsidRPr="00174485">
        <w:rPr>
          <w:rFonts w:ascii="Times New Roman" w:hAnsi="Times New Roman" w:cs="Times New Roman"/>
          <w:sz w:val="24"/>
        </w:rPr>
        <w:t xml:space="preserve"> </w:t>
      </w:r>
      <w:r w:rsidR="000C4091" w:rsidRPr="00174485">
        <w:rPr>
          <w:rFonts w:ascii="Times New Roman" w:hAnsi="Times New Roman" w:cs="Times New Roman"/>
          <w:sz w:val="24"/>
        </w:rPr>
        <w:t xml:space="preserve">of continuous negotiation between citizens and </w:t>
      </w:r>
      <w:r w:rsidR="008125B1">
        <w:rPr>
          <w:rFonts w:ascii="Times New Roman" w:hAnsi="Times New Roman" w:cs="Times New Roman"/>
          <w:sz w:val="24"/>
        </w:rPr>
        <w:t>the state</w:t>
      </w:r>
      <w:r w:rsidR="008125B1" w:rsidRPr="00174485">
        <w:rPr>
          <w:rFonts w:ascii="Times New Roman" w:hAnsi="Times New Roman" w:cs="Times New Roman"/>
          <w:sz w:val="24"/>
        </w:rPr>
        <w:t xml:space="preserve"> </w:t>
      </w:r>
      <w:r w:rsidR="000C4091" w:rsidRPr="00174485">
        <w:rPr>
          <w:rFonts w:ascii="Times New Roman" w:hAnsi="Times New Roman" w:cs="Times New Roman"/>
          <w:sz w:val="24"/>
        </w:rPr>
        <w:t>on what the boundaries are, and to what extent they can be stretched</w:t>
      </w:r>
      <w:r w:rsidR="008125B1">
        <w:rPr>
          <w:rFonts w:ascii="Times New Roman" w:hAnsi="Times New Roman" w:cs="Times New Roman"/>
          <w:sz w:val="24"/>
        </w:rPr>
        <w:t xml:space="preserve"> </w:t>
      </w:r>
      <w:r w:rsidR="0089203A">
        <w:rPr>
          <w:rFonts w:ascii="Times New Roman" w:hAnsi="Times New Roman" w:cs="Times New Roman"/>
          <w:sz w:val="24"/>
        </w:rPr>
        <w:fldChar w:fldCharType="begin"/>
      </w:r>
      <w:r w:rsidR="0089203A">
        <w:rPr>
          <w:rFonts w:ascii="Times New Roman" w:hAnsi="Times New Roman" w:cs="Times New Roman"/>
          <w:sz w:val="24"/>
        </w:rPr>
        <w:instrText xml:space="preserve"> ADDIN ZOTERO_ITEM CSL_CITATION {"citationID":"jNXkkYiQ","properties":{"formattedCitation":"(Zheng and Wu, 2005)","plainCitation":"(Zheng and Wu, 2005)"},"citationItems":[{"id":3968,"uris":["http://zotero.org/users/124425/items/9S8WSBIG"],"uri":["http://zotero.org/users/124425/items/9S8WSBIG"],"itemData":{"id":3968,"type":"article-journal","title":"Information Technology, Public Space, and Collective Action in China","container-title":"Comparative Political Studies","page":"507-536","volume":"38","issue":"5","abstract":"The Internet has stimulated academic inquiries on the political implications of the Internet revolution. A great deal of attention has been focused on the following: Has the Internet altered the nature of interaction between the state and society? Will the Internet ultimately be able to promote the democratic transition of existing authoritarian political systems? This article attempts to address these two questions based on an empirical study of the situation in China. The article explores the democratic implications of the Internet in the context of the interplay between the state and society by setting up a three-layered analytical framework, that is, the Internet as a tool for communication, the Internet as public space, and the Internet as a means for collective action. In China, the impact of the Internet on democratic transition differs at each of these three layers, depending on the interaction strategies between the state and society.","DOI":"10.1177/0010414004273505","author":[{"family":"Zheng","given":"Yongnian"},{"family":"Wu","given":"Guoguang"}],"issued":{"date-parts":[["2005"]]}}}],"schema":"https://github.com/citation-style-language/schema/raw/master/csl-citation.json"} </w:instrText>
      </w:r>
      <w:r w:rsidR="0089203A">
        <w:rPr>
          <w:rFonts w:ascii="Times New Roman" w:hAnsi="Times New Roman" w:cs="Times New Roman"/>
          <w:sz w:val="24"/>
        </w:rPr>
        <w:fldChar w:fldCharType="separate"/>
      </w:r>
      <w:r w:rsidR="0089203A" w:rsidRPr="00D30E1A">
        <w:rPr>
          <w:rFonts w:ascii="Times New Roman" w:hAnsi="Times New Roman" w:cs="Times New Roman"/>
          <w:sz w:val="24"/>
        </w:rPr>
        <w:t>(Zheng and Wu, 2005)</w:t>
      </w:r>
      <w:r w:rsidR="0089203A">
        <w:rPr>
          <w:rFonts w:ascii="Times New Roman" w:hAnsi="Times New Roman" w:cs="Times New Roman"/>
          <w:sz w:val="24"/>
        </w:rPr>
        <w:fldChar w:fldCharType="end"/>
      </w:r>
      <w:r w:rsidR="000C4091" w:rsidRPr="00174485">
        <w:rPr>
          <w:rFonts w:ascii="Times New Roman" w:hAnsi="Times New Roman" w:cs="Times New Roman"/>
          <w:sz w:val="24"/>
        </w:rPr>
        <w:t xml:space="preserve">.  </w:t>
      </w:r>
    </w:p>
    <w:p w:rsidR="00B50760" w:rsidRDefault="00B50760" w:rsidP="00B50760">
      <w:pPr>
        <w:spacing w:after="240" w:line="360" w:lineRule="auto"/>
        <w:rPr>
          <w:rFonts w:ascii="Times New Roman" w:hAnsi="Times New Roman" w:cs="Times New Roman"/>
          <w:sz w:val="24"/>
          <w:szCs w:val="16"/>
        </w:rPr>
      </w:pPr>
      <w:r>
        <w:rPr>
          <w:rFonts w:ascii="Times New Roman" w:hAnsi="Times New Roman" w:cs="Times New Roman"/>
          <w:sz w:val="24"/>
          <w:szCs w:val="16"/>
        </w:rPr>
        <w:t>Another major microblogging platform in China is Tencent Weibo, run by Internet service giant Tencent, which also operates instant messenger QQ</w:t>
      </w:r>
      <w:r>
        <w:rPr>
          <w:rStyle w:val="FootnoteReference"/>
          <w:rFonts w:ascii="Times New Roman" w:hAnsi="Times New Roman" w:cs="Times New Roman"/>
          <w:sz w:val="24"/>
          <w:szCs w:val="16"/>
        </w:rPr>
        <w:footnoteReference w:id="4"/>
      </w:r>
      <w:r>
        <w:rPr>
          <w:rFonts w:ascii="Times New Roman" w:hAnsi="Times New Roman" w:cs="Times New Roman"/>
          <w:sz w:val="24"/>
          <w:szCs w:val="16"/>
        </w:rPr>
        <w:t xml:space="preserve"> and WeChat</w:t>
      </w:r>
      <w:r>
        <w:rPr>
          <w:rStyle w:val="FootnoteReference"/>
          <w:rFonts w:ascii="Times New Roman" w:hAnsi="Times New Roman" w:cs="Times New Roman"/>
          <w:sz w:val="24"/>
          <w:szCs w:val="16"/>
        </w:rPr>
        <w:footnoteReference w:id="5"/>
      </w:r>
      <w:r>
        <w:rPr>
          <w:rFonts w:ascii="Times New Roman" w:hAnsi="Times New Roman" w:cs="Times New Roman"/>
          <w:sz w:val="24"/>
          <w:szCs w:val="16"/>
        </w:rPr>
        <w:t xml:space="preserve">. </w:t>
      </w:r>
      <w:r w:rsidRPr="00C76CF2">
        <w:rPr>
          <w:rFonts w:ascii="Times New Roman" w:hAnsi="Times New Roman" w:cs="Times New Roman"/>
          <w:sz w:val="24"/>
          <w:szCs w:val="16"/>
        </w:rPr>
        <w:t>In recent years, after the relative demise of Weibo, WeChat</w:t>
      </w:r>
      <w:r>
        <w:rPr>
          <w:rFonts w:ascii="Times New Roman" w:hAnsi="Times New Roman" w:cs="Times New Roman"/>
          <w:sz w:val="24"/>
          <w:szCs w:val="16"/>
        </w:rPr>
        <w:t xml:space="preserve"> </w:t>
      </w:r>
      <w:r w:rsidRPr="00C76CF2">
        <w:rPr>
          <w:rFonts w:ascii="Times New Roman" w:hAnsi="Times New Roman" w:cs="Times New Roman"/>
          <w:sz w:val="24"/>
          <w:szCs w:val="16"/>
        </w:rPr>
        <w:t>ar</w:t>
      </w:r>
      <w:r>
        <w:rPr>
          <w:rFonts w:ascii="Times New Roman" w:hAnsi="Times New Roman" w:cs="Times New Roman"/>
          <w:sz w:val="24"/>
          <w:szCs w:val="16"/>
        </w:rPr>
        <w:t>o</w:t>
      </w:r>
      <w:r w:rsidRPr="00C76CF2">
        <w:rPr>
          <w:rFonts w:ascii="Times New Roman" w:hAnsi="Times New Roman" w:cs="Times New Roman"/>
          <w:sz w:val="24"/>
          <w:szCs w:val="16"/>
        </w:rPr>
        <w:t xml:space="preserve">se to be one of the dominant social networking mobile phone applications. </w:t>
      </w:r>
    </w:p>
    <w:p w:rsidR="00F22C71" w:rsidRDefault="00F22C71" w:rsidP="00F32F8A">
      <w:pPr>
        <w:pStyle w:val="Heading1"/>
      </w:pPr>
      <w:r>
        <w:t xml:space="preserve">The Creation of the FL4C </w:t>
      </w:r>
      <w:r w:rsidR="00EA4E7A">
        <w:t>Programme</w:t>
      </w:r>
      <w:r>
        <w:t xml:space="preserve"> on Weibo </w:t>
      </w:r>
    </w:p>
    <w:p w:rsidR="00AC0A23" w:rsidRDefault="00416649" w:rsidP="00F32F8A">
      <w:pPr>
        <w:spacing w:after="240" w:line="360" w:lineRule="auto"/>
        <w:rPr>
          <w:rFonts w:ascii="Times New Roman" w:hAnsi="Times New Roman" w:cs="Times New Roman"/>
          <w:sz w:val="24"/>
        </w:rPr>
      </w:pPr>
      <w:r>
        <w:rPr>
          <w:rFonts w:ascii="Times New Roman" w:hAnsi="Times New Roman" w:cs="Times New Roman"/>
          <w:sz w:val="24"/>
        </w:rPr>
        <w:t>Malnutrition among children in poor areas of China has been a persistent problem. In a government report published in 2012, the</w:t>
      </w:r>
      <w:r w:rsidR="00F81947">
        <w:rPr>
          <w:rFonts w:ascii="Times New Roman" w:hAnsi="Times New Roman" w:cs="Times New Roman"/>
          <w:sz w:val="24"/>
        </w:rPr>
        <w:t xml:space="preserve"> height and weight of</w:t>
      </w:r>
      <w:r>
        <w:rPr>
          <w:rFonts w:ascii="Times New Roman" w:hAnsi="Times New Roman" w:cs="Times New Roman"/>
          <w:sz w:val="24"/>
        </w:rPr>
        <w:t xml:space="preserve"> average rural boy</w:t>
      </w:r>
      <w:r w:rsidR="00F81947">
        <w:rPr>
          <w:rFonts w:ascii="Times New Roman" w:hAnsi="Times New Roman" w:cs="Times New Roman"/>
          <w:sz w:val="24"/>
        </w:rPr>
        <w:t>s</w:t>
      </w:r>
      <w:r>
        <w:rPr>
          <w:rFonts w:ascii="Times New Roman" w:hAnsi="Times New Roman" w:cs="Times New Roman"/>
          <w:sz w:val="24"/>
        </w:rPr>
        <w:t xml:space="preserve"> and girl</w:t>
      </w:r>
      <w:r w:rsidR="00F81947">
        <w:rPr>
          <w:rFonts w:ascii="Times New Roman" w:hAnsi="Times New Roman" w:cs="Times New Roman"/>
          <w:sz w:val="24"/>
        </w:rPr>
        <w:t>s</w:t>
      </w:r>
      <w:r>
        <w:rPr>
          <w:rFonts w:ascii="Times New Roman" w:hAnsi="Times New Roman" w:cs="Times New Roman"/>
          <w:sz w:val="24"/>
        </w:rPr>
        <w:t xml:space="preserve"> in the western and central parts of China were </w:t>
      </w:r>
      <w:r w:rsidR="001025BE">
        <w:rPr>
          <w:rFonts w:ascii="Times New Roman" w:hAnsi="Times New Roman" w:cs="Times New Roman"/>
          <w:sz w:val="24"/>
        </w:rPr>
        <w:t xml:space="preserve">respectively </w:t>
      </w:r>
      <w:r>
        <w:rPr>
          <w:rFonts w:ascii="Times New Roman" w:hAnsi="Times New Roman" w:cs="Times New Roman"/>
          <w:sz w:val="24"/>
        </w:rPr>
        <w:t xml:space="preserve">found to be </w:t>
      </w:r>
      <w:r>
        <w:rPr>
          <w:rFonts w:ascii="Times New Roman" w:hAnsi="Times New Roman" w:cs="Times New Roman" w:hint="eastAsia"/>
          <w:sz w:val="24"/>
          <w:lang w:eastAsia="zh-CN"/>
        </w:rPr>
        <w:t xml:space="preserve">11 </w:t>
      </w:r>
      <w:r>
        <w:rPr>
          <w:rFonts w:ascii="Times New Roman" w:hAnsi="Times New Roman" w:cs="Times New Roman"/>
          <w:sz w:val="24"/>
          <w:lang w:eastAsia="zh-CN"/>
        </w:rPr>
        <w:t xml:space="preserve">and 9 </w:t>
      </w:r>
      <w:r>
        <w:rPr>
          <w:rFonts w:ascii="Times New Roman" w:hAnsi="Times New Roman" w:cs="Times New Roman"/>
          <w:sz w:val="24"/>
        </w:rPr>
        <w:t xml:space="preserve">centimetres shorter, and 10kg and 7kg lighter than their urban counterparts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{"citationID":"C57oZ0ti","properties":{"formattedCitation":"(CDRF, 2012)","plainCitation":"(CDRF, 2012)"},"citationItems":[{"id":14006,"uris":["http://zotero.org/users/124425/items/865ZEWX8"],"uri":["http://zotero.org/users/124425/items/865ZEWX8"],"itemData":{"id":14006,"type":"report","title":"Evaluation of Rural School Meal Provision and Student Nutrition Improvement 2011","publisher":"China Development Research Foundation (CDRF)","publisher-place":"Beijing","event-place":"Beijing","abstract":"2011 </w:instrText>
      </w:r>
      <w:r>
        <w:rPr>
          <w:rFonts w:ascii="SimSun" w:hAnsi="SimSun" w:cs="SimSun" w:hint="eastAsia"/>
          <w:sz w:val="24"/>
        </w:rPr>
        <w:instrText>农村学校供餐与学生营养改善评估报告</w:instrText>
      </w:r>
      <w:r>
        <w:rPr>
          <w:rFonts w:ascii="Times New Roman" w:hAnsi="Times New Roman" w:cs="Times New Roman"/>
          <w:sz w:val="24"/>
        </w:rPr>
        <w:instrText xml:space="preserve">","URL":"http://www.cdrf.org.cn/uploads/soft/PDF/20120625/112baogao.pdf","author":[{"family":"CDRF","given":""}],"issued":{"date-parts":[["2012",4]]},"accessed":{"date-parts":[["2015",4,20]]}}}],"schema":"https://github.com/citation-style-language/schema/raw/master/csl-citation.json"} </w:instrText>
      </w:r>
      <w:r>
        <w:rPr>
          <w:rFonts w:ascii="Times New Roman" w:hAnsi="Times New Roman" w:cs="Times New Roman"/>
          <w:sz w:val="24"/>
        </w:rPr>
        <w:fldChar w:fldCharType="separate"/>
      </w:r>
      <w:r w:rsidRPr="003B248C">
        <w:rPr>
          <w:rFonts w:ascii="Times New Roman" w:hAnsi="Times New Roman" w:cs="Times New Roman"/>
          <w:sz w:val="24"/>
        </w:rPr>
        <w:t>(CDRF, 2012)</w:t>
      </w:r>
      <w:r>
        <w:rPr>
          <w:rFonts w:ascii="Times New Roman" w:hAnsi="Times New Roman" w:cs="Times New Roman"/>
          <w:sz w:val="24"/>
        </w:rPr>
        <w:fldChar w:fldCharType="end"/>
      </w:r>
      <w:r>
        <w:rPr>
          <w:rFonts w:ascii="Times New Roman" w:hAnsi="Times New Roman" w:cs="Times New Roman"/>
          <w:sz w:val="24"/>
        </w:rPr>
        <w:t>. Malnutrition is particular</w:t>
      </w:r>
      <w:r w:rsidR="0089203A">
        <w:rPr>
          <w:rFonts w:ascii="Times New Roman" w:hAnsi="Times New Roman" w:cs="Times New Roman"/>
          <w:sz w:val="24"/>
        </w:rPr>
        <w:t>ly</w:t>
      </w:r>
      <w:r>
        <w:rPr>
          <w:rFonts w:ascii="Times New Roman" w:hAnsi="Times New Roman" w:cs="Times New Roman"/>
          <w:sz w:val="24"/>
        </w:rPr>
        <w:t xml:space="preserve"> </w:t>
      </w:r>
      <w:r w:rsidR="001025BE">
        <w:rPr>
          <w:rFonts w:ascii="Times New Roman" w:hAnsi="Times New Roman" w:cs="Times New Roman"/>
          <w:sz w:val="24"/>
        </w:rPr>
        <w:t>grave</w:t>
      </w:r>
      <w:r>
        <w:rPr>
          <w:rFonts w:ascii="Times New Roman" w:hAnsi="Times New Roman" w:cs="Times New Roman"/>
          <w:sz w:val="24"/>
        </w:rPr>
        <w:t xml:space="preserve"> in rural villages in the mountains, where children usually walk for hours to school and </w:t>
      </w:r>
      <w:r w:rsidR="00EC0E54">
        <w:rPr>
          <w:rFonts w:ascii="Times New Roman" w:hAnsi="Times New Roman" w:cs="Times New Roman"/>
          <w:sz w:val="24"/>
        </w:rPr>
        <w:t xml:space="preserve">stay there </w:t>
      </w:r>
      <w:r>
        <w:rPr>
          <w:rFonts w:ascii="Times New Roman" w:hAnsi="Times New Roman" w:cs="Times New Roman"/>
          <w:sz w:val="24"/>
        </w:rPr>
        <w:t xml:space="preserve">with little food </w:t>
      </w:r>
      <w:r w:rsidR="00EC0E54">
        <w:rPr>
          <w:rFonts w:ascii="Times New Roman" w:hAnsi="Times New Roman" w:cs="Times New Roman"/>
          <w:sz w:val="24"/>
        </w:rPr>
        <w:t>throughout the day</w:t>
      </w:r>
      <w:r>
        <w:rPr>
          <w:rFonts w:ascii="Times New Roman" w:hAnsi="Times New Roman" w:cs="Times New Roman"/>
          <w:sz w:val="24"/>
        </w:rPr>
        <w:t xml:space="preserve">. FL4C </w:t>
      </w:r>
      <w:r w:rsidR="001025BE">
        <w:rPr>
          <w:rFonts w:ascii="Times New Roman" w:hAnsi="Times New Roman" w:cs="Times New Roman"/>
          <w:sz w:val="24"/>
        </w:rPr>
        <w:t xml:space="preserve">seeks </w:t>
      </w:r>
      <w:r>
        <w:rPr>
          <w:rFonts w:ascii="Times New Roman" w:hAnsi="Times New Roman" w:cs="Times New Roman"/>
          <w:sz w:val="24"/>
        </w:rPr>
        <w:t>to address this problem by setting up kitchens in the schools in poor area</w:t>
      </w:r>
      <w:r w:rsidR="00EC0E54">
        <w:rPr>
          <w:rFonts w:ascii="Times New Roman" w:hAnsi="Times New Roman" w:cs="Times New Roman"/>
          <w:sz w:val="24"/>
        </w:rPr>
        <w:t>s</w:t>
      </w:r>
      <w:r>
        <w:rPr>
          <w:rFonts w:ascii="Times New Roman" w:hAnsi="Times New Roman" w:cs="Times New Roman"/>
          <w:sz w:val="24"/>
        </w:rPr>
        <w:t xml:space="preserve"> to provide </w:t>
      </w:r>
      <w:r w:rsidR="00FC0CB6">
        <w:rPr>
          <w:rFonts w:ascii="Times New Roman" w:hAnsi="Times New Roman" w:cs="Times New Roman"/>
          <w:sz w:val="24"/>
        </w:rPr>
        <w:t xml:space="preserve">fresh </w:t>
      </w:r>
      <w:r>
        <w:rPr>
          <w:rFonts w:ascii="Times New Roman" w:hAnsi="Times New Roman" w:cs="Times New Roman"/>
          <w:sz w:val="24"/>
        </w:rPr>
        <w:t xml:space="preserve">hot meals </w:t>
      </w:r>
      <w:r w:rsidR="00FC0CB6">
        <w:rPr>
          <w:rFonts w:ascii="Times New Roman" w:hAnsi="Times New Roman" w:cs="Times New Roman"/>
          <w:sz w:val="24"/>
        </w:rPr>
        <w:t xml:space="preserve">on </w:t>
      </w:r>
      <w:r>
        <w:rPr>
          <w:rFonts w:ascii="Times New Roman" w:hAnsi="Times New Roman" w:cs="Times New Roman"/>
          <w:sz w:val="24"/>
        </w:rPr>
        <w:t>school day</w:t>
      </w:r>
      <w:r w:rsidR="001025BE">
        <w:rPr>
          <w:rFonts w:ascii="Times New Roman" w:hAnsi="Times New Roman" w:cs="Times New Roman"/>
          <w:sz w:val="24"/>
        </w:rPr>
        <w:t>s</w:t>
      </w:r>
      <w:r w:rsidR="009A73A8">
        <w:rPr>
          <w:rFonts w:ascii="Times New Roman" w:hAnsi="Times New Roman" w:cs="Times New Roman"/>
          <w:sz w:val="24"/>
        </w:rPr>
        <w:t xml:space="preserve">, </w:t>
      </w:r>
      <w:r w:rsidR="00EC0E54">
        <w:rPr>
          <w:rFonts w:ascii="Times New Roman" w:hAnsi="Times New Roman" w:cs="Times New Roman"/>
          <w:sz w:val="24"/>
        </w:rPr>
        <w:t xml:space="preserve">and </w:t>
      </w:r>
      <w:r w:rsidR="009A73A8">
        <w:rPr>
          <w:rFonts w:ascii="Times New Roman" w:hAnsi="Times New Roman" w:cs="Times New Roman"/>
          <w:sz w:val="24"/>
        </w:rPr>
        <w:t xml:space="preserve">calling for the public to </w:t>
      </w:r>
      <w:r w:rsidR="00EC0E54">
        <w:rPr>
          <w:rFonts w:ascii="Times New Roman" w:hAnsi="Times New Roman" w:cs="Times New Roman"/>
          <w:sz w:val="24"/>
        </w:rPr>
        <w:t xml:space="preserve">donate </w:t>
      </w:r>
      <w:r w:rsidR="009A73A8">
        <w:rPr>
          <w:rFonts w:ascii="Times New Roman" w:hAnsi="Times New Roman" w:cs="Times New Roman"/>
          <w:sz w:val="24"/>
        </w:rPr>
        <w:t>3yuan/day</w:t>
      </w:r>
      <w:r w:rsidR="00AC0A23">
        <w:rPr>
          <w:rFonts w:ascii="Times New Roman" w:hAnsi="Times New Roman" w:cs="Times New Roman"/>
          <w:sz w:val="24"/>
        </w:rPr>
        <w:t xml:space="preserve"> (0.5USD)</w:t>
      </w:r>
      <w:r w:rsidR="009A73A8">
        <w:rPr>
          <w:rFonts w:ascii="Times New Roman" w:hAnsi="Times New Roman" w:cs="Times New Roman"/>
          <w:sz w:val="24"/>
        </w:rPr>
        <w:t xml:space="preserve"> for each free lunch</w:t>
      </w:r>
      <w:r>
        <w:rPr>
          <w:rFonts w:ascii="Times New Roman" w:hAnsi="Times New Roman" w:cs="Times New Roman"/>
          <w:sz w:val="24"/>
        </w:rPr>
        <w:t xml:space="preserve">. </w:t>
      </w:r>
    </w:p>
    <w:p w:rsidR="00F22C71" w:rsidRPr="00174485" w:rsidRDefault="00EC0E54" w:rsidP="00F32F8A">
      <w:pPr>
        <w:spacing w:after="240" w:line="360" w:lineRule="auto"/>
        <w:rPr>
          <w:rFonts w:ascii="Times New Roman" w:hAnsi="Times New Roman" w:cs="Times New Roman"/>
          <w:sz w:val="24"/>
        </w:rPr>
      </w:pPr>
      <w:r>
        <w:rPr>
          <w:rFonts w:ascii="Times New Roman" w:hAnsi="Times New Roman" w:cs="Times New Roman"/>
          <w:sz w:val="24"/>
        </w:rPr>
        <w:t>In the rest of this section a narrative is given using</w:t>
      </w:r>
      <w:r w:rsidR="006018F3">
        <w:rPr>
          <w:rFonts w:ascii="Times New Roman" w:hAnsi="Times New Roman" w:cs="Times New Roman"/>
          <w:sz w:val="24"/>
        </w:rPr>
        <w:t xml:space="preserve"> the</w:t>
      </w:r>
      <w:r w:rsidR="006C3770">
        <w:rPr>
          <w:rFonts w:ascii="Times New Roman" w:hAnsi="Times New Roman" w:cs="Times New Roman"/>
          <w:sz w:val="24"/>
        </w:rPr>
        <w:t xml:space="preserve"> collective action</w:t>
      </w:r>
      <w:r w:rsidR="006018F3">
        <w:rPr>
          <w:rFonts w:ascii="Times New Roman" w:hAnsi="Times New Roman" w:cs="Times New Roman"/>
          <w:sz w:val="24"/>
        </w:rPr>
        <w:t xml:space="preserve"> processes </w:t>
      </w:r>
      <w:r w:rsidR="006C3770">
        <w:rPr>
          <w:rFonts w:ascii="Times New Roman" w:hAnsi="Times New Roman" w:cs="Times New Roman"/>
          <w:sz w:val="24"/>
        </w:rPr>
        <w:t>(</w:t>
      </w:r>
      <w:r w:rsidR="00F22C71">
        <w:rPr>
          <w:rFonts w:ascii="Times New Roman" w:hAnsi="Times New Roman" w:cs="Times New Roman"/>
          <w:sz w:val="24"/>
        </w:rPr>
        <w:t>Hargrave and Van de Ven</w:t>
      </w:r>
      <w:r w:rsidR="006C3770">
        <w:rPr>
          <w:rFonts w:ascii="Times New Roman" w:hAnsi="Times New Roman" w:cs="Times New Roman"/>
          <w:sz w:val="24"/>
        </w:rPr>
        <w:t>,</w:t>
      </w:r>
      <w:r w:rsidR="00F22C71">
        <w:rPr>
          <w:rFonts w:ascii="Times New Roman" w:hAnsi="Times New Roman" w:cs="Times New Roman"/>
          <w:sz w:val="24"/>
        </w:rPr>
        <w:t xml:space="preserve"> 2006)</w:t>
      </w:r>
      <w:r w:rsidR="006C3770">
        <w:rPr>
          <w:rFonts w:ascii="Times New Roman" w:hAnsi="Times New Roman" w:cs="Times New Roman"/>
          <w:sz w:val="24"/>
        </w:rPr>
        <w:t xml:space="preserve"> </w:t>
      </w:r>
      <w:r>
        <w:rPr>
          <w:rFonts w:ascii="Times New Roman" w:hAnsi="Times New Roman" w:cs="Times New Roman"/>
          <w:sz w:val="24"/>
        </w:rPr>
        <w:t>as a guidance</w:t>
      </w:r>
      <w:r w:rsidR="00F22C71">
        <w:rPr>
          <w:rFonts w:ascii="Times New Roman" w:hAnsi="Times New Roman" w:cs="Times New Roman"/>
          <w:sz w:val="24"/>
        </w:rPr>
        <w:t xml:space="preserve">. </w:t>
      </w:r>
      <w:r w:rsidR="00526599">
        <w:rPr>
          <w:rFonts w:ascii="Times New Roman" w:hAnsi="Times New Roman" w:cs="Times New Roman"/>
          <w:sz w:val="24"/>
        </w:rPr>
        <w:t>The first process</w:t>
      </w:r>
      <w:r w:rsidR="001D2EDE">
        <w:rPr>
          <w:rFonts w:ascii="Times New Roman" w:hAnsi="Times New Roman" w:cs="Times New Roman"/>
          <w:sz w:val="24"/>
        </w:rPr>
        <w:t xml:space="preserve"> -</w:t>
      </w:r>
      <w:r w:rsidR="00526599">
        <w:rPr>
          <w:rFonts w:ascii="Times New Roman" w:hAnsi="Times New Roman" w:cs="Times New Roman"/>
          <w:sz w:val="24"/>
        </w:rPr>
        <w:t xml:space="preserve"> enacting institutional environment – does not feature technology as a central </w:t>
      </w:r>
      <w:r w:rsidR="00083CD5">
        <w:rPr>
          <w:rFonts w:ascii="Times New Roman" w:hAnsi="Times New Roman" w:cs="Times New Roman"/>
          <w:sz w:val="24"/>
        </w:rPr>
        <w:t>actant</w:t>
      </w:r>
      <w:r w:rsidR="00526599">
        <w:rPr>
          <w:rFonts w:ascii="Times New Roman" w:hAnsi="Times New Roman" w:cs="Times New Roman"/>
          <w:sz w:val="24"/>
        </w:rPr>
        <w:t xml:space="preserve">, </w:t>
      </w:r>
      <w:r w:rsidR="001D2EDE">
        <w:rPr>
          <w:rFonts w:ascii="Times New Roman" w:hAnsi="Times New Roman" w:cs="Times New Roman"/>
          <w:sz w:val="24"/>
        </w:rPr>
        <w:t xml:space="preserve">but is important to </w:t>
      </w:r>
      <w:r w:rsidR="001025BE">
        <w:rPr>
          <w:rFonts w:ascii="Times New Roman" w:hAnsi="Times New Roman" w:cs="Times New Roman"/>
          <w:sz w:val="24"/>
        </w:rPr>
        <w:t>illuminate</w:t>
      </w:r>
      <w:r w:rsidR="001D2EDE">
        <w:rPr>
          <w:rFonts w:ascii="Times New Roman" w:hAnsi="Times New Roman" w:cs="Times New Roman"/>
          <w:sz w:val="24"/>
        </w:rPr>
        <w:t xml:space="preserve"> </w:t>
      </w:r>
      <w:r w:rsidR="00F22C71" w:rsidRPr="00174485">
        <w:rPr>
          <w:rFonts w:ascii="Times New Roman" w:hAnsi="Times New Roman" w:cs="Times New Roman"/>
          <w:sz w:val="24"/>
        </w:rPr>
        <w:t>how FL4C was situated, conditioned and enabled by the institutional environment</w:t>
      </w:r>
      <w:r w:rsidR="001D2EDE">
        <w:rPr>
          <w:rFonts w:ascii="Times New Roman" w:hAnsi="Times New Roman" w:cs="Times New Roman"/>
          <w:sz w:val="24"/>
        </w:rPr>
        <w:t xml:space="preserve">, </w:t>
      </w:r>
      <w:r w:rsidR="00F22C71" w:rsidRPr="00174485">
        <w:rPr>
          <w:rFonts w:ascii="Times New Roman" w:hAnsi="Times New Roman" w:cs="Times New Roman"/>
          <w:sz w:val="24"/>
        </w:rPr>
        <w:t xml:space="preserve">why certain aspects of social media were more important than others in the formation, scaling and achievements of FL4C, and how </w:t>
      </w:r>
      <w:r w:rsidR="00856804" w:rsidRPr="00174485">
        <w:rPr>
          <w:rFonts w:ascii="Times New Roman" w:hAnsi="Times New Roman" w:cs="Times New Roman"/>
          <w:sz w:val="24"/>
        </w:rPr>
        <w:t>the way</w:t>
      </w:r>
      <w:r w:rsidR="00F22C71" w:rsidRPr="00174485">
        <w:rPr>
          <w:rFonts w:ascii="Times New Roman" w:hAnsi="Times New Roman" w:cs="Times New Roman"/>
          <w:sz w:val="24"/>
        </w:rPr>
        <w:t xml:space="preserve"> Weibo </w:t>
      </w:r>
      <w:r w:rsidR="00856804" w:rsidRPr="00174485">
        <w:rPr>
          <w:rFonts w:ascii="Times New Roman" w:hAnsi="Times New Roman" w:cs="Times New Roman"/>
          <w:sz w:val="24"/>
        </w:rPr>
        <w:t>is used for collective action ar</w:t>
      </w:r>
      <w:r w:rsidR="001D2EDE">
        <w:rPr>
          <w:rFonts w:ascii="Times New Roman" w:hAnsi="Times New Roman" w:cs="Times New Roman"/>
          <w:sz w:val="24"/>
        </w:rPr>
        <w:t>ose</w:t>
      </w:r>
      <w:r w:rsidR="00856804" w:rsidRPr="00174485">
        <w:rPr>
          <w:rFonts w:ascii="Times New Roman" w:hAnsi="Times New Roman" w:cs="Times New Roman"/>
          <w:sz w:val="24"/>
        </w:rPr>
        <w:t xml:space="preserve"> from</w:t>
      </w:r>
      <w:r w:rsidR="00F22C71" w:rsidRPr="00174485">
        <w:rPr>
          <w:rFonts w:ascii="Times New Roman" w:hAnsi="Times New Roman" w:cs="Times New Roman"/>
          <w:sz w:val="24"/>
        </w:rPr>
        <w:t xml:space="preserve"> the </w:t>
      </w:r>
      <w:r w:rsidR="001D2EDE">
        <w:rPr>
          <w:rFonts w:ascii="Times New Roman" w:hAnsi="Times New Roman" w:cs="Times New Roman"/>
          <w:sz w:val="24"/>
        </w:rPr>
        <w:t xml:space="preserve">particular temporal-spatial </w:t>
      </w:r>
      <w:r w:rsidR="00083CD5">
        <w:rPr>
          <w:rFonts w:ascii="Times New Roman" w:hAnsi="Times New Roman" w:cs="Times New Roman"/>
          <w:sz w:val="24"/>
        </w:rPr>
        <w:t>setting</w:t>
      </w:r>
      <w:r w:rsidR="00F22C71" w:rsidRPr="00174485">
        <w:rPr>
          <w:rFonts w:ascii="Times New Roman" w:hAnsi="Times New Roman" w:cs="Times New Roman"/>
          <w:sz w:val="24"/>
        </w:rPr>
        <w:t>.</w:t>
      </w:r>
    </w:p>
    <w:p w:rsidR="00F22C71" w:rsidRDefault="00F22C71" w:rsidP="00F32F8A">
      <w:pPr>
        <w:pStyle w:val="Heading2"/>
        <w:spacing w:after="240"/>
      </w:pPr>
      <w:r>
        <w:t xml:space="preserve">Enacting </w:t>
      </w:r>
      <w:r w:rsidRPr="00ED621C">
        <w:t>Institutional</w:t>
      </w:r>
      <w:r>
        <w:t xml:space="preserve"> Arrangements</w:t>
      </w:r>
    </w:p>
    <w:p w:rsidR="005C23A1" w:rsidRDefault="00FF13AC" w:rsidP="00DB02C9">
      <w:pPr>
        <w:spacing w:after="240" w:line="360" w:lineRule="auto"/>
        <w:rPr>
          <w:rFonts w:ascii="Times New Roman" w:hAnsi="Times New Roman" w:cs="Times New Roman"/>
          <w:sz w:val="24"/>
        </w:rPr>
      </w:pPr>
      <w:r w:rsidRPr="00FF13AC">
        <w:rPr>
          <w:rFonts w:ascii="Times New Roman" w:hAnsi="Times New Roman" w:cs="Times New Roman"/>
          <w:sz w:val="24"/>
        </w:rPr>
        <w:t>In the last ten years, there has been a dramatic rise in the number of grassroots NGOs</w:t>
      </w:r>
      <w:r w:rsidR="009D189B">
        <w:rPr>
          <w:rFonts w:ascii="Times New Roman" w:hAnsi="Times New Roman" w:cs="Times New Roman"/>
          <w:sz w:val="24"/>
        </w:rPr>
        <w:t xml:space="preserve"> in China</w:t>
      </w:r>
      <w:r w:rsidRPr="00FF13AC">
        <w:rPr>
          <w:rFonts w:ascii="Times New Roman" w:hAnsi="Times New Roman" w:cs="Times New Roman"/>
          <w:sz w:val="24"/>
        </w:rPr>
        <w:t xml:space="preserve"> (Spires et al., 2014). </w:t>
      </w:r>
      <w:r w:rsidR="005C23A1">
        <w:rPr>
          <w:rFonts w:ascii="Times New Roman" w:hAnsi="Times New Roman" w:cs="Times New Roman"/>
          <w:sz w:val="24"/>
        </w:rPr>
        <w:t xml:space="preserve">They face a </w:t>
      </w:r>
      <w:r w:rsidRPr="00FF13AC">
        <w:rPr>
          <w:rFonts w:ascii="Times New Roman" w:hAnsi="Times New Roman" w:cs="Times New Roman"/>
          <w:sz w:val="24"/>
        </w:rPr>
        <w:t>number of challenges. First</w:t>
      </w:r>
      <w:r w:rsidR="005C23A1">
        <w:rPr>
          <w:rFonts w:ascii="Times New Roman" w:hAnsi="Times New Roman" w:cs="Times New Roman"/>
          <w:sz w:val="24"/>
        </w:rPr>
        <w:t>ly</w:t>
      </w:r>
      <w:r w:rsidRPr="00FF13AC">
        <w:rPr>
          <w:rFonts w:ascii="Times New Roman" w:hAnsi="Times New Roman" w:cs="Times New Roman"/>
          <w:sz w:val="24"/>
        </w:rPr>
        <w:t xml:space="preserve">, </w:t>
      </w:r>
      <w:r w:rsidR="005C23A1">
        <w:rPr>
          <w:rFonts w:ascii="Times New Roman" w:hAnsi="Times New Roman" w:cs="Times New Roman"/>
          <w:sz w:val="24"/>
        </w:rPr>
        <w:t xml:space="preserve">the challenge to </w:t>
      </w:r>
      <w:r w:rsidRPr="00FF13AC">
        <w:rPr>
          <w:rFonts w:ascii="Times New Roman" w:hAnsi="Times New Roman" w:cs="Times New Roman"/>
          <w:sz w:val="24"/>
        </w:rPr>
        <w:t>establish legitimacy, both with the State and the public. As an authoritarian regime, the Chinese party-state has remained vigilant about potentially subversive forces even as it encourages the involvement of NGOs in the provision of social welfare (Tai, 2015). To keep the influence of NGOs in check, the central government imposed extensive administrative and regulatory restrictions. For instance, NGOs must be registered with a “unit in charge</w:t>
      </w:r>
      <w:r w:rsidR="00E1152F">
        <w:rPr>
          <w:rStyle w:val="FootnoteReference"/>
          <w:rFonts w:ascii="Times New Roman" w:hAnsi="Times New Roman" w:cs="Times New Roman"/>
          <w:sz w:val="24"/>
        </w:rPr>
        <w:footnoteReference w:id="6"/>
      </w:r>
      <w:r w:rsidRPr="00FF13AC">
        <w:rPr>
          <w:rFonts w:ascii="Times New Roman" w:hAnsi="Times New Roman" w:cs="Times New Roman"/>
          <w:sz w:val="24"/>
        </w:rPr>
        <w:t xml:space="preserve">” to attain a legal status, </w:t>
      </w:r>
      <w:r w:rsidR="00EC0E54">
        <w:rPr>
          <w:rFonts w:ascii="Times New Roman" w:hAnsi="Times New Roman" w:cs="Times New Roman"/>
          <w:sz w:val="24"/>
        </w:rPr>
        <w:t>namely a</w:t>
      </w:r>
      <w:r w:rsidRPr="00FF13AC">
        <w:rPr>
          <w:rFonts w:ascii="Times New Roman" w:hAnsi="Times New Roman" w:cs="Times New Roman"/>
          <w:sz w:val="24"/>
        </w:rPr>
        <w:t xml:space="preserve"> government partner that is supposed to play a supervisory role (Ma, 2002</w:t>
      </w:r>
      <w:r w:rsidR="005C23A1">
        <w:rPr>
          <w:rFonts w:ascii="Times New Roman" w:hAnsi="Times New Roman" w:cs="Times New Roman"/>
          <w:sz w:val="24"/>
        </w:rPr>
        <w:t xml:space="preserve">) and facilitate NGOs in managing </w:t>
      </w:r>
      <w:r w:rsidRPr="00FF13AC">
        <w:rPr>
          <w:rFonts w:ascii="Times New Roman" w:hAnsi="Times New Roman" w:cs="Times New Roman"/>
          <w:sz w:val="24"/>
        </w:rPr>
        <w:t xml:space="preserve">funding </w:t>
      </w:r>
      <w:r w:rsidR="005C23A1">
        <w:rPr>
          <w:rFonts w:ascii="Times New Roman" w:hAnsi="Times New Roman" w:cs="Times New Roman"/>
          <w:sz w:val="24"/>
        </w:rPr>
        <w:t>and donations</w:t>
      </w:r>
      <w:r w:rsidR="005C23A1" w:rsidRPr="00FF13AC">
        <w:rPr>
          <w:rFonts w:ascii="Times New Roman" w:hAnsi="Times New Roman" w:cs="Times New Roman"/>
          <w:sz w:val="24"/>
        </w:rPr>
        <w:t xml:space="preserve"> </w:t>
      </w:r>
      <w:r w:rsidRPr="00FF13AC">
        <w:rPr>
          <w:rFonts w:ascii="Times New Roman" w:hAnsi="Times New Roman" w:cs="Times New Roman"/>
          <w:sz w:val="24"/>
        </w:rPr>
        <w:t>(Hilderbrandt, 2011</w:t>
      </w:r>
      <w:r w:rsidRPr="00083CD5">
        <w:rPr>
          <w:rFonts w:ascii="Times New Roman" w:hAnsi="Times New Roman" w:cs="Times New Roman"/>
          <w:sz w:val="24"/>
        </w:rPr>
        <w:t>)</w:t>
      </w:r>
      <w:r w:rsidR="0063659D">
        <w:rPr>
          <w:rFonts w:ascii="Times New Roman" w:hAnsi="Times New Roman" w:cs="Times New Roman"/>
          <w:sz w:val="24"/>
        </w:rPr>
        <w:t xml:space="preserve">. </w:t>
      </w:r>
      <w:r w:rsidRPr="00FF13AC">
        <w:rPr>
          <w:rFonts w:ascii="Times New Roman" w:hAnsi="Times New Roman" w:cs="Times New Roman"/>
          <w:sz w:val="24"/>
        </w:rPr>
        <w:t xml:space="preserve"> </w:t>
      </w:r>
      <w:r w:rsidR="005C23A1">
        <w:rPr>
          <w:rFonts w:ascii="Times New Roman" w:hAnsi="Times New Roman" w:cs="Times New Roman"/>
          <w:sz w:val="24"/>
        </w:rPr>
        <w:t>Most</w:t>
      </w:r>
      <w:r w:rsidRPr="00FF13AC">
        <w:rPr>
          <w:rFonts w:ascii="Times New Roman" w:hAnsi="Times New Roman" w:cs="Times New Roman"/>
          <w:sz w:val="24"/>
        </w:rPr>
        <w:t xml:space="preserve"> </w:t>
      </w:r>
      <w:r w:rsidR="005C23A1">
        <w:rPr>
          <w:rFonts w:ascii="Times New Roman" w:hAnsi="Times New Roman" w:cs="Times New Roman"/>
          <w:sz w:val="24"/>
        </w:rPr>
        <w:t>unregistered</w:t>
      </w:r>
      <w:r w:rsidRPr="00FF13AC">
        <w:rPr>
          <w:rFonts w:ascii="Times New Roman" w:hAnsi="Times New Roman" w:cs="Times New Roman"/>
          <w:sz w:val="24"/>
        </w:rPr>
        <w:t xml:space="preserve"> NGOs </w:t>
      </w:r>
      <w:r w:rsidR="005C23A1">
        <w:rPr>
          <w:rFonts w:ascii="Times New Roman" w:hAnsi="Times New Roman" w:cs="Times New Roman"/>
          <w:sz w:val="24"/>
        </w:rPr>
        <w:t xml:space="preserve">exist in the grey area and rely on the </w:t>
      </w:r>
      <w:r w:rsidRPr="00FF13AC">
        <w:rPr>
          <w:rFonts w:ascii="Times New Roman" w:hAnsi="Times New Roman" w:cs="Times New Roman"/>
          <w:sz w:val="24"/>
        </w:rPr>
        <w:t>whims and interests of particular government</w:t>
      </w:r>
      <w:r w:rsidR="005C23A1">
        <w:rPr>
          <w:rFonts w:ascii="Times New Roman" w:hAnsi="Times New Roman" w:cs="Times New Roman"/>
          <w:sz w:val="24"/>
        </w:rPr>
        <w:t xml:space="preserve"> connections they informally seek</w:t>
      </w:r>
      <w:r w:rsidRPr="00FF13AC">
        <w:rPr>
          <w:rFonts w:ascii="Times New Roman" w:hAnsi="Times New Roman" w:cs="Times New Roman"/>
          <w:sz w:val="24"/>
        </w:rPr>
        <w:t xml:space="preserve">. </w:t>
      </w:r>
    </w:p>
    <w:p w:rsidR="00FF13AC" w:rsidRPr="00FF13AC" w:rsidRDefault="0063659D" w:rsidP="00FF13AC">
      <w:pPr>
        <w:spacing w:after="240" w:line="360" w:lineRule="auto"/>
        <w:rPr>
          <w:rFonts w:ascii="Times New Roman" w:hAnsi="Times New Roman" w:cs="Times New Roman"/>
          <w:sz w:val="24"/>
        </w:rPr>
      </w:pPr>
      <w:r>
        <w:rPr>
          <w:rFonts w:ascii="Times New Roman" w:hAnsi="Times New Roman" w:cs="Times New Roman"/>
          <w:sz w:val="24"/>
        </w:rPr>
        <w:t>Many</w:t>
      </w:r>
      <w:r w:rsidR="005C23A1" w:rsidRPr="00FF13AC">
        <w:rPr>
          <w:rFonts w:ascii="Times New Roman" w:hAnsi="Times New Roman" w:cs="Times New Roman"/>
          <w:sz w:val="24"/>
        </w:rPr>
        <w:t xml:space="preserve"> registered NGOs </w:t>
      </w:r>
      <w:r>
        <w:rPr>
          <w:rFonts w:ascii="Times New Roman" w:hAnsi="Times New Roman" w:cs="Times New Roman"/>
          <w:sz w:val="24"/>
        </w:rPr>
        <w:t>are</w:t>
      </w:r>
      <w:r w:rsidR="005C23A1" w:rsidRPr="00FF13AC">
        <w:rPr>
          <w:rFonts w:ascii="Times New Roman" w:hAnsi="Times New Roman" w:cs="Times New Roman"/>
          <w:sz w:val="24"/>
        </w:rPr>
        <w:t xml:space="preserve"> government-</w:t>
      </w:r>
      <w:r w:rsidR="000C4491">
        <w:rPr>
          <w:rFonts w:ascii="Times New Roman" w:hAnsi="Times New Roman" w:cs="Times New Roman"/>
          <w:sz w:val="24"/>
        </w:rPr>
        <w:t>organise</w:t>
      </w:r>
      <w:r w:rsidR="005C23A1" w:rsidRPr="00FF13AC">
        <w:rPr>
          <w:rFonts w:ascii="Times New Roman" w:hAnsi="Times New Roman" w:cs="Times New Roman"/>
          <w:sz w:val="24"/>
        </w:rPr>
        <w:t xml:space="preserve">d nongovernmental </w:t>
      </w:r>
      <w:r w:rsidR="003A3B16">
        <w:rPr>
          <w:rFonts w:ascii="Times New Roman" w:hAnsi="Times New Roman" w:cs="Times New Roman"/>
          <w:sz w:val="24"/>
        </w:rPr>
        <w:t>organisation</w:t>
      </w:r>
      <w:r w:rsidR="005C23A1" w:rsidRPr="00FF13AC">
        <w:rPr>
          <w:rFonts w:ascii="Times New Roman" w:hAnsi="Times New Roman" w:cs="Times New Roman"/>
          <w:sz w:val="24"/>
        </w:rPr>
        <w:t xml:space="preserve">s (GONGOs) or quasi-governmental </w:t>
      </w:r>
      <w:r w:rsidR="003A3B16">
        <w:rPr>
          <w:rFonts w:ascii="Times New Roman" w:hAnsi="Times New Roman" w:cs="Times New Roman"/>
          <w:sz w:val="24"/>
        </w:rPr>
        <w:t>organisation</w:t>
      </w:r>
      <w:r w:rsidR="005C23A1" w:rsidRPr="00FF13AC">
        <w:rPr>
          <w:rFonts w:ascii="Times New Roman" w:hAnsi="Times New Roman" w:cs="Times New Roman"/>
          <w:sz w:val="24"/>
        </w:rPr>
        <w:t>s (He and Wang, 200</w:t>
      </w:r>
      <w:r w:rsidR="006E4961">
        <w:rPr>
          <w:rFonts w:ascii="Times New Roman" w:hAnsi="Times New Roman" w:cs="Times New Roman"/>
          <w:sz w:val="24"/>
        </w:rPr>
        <w:t>8</w:t>
      </w:r>
      <w:r w:rsidR="005C23A1" w:rsidRPr="00FF13AC">
        <w:rPr>
          <w:rFonts w:ascii="Times New Roman" w:hAnsi="Times New Roman" w:cs="Times New Roman"/>
          <w:sz w:val="24"/>
        </w:rPr>
        <w:t>).</w:t>
      </w:r>
      <w:r w:rsidR="00FF13AC" w:rsidRPr="00FF13AC">
        <w:rPr>
          <w:rFonts w:ascii="Times New Roman" w:hAnsi="Times New Roman" w:cs="Times New Roman"/>
          <w:sz w:val="24"/>
        </w:rPr>
        <w:t xml:space="preserve"> The public has little trust in state-run charities due to </w:t>
      </w:r>
      <w:r w:rsidR="00EC0E54">
        <w:rPr>
          <w:rFonts w:ascii="Times New Roman" w:hAnsi="Times New Roman" w:cs="Times New Roman"/>
          <w:sz w:val="24"/>
        </w:rPr>
        <w:t xml:space="preserve">a series of </w:t>
      </w:r>
      <w:r w:rsidR="00FF13AC" w:rsidRPr="00FF13AC">
        <w:rPr>
          <w:rFonts w:ascii="Times New Roman" w:hAnsi="Times New Roman" w:cs="Times New Roman"/>
          <w:sz w:val="24"/>
        </w:rPr>
        <w:t>corruption scandal</w:t>
      </w:r>
      <w:r w:rsidR="00EC0E54">
        <w:rPr>
          <w:rFonts w:ascii="Times New Roman" w:hAnsi="Times New Roman" w:cs="Times New Roman"/>
          <w:sz w:val="24"/>
        </w:rPr>
        <w:t>s</w:t>
      </w:r>
      <w:r w:rsidR="00FF13AC" w:rsidRPr="00FF13AC">
        <w:rPr>
          <w:rFonts w:ascii="Times New Roman" w:hAnsi="Times New Roman" w:cs="Times New Roman"/>
          <w:sz w:val="24"/>
        </w:rPr>
        <w:t xml:space="preserve"> </w:t>
      </w:r>
      <w:r w:rsidR="00EC0E54">
        <w:rPr>
          <w:rFonts w:ascii="Times New Roman" w:hAnsi="Times New Roman" w:cs="Times New Roman"/>
          <w:sz w:val="24"/>
        </w:rPr>
        <w:t>in the last</w:t>
      </w:r>
      <w:r w:rsidR="00FF13AC" w:rsidRPr="00FF13AC">
        <w:rPr>
          <w:rFonts w:ascii="Times New Roman" w:hAnsi="Times New Roman" w:cs="Times New Roman"/>
          <w:sz w:val="24"/>
        </w:rPr>
        <w:t xml:space="preserve"> two decades. Most recently, the so-called “Guo Meimei Incident” (Anon., 2011) – a young lady who claimed to be associated with the state-run</w:t>
      </w:r>
      <w:r w:rsidR="00EC0E54">
        <w:rPr>
          <w:rFonts w:ascii="Times New Roman" w:hAnsi="Times New Roman" w:cs="Times New Roman"/>
          <w:sz w:val="24"/>
        </w:rPr>
        <w:t xml:space="preserve"> China </w:t>
      </w:r>
      <w:r w:rsidR="00FF13AC" w:rsidRPr="00FF13AC">
        <w:rPr>
          <w:rFonts w:ascii="Times New Roman" w:hAnsi="Times New Roman" w:cs="Times New Roman"/>
          <w:sz w:val="24"/>
        </w:rPr>
        <w:t xml:space="preserve">Red Cross charity showed off her extravagant life style on Weibo, </w:t>
      </w:r>
      <w:r w:rsidR="00FA64D1">
        <w:rPr>
          <w:rFonts w:ascii="Times New Roman" w:hAnsi="Times New Roman" w:cs="Times New Roman"/>
          <w:sz w:val="24"/>
        </w:rPr>
        <w:t xml:space="preserve">which </w:t>
      </w:r>
      <w:r w:rsidR="005C23A1">
        <w:rPr>
          <w:rFonts w:ascii="Times New Roman" w:hAnsi="Times New Roman" w:cs="Times New Roman"/>
          <w:sz w:val="24"/>
        </w:rPr>
        <w:t xml:space="preserve">outraged </w:t>
      </w:r>
      <w:r w:rsidR="00FF13AC" w:rsidRPr="00FF13AC">
        <w:rPr>
          <w:rFonts w:ascii="Times New Roman" w:hAnsi="Times New Roman" w:cs="Times New Roman"/>
          <w:sz w:val="24"/>
        </w:rPr>
        <w:t xml:space="preserve">the public and reinforced </w:t>
      </w:r>
      <w:r w:rsidR="00FA64D1">
        <w:rPr>
          <w:rFonts w:ascii="Times New Roman" w:hAnsi="Times New Roman" w:cs="Times New Roman"/>
          <w:sz w:val="24"/>
        </w:rPr>
        <w:t>the</w:t>
      </w:r>
      <w:r w:rsidR="00FA64D1" w:rsidRPr="00FF13AC">
        <w:rPr>
          <w:rFonts w:ascii="Times New Roman" w:hAnsi="Times New Roman" w:cs="Times New Roman"/>
          <w:sz w:val="24"/>
        </w:rPr>
        <w:t xml:space="preserve"> </w:t>
      </w:r>
      <w:r w:rsidR="00FF13AC" w:rsidRPr="00FF13AC">
        <w:rPr>
          <w:rFonts w:ascii="Times New Roman" w:hAnsi="Times New Roman" w:cs="Times New Roman"/>
          <w:sz w:val="24"/>
        </w:rPr>
        <w:t xml:space="preserve">impression that state-run </w:t>
      </w:r>
      <w:r w:rsidR="003A3B16">
        <w:rPr>
          <w:rFonts w:ascii="Times New Roman" w:hAnsi="Times New Roman" w:cs="Times New Roman"/>
          <w:sz w:val="24"/>
        </w:rPr>
        <w:t>organisation</w:t>
      </w:r>
      <w:r w:rsidR="00FF13AC" w:rsidRPr="00FF13AC">
        <w:rPr>
          <w:rFonts w:ascii="Times New Roman" w:hAnsi="Times New Roman" w:cs="Times New Roman"/>
          <w:sz w:val="24"/>
        </w:rPr>
        <w:t>s are contaminated with bribery, embezzlement and fraud (</w:t>
      </w:r>
      <w:r w:rsidR="00D76657">
        <w:rPr>
          <w:rFonts w:ascii="Times New Roman" w:hAnsi="Times New Roman" w:cs="Times New Roman"/>
          <w:sz w:val="24"/>
        </w:rPr>
        <w:t>Hsu, 2010</w:t>
      </w:r>
      <w:r w:rsidR="00FF13AC" w:rsidRPr="00FF13AC">
        <w:rPr>
          <w:rFonts w:ascii="Times New Roman" w:hAnsi="Times New Roman" w:cs="Times New Roman"/>
          <w:sz w:val="24"/>
        </w:rPr>
        <w:t>).</w:t>
      </w:r>
    </w:p>
    <w:p w:rsidR="00FF13AC" w:rsidRPr="00FF13AC" w:rsidRDefault="002B350B" w:rsidP="00FF13AC">
      <w:pPr>
        <w:spacing w:after="240" w:line="360" w:lineRule="auto"/>
        <w:rPr>
          <w:rFonts w:ascii="Times New Roman" w:hAnsi="Times New Roman" w:cs="Times New Roman"/>
          <w:sz w:val="24"/>
        </w:rPr>
      </w:pPr>
      <w:r>
        <w:rPr>
          <w:rFonts w:ascii="Times New Roman" w:hAnsi="Times New Roman" w:cs="Times New Roman"/>
          <w:sz w:val="24"/>
        </w:rPr>
        <w:t>Secondly, r</w:t>
      </w:r>
      <w:r w:rsidR="00FF13AC" w:rsidRPr="00FF13AC">
        <w:rPr>
          <w:rFonts w:ascii="Times New Roman" w:hAnsi="Times New Roman" w:cs="Times New Roman"/>
          <w:sz w:val="24"/>
        </w:rPr>
        <w:t>esource constraint remains a serious problem for grassroots NGOs in China</w:t>
      </w:r>
      <w:r w:rsidR="00C15E3F">
        <w:rPr>
          <w:rFonts w:ascii="Times New Roman" w:hAnsi="Times New Roman" w:cs="Times New Roman"/>
          <w:sz w:val="24"/>
        </w:rPr>
        <w:t>. R</w:t>
      </w:r>
      <w:r w:rsidR="00C15E3F" w:rsidRPr="00FF13AC">
        <w:rPr>
          <w:rFonts w:ascii="Times New Roman" w:hAnsi="Times New Roman" w:cs="Times New Roman"/>
          <w:sz w:val="24"/>
        </w:rPr>
        <w:t xml:space="preserve">estrictive fundraising regulations prevent </w:t>
      </w:r>
      <w:r w:rsidR="00C15E3F">
        <w:rPr>
          <w:rFonts w:ascii="Times New Roman" w:hAnsi="Times New Roman" w:cs="Times New Roman"/>
          <w:sz w:val="24"/>
        </w:rPr>
        <w:t xml:space="preserve">many </w:t>
      </w:r>
      <w:r w:rsidR="00C15E3F" w:rsidRPr="00FF13AC">
        <w:rPr>
          <w:rFonts w:ascii="Times New Roman" w:hAnsi="Times New Roman" w:cs="Times New Roman"/>
          <w:sz w:val="24"/>
        </w:rPr>
        <w:t>grassroots NGOs from engaging i</w:t>
      </w:r>
      <w:r w:rsidR="00C15E3F">
        <w:rPr>
          <w:rFonts w:ascii="Times New Roman" w:hAnsi="Times New Roman" w:cs="Times New Roman"/>
          <w:sz w:val="24"/>
        </w:rPr>
        <w:t>n public fundraising activities, in part due to</w:t>
      </w:r>
      <w:r>
        <w:rPr>
          <w:rFonts w:ascii="Times New Roman" w:hAnsi="Times New Roman" w:cs="Times New Roman"/>
          <w:sz w:val="24"/>
        </w:rPr>
        <w:t xml:space="preserve"> the </w:t>
      </w:r>
      <w:r w:rsidRPr="00FF13AC">
        <w:rPr>
          <w:rFonts w:ascii="Times New Roman" w:hAnsi="Times New Roman" w:cs="Times New Roman"/>
          <w:sz w:val="24"/>
        </w:rPr>
        <w:t>political sensitivity of fun</w:t>
      </w:r>
      <w:r w:rsidR="00C15E3F">
        <w:rPr>
          <w:rFonts w:ascii="Times New Roman" w:hAnsi="Times New Roman" w:cs="Times New Roman"/>
          <w:sz w:val="24"/>
        </w:rPr>
        <w:t>draising</w:t>
      </w:r>
      <w:r w:rsidRPr="00FF13AC">
        <w:rPr>
          <w:rFonts w:ascii="Times New Roman" w:hAnsi="Times New Roman" w:cs="Times New Roman"/>
          <w:sz w:val="24"/>
        </w:rPr>
        <w:t xml:space="preserve"> </w:t>
      </w:r>
      <w:r>
        <w:rPr>
          <w:rFonts w:ascii="Times New Roman" w:hAnsi="Times New Roman" w:cs="Times New Roman"/>
          <w:sz w:val="24"/>
        </w:rPr>
        <w:t>under</w:t>
      </w:r>
      <w:r w:rsidR="00FF13AC" w:rsidRPr="00FF13AC">
        <w:rPr>
          <w:rFonts w:ascii="Times New Roman" w:hAnsi="Times New Roman" w:cs="Times New Roman"/>
          <w:sz w:val="24"/>
        </w:rPr>
        <w:t xml:space="preserve"> an authoritarian state (Spire</w:t>
      </w:r>
      <w:r w:rsidR="00F96C4B">
        <w:rPr>
          <w:rFonts w:ascii="Times New Roman" w:hAnsi="Times New Roman" w:cs="Times New Roman"/>
          <w:sz w:val="24"/>
        </w:rPr>
        <w:t>s</w:t>
      </w:r>
      <w:r w:rsidR="00FF13AC" w:rsidRPr="00FF13AC">
        <w:rPr>
          <w:rFonts w:ascii="Times New Roman" w:hAnsi="Times New Roman" w:cs="Times New Roman"/>
          <w:sz w:val="24"/>
        </w:rPr>
        <w:t xml:space="preserve"> et al., 2014)</w:t>
      </w:r>
      <w:r>
        <w:rPr>
          <w:rFonts w:ascii="Times New Roman" w:hAnsi="Times New Roman" w:cs="Times New Roman"/>
          <w:sz w:val="24"/>
        </w:rPr>
        <w:t xml:space="preserve">, especially </w:t>
      </w:r>
      <w:r w:rsidR="00C15E3F">
        <w:rPr>
          <w:rFonts w:ascii="Times New Roman" w:hAnsi="Times New Roman" w:cs="Times New Roman"/>
          <w:sz w:val="24"/>
        </w:rPr>
        <w:t xml:space="preserve">in relation to </w:t>
      </w:r>
      <w:r>
        <w:rPr>
          <w:rFonts w:ascii="Times New Roman" w:hAnsi="Times New Roman" w:cs="Times New Roman"/>
          <w:sz w:val="24"/>
        </w:rPr>
        <w:t>cross-national f</w:t>
      </w:r>
      <w:r w:rsidR="00FF13AC" w:rsidRPr="00FF13AC">
        <w:rPr>
          <w:rFonts w:ascii="Times New Roman" w:hAnsi="Times New Roman" w:cs="Times New Roman"/>
          <w:sz w:val="24"/>
        </w:rPr>
        <w:t>und</w:t>
      </w:r>
      <w:r>
        <w:rPr>
          <w:rFonts w:ascii="Times New Roman" w:hAnsi="Times New Roman" w:cs="Times New Roman"/>
          <w:sz w:val="24"/>
        </w:rPr>
        <w:t>ing</w:t>
      </w:r>
      <w:r w:rsidR="00FF13AC" w:rsidRPr="00FF13AC">
        <w:rPr>
          <w:rFonts w:ascii="Times New Roman" w:hAnsi="Times New Roman" w:cs="Times New Roman"/>
          <w:sz w:val="24"/>
        </w:rPr>
        <w:t>. Most independent NGOs have to register as non-profit enterprises, thus hav</w:t>
      </w:r>
      <w:r w:rsidR="00C21369">
        <w:rPr>
          <w:rFonts w:ascii="Times New Roman" w:hAnsi="Times New Roman" w:cs="Times New Roman"/>
          <w:sz w:val="24"/>
        </w:rPr>
        <w:t>ing</w:t>
      </w:r>
      <w:r w:rsidR="00FF13AC" w:rsidRPr="00FF13AC">
        <w:rPr>
          <w:rFonts w:ascii="Times New Roman" w:hAnsi="Times New Roman" w:cs="Times New Roman"/>
          <w:sz w:val="24"/>
        </w:rPr>
        <w:t xml:space="preserve"> no income from membership fees and cannot offer their donors any tax benefits. </w:t>
      </w:r>
      <w:r>
        <w:rPr>
          <w:rFonts w:ascii="Times New Roman" w:hAnsi="Times New Roman" w:cs="Times New Roman"/>
          <w:sz w:val="24"/>
        </w:rPr>
        <w:t>Meanwhile,</w:t>
      </w:r>
      <w:r w:rsidR="00C15E3F">
        <w:rPr>
          <w:rFonts w:ascii="Times New Roman" w:hAnsi="Times New Roman" w:cs="Times New Roman"/>
          <w:sz w:val="24"/>
        </w:rPr>
        <w:t xml:space="preserve"> low</w:t>
      </w:r>
      <w:r>
        <w:rPr>
          <w:rFonts w:ascii="Times New Roman" w:hAnsi="Times New Roman" w:cs="Times New Roman"/>
          <w:sz w:val="24"/>
        </w:rPr>
        <w:t xml:space="preserve"> </w:t>
      </w:r>
      <w:r w:rsidR="00C15E3F">
        <w:rPr>
          <w:rFonts w:ascii="Times New Roman" w:hAnsi="Times New Roman" w:cs="Times New Roman"/>
          <w:sz w:val="24"/>
        </w:rPr>
        <w:t>income</w:t>
      </w:r>
      <w:r>
        <w:rPr>
          <w:rFonts w:ascii="Times New Roman" w:hAnsi="Times New Roman" w:cs="Times New Roman"/>
          <w:sz w:val="24"/>
        </w:rPr>
        <w:t xml:space="preserve"> </w:t>
      </w:r>
      <w:r w:rsidR="00FF13AC" w:rsidRPr="00FF13AC">
        <w:rPr>
          <w:rFonts w:ascii="Times New Roman" w:hAnsi="Times New Roman" w:cs="Times New Roman"/>
          <w:sz w:val="24"/>
        </w:rPr>
        <w:t xml:space="preserve">and </w:t>
      </w:r>
      <w:r w:rsidR="00C15E3F">
        <w:rPr>
          <w:rFonts w:ascii="Times New Roman" w:hAnsi="Times New Roman" w:cs="Times New Roman"/>
          <w:sz w:val="24"/>
        </w:rPr>
        <w:t xml:space="preserve">harsh </w:t>
      </w:r>
      <w:r w:rsidR="00FF13AC" w:rsidRPr="00FF13AC">
        <w:rPr>
          <w:rFonts w:ascii="Times New Roman" w:hAnsi="Times New Roman" w:cs="Times New Roman"/>
          <w:sz w:val="24"/>
        </w:rPr>
        <w:t>working conditions in the NGO</w:t>
      </w:r>
      <w:r w:rsidR="00C15E3F">
        <w:rPr>
          <w:rFonts w:ascii="Times New Roman" w:hAnsi="Times New Roman" w:cs="Times New Roman"/>
          <w:sz w:val="24"/>
        </w:rPr>
        <w:t xml:space="preserve"> make it difficult to</w:t>
      </w:r>
      <w:r>
        <w:rPr>
          <w:rFonts w:ascii="Times New Roman" w:hAnsi="Times New Roman" w:cs="Times New Roman"/>
          <w:sz w:val="24"/>
        </w:rPr>
        <w:t xml:space="preserve"> </w:t>
      </w:r>
      <w:r w:rsidR="00FF13AC" w:rsidRPr="00FF13AC">
        <w:rPr>
          <w:rFonts w:ascii="Times New Roman" w:hAnsi="Times New Roman" w:cs="Times New Roman"/>
          <w:sz w:val="24"/>
        </w:rPr>
        <w:t xml:space="preserve">recruit and retain volunteers (Spires et al., 2014). </w:t>
      </w:r>
    </w:p>
    <w:p w:rsidR="00FF13AC" w:rsidRPr="00FF13AC" w:rsidRDefault="00FF13AC" w:rsidP="00FF13AC">
      <w:pPr>
        <w:spacing w:after="240" w:line="360" w:lineRule="auto"/>
        <w:rPr>
          <w:rFonts w:ascii="Times New Roman" w:hAnsi="Times New Roman" w:cs="Times New Roman"/>
          <w:sz w:val="24"/>
        </w:rPr>
      </w:pPr>
      <w:r w:rsidRPr="00FF13AC">
        <w:rPr>
          <w:rFonts w:ascii="Times New Roman" w:hAnsi="Times New Roman" w:cs="Times New Roman"/>
          <w:sz w:val="24"/>
        </w:rPr>
        <w:t>Third</w:t>
      </w:r>
      <w:r w:rsidR="002B350B">
        <w:rPr>
          <w:rFonts w:ascii="Times New Roman" w:hAnsi="Times New Roman" w:cs="Times New Roman"/>
          <w:sz w:val="24"/>
        </w:rPr>
        <w:t>ly</w:t>
      </w:r>
      <w:r w:rsidRPr="00FF13AC">
        <w:rPr>
          <w:rFonts w:ascii="Times New Roman" w:hAnsi="Times New Roman" w:cs="Times New Roman"/>
          <w:sz w:val="24"/>
        </w:rPr>
        <w:t xml:space="preserve">, </w:t>
      </w:r>
      <w:r w:rsidR="002B350B">
        <w:rPr>
          <w:rFonts w:ascii="Times New Roman" w:hAnsi="Times New Roman" w:cs="Times New Roman"/>
          <w:sz w:val="24"/>
        </w:rPr>
        <w:t>t</w:t>
      </w:r>
      <w:r w:rsidR="002B350B" w:rsidRPr="00FF13AC">
        <w:rPr>
          <w:rFonts w:ascii="Times New Roman" w:hAnsi="Times New Roman" w:cs="Times New Roman"/>
          <w:sz w:val="24"/>
        </w:rPr>
        <w:t xml:space="preserve">he lack of media freedom </w:t>
      </w:r>
      <w:r w:rsidRPr="00FF13AC">
        <w:rPr>
          <w:rFonts w:ascii="Times New Roman" w:hAnsi="Times New Roman" w:cs="Times New Roman"/>
          <w:sz w:val="24"/>
        </w:rPr>
        <w:t xml:space="preserve">also affect the survival and growth strategies of grassroots NGOs (Spire, 2011). </w:t>
      </w:r>
      <w:r w:rsidR="002B350B">
        <w:rPr>
          <w:rFonts w:ascii="Times New Roman" w:hAnsi="Times New Roman" w:cs="Times New Roman"/>
          <w:sz w:val="24"/>
        </w:rPr>
        <w:t xml:space="preserve">On the other hand, many small </w:t>
      </w:r>
      <w:r w:rsidRPr="00FF13AC">
        <w:rPr>
          <w:rFonts w:ascii="Times New Roman" w:hAnsi="Times New Roman" w:cs="Times New Roman"/>
          <w:sz w:val="24"/>
        </w:rPr>
        <w:t xml:space="preserve">grassroots NGOs </w:t>
      </w:r>
      <w:r w:rsidR="009C1B32">
        <w:rPr>
          <w:rFonts w:ascii="Times New Roman" w:hAnsi="Times New Roman" w:cs="Times New Roman"/>
          <w:sz w:val="24"/>
        </w:rPr>
        <w:t xml:space="preserve">seek security by </w:t>
      </w:r>
      <w:r w:rsidRPr="00FF13AC">
        <w:rPr>
          <w:rFonts w:ascii="Times New Roman" w:hAnsi="Times New Roman" w:cs="Times New Roman"/>
          <w:sz w:val="24"/>
        </w:rPr>
        <w:t>keep</w:t>
      </w:r>
      <w:r w:rsidR="009C1B32">
        <w:rPr>
          <w:rFonts w:ascii="Times New Roman" w:hAnsi="Times New Roman" w:cs="Times New Roman"/>
          <w:sz w:val="24"/>
        </w:rPr>
        <w:t>ing</w:t>
      </w:r>
      <w:r w:rsidRPr="00FF13AC">
        <w:rPr>
          <w:rFonts w:ascii="Times New Roman" w:hAnsi="Times New Roman" w:cs="Times New Roman"/>
          <w:sz w:val="24"/>
        </w:rPr>
        <w:t xml:space="preserve"> a low profile and </w:t>
      </w:r>
      <w:r w:rsidR="009C1B32" w:rsidRPr="00FF13AC">
        <w:rPr>
          <w:rFonts w:ascii="Times New Roman" w:hAnsi="Times New Roman" w:cs="Times New Roman"/>
          <w:sz w:val="24"/>
        </w:rPr>
        <w:t>operat</w:t>
      </w:r>
      <w:r w:rsidR="009C1B32">
        <w:rPr>
          <w:rFonts w:ascii="Times New Roman" w:hAnsi="Times New Roman" w:cs="Times New Roman"/>
          <w:sz w:val="24"/>
        </w:rPr>
        <w:t>ing</w:t>
      </w:r>
      <w:r w:rsidR="009C1B32" w:rsidRPr="00FF13AC">
        <w:rPr>
          <w:rFonts w:ascii="Times New Roman" w:hAnsi="Times New Roman" w:cs="Times New Roman"/>
          <w:sz w:val="24"/>
        </w:rPr>
        <w:t xml:space="preserve"> </w:t>
      </w:r>
      <w:r w:rsidRPr="00FF13AC">
        <w:rPr>
          <w:rFonts w:ascii="Times New Roman" w:hAnsi="Times New Roman" w:cs="Times New Roman"/>
          <w:sz w:val="24"/>
        </w:rPr>
        <w:t>at a local level (Spire</w:t>
      </w:r>
      <w:r w:rsidR="002E222E">
        <w:rPr>
          <w:rFonts w:ascii="Times New Roman" w:hAnsi="Times New Roman" w:cs="Times New Roman"/>
          <w:sz w:val="24"/>
        </w:rPr>
        <w:t>s</w:t>
      </w:r>
      <w:r w:rsidRPr="00FF13AC">
        <w:rPr>
          <w:rFonts w:ascii="Times New Roman" w:hAnsi="Times New Roman" w:cs="Times New Roman"/>
          <w:sz w:val="24"/>
        </w:rPr>
        <w:t xml:space="preserve">, 2011). </w:t>
      </w:r>
      <w:r w:rsidR="009C1B32">
        <w:rPr>
          <w:rFonts w:ascii="Times New Roman" w:hAnsi="Times New Roman" w:cs="Times New Roman"/>
          <w:sz w:val="24"/>
        </w:rPr>
        <w:t xml:space="preserve">With limited scale and publicity, </w:t>
      </w:r>
      <w:r w:rsidRPr="00FF13AC">
        <w:rPr>
          <w:rFonts w:ascii="Times New Roman" w:hAnsi="Times New Roman" w:cs="Times New Roman"/>
          <w:sz w:val="24"/>
        </w:rPr>
        <w:t xml:space="preserve">grassroots NGOs </w:t>
      </w:r>
      <w:r w:rsidR="00F908F4">
        <w:rPr>
          <w:rFonts w:ascii="Times New Roman" w:hAnsi="Times New Roman" w:cs="Times New Roman"/>
          <w:sz w:val="24"/>
        </w:rPr>
        <w:t>are</w:t>
      </w:r>
      <w:r w:rsidR="009C1B32">
        <w:rPr>
          <w:rFonts w:ascii="Times New Roman" w:hAnsi="Times New Roman" w:cs="Times New Roman"/>
          <w:sz w:val="24"/>
        </w:rPr>
        <w:t xml:space="preserve"> unable to </w:t>
      </w:r>
      <w:r w:rsidRPr="00FF13AC">
        <w:rPr>
          <w:rFonts w:ascii="Times New Roman" w:hAnsi="Times New Roman" w:cs="Times New Roman"/>
          <w:sz w:val="24"/>
        </w:rPr>
        <w:t xml:space="preserve">communicate </w:t>
      </w:r>
      <w:r w:rsidR="009C1B32">
        <w:rPr>
          <w:rFonts w:ascii="Times New Roman" w:hAnsi="Times New Roman" w:cs="Times New Roman"/>
          <w:sz w:val="24"/>
        </w:rPr>
        <w:t xml:space="preserve">their values and goals </w:t>
      </w:r>
      <w:r w:rsidRPr="00FF13AC">
        <w:rPr>
          <w:rFonts w:ascii="Times New Roman" w:hAnsi="Times New Roman" w:cs="Times New Roman"/>
          <w:sz w:val="24"/>
        </w:rPr>
        <w:t>to</w:t>
      </w:r>
      <w:r w:rsidR="009C1B32">
        <w:rPr>
          <w:rFonts w:ascii="Times New Roman" w:hAnsi="Times New Roman" w:cs="Times New Roman"/>
          <w:sz w:val="24"/>
        </w:rPr>
        <w:t xml:space="preserve"> the public, </w:t>
      </w:r>
      <w:r w:rsidR="00F908F4">
        <w:rPr>
          <w:rFonts w:ascii="Times New Roman" w:hAnsi="Times New Roman" w:cs="Times New Roman"/>
          <w:sz w:val="24"/>
        </w:rPr>
        <w:t>or to engage</w:t>
      </w:r>
      <w:r w:rsidR="009C1B32">
        <w:rPr>
          <w:rFonts w:ascii="Times New Roman" w:hAnsi="Times New Roman" w:cs="Times New Roman"/>
          <w:sz w:val="24"/>
        </w:rPr>
        <w:t xml:space="preserve"> with various stakeholders and social groups</w:t>
      </w:r>
      <w:r w:rsidRPr="00FF13AC">
        <w:rPr>
          <w:rFonts w:ascii="Times New Roman" w:hAnsi="Times New Roman" w:cs="Times New Roman"/>
          <w:sz w:val="24"/>
        </w:rPr>
        <w:t xml:space="preserve"> (Svensson, 2014). </w:t>
      </w:r>
      <w:r w:rsidR="009C1B32">
        <w:rPr>
          <w:rFonts w:ascii="Times New Roman" w:hAnsi="Times New Roman" w:cs="Times New Roman"/>
          <w:sz w:val="24"/>
        </w:rPr>
        <w:t>The</w:t>
      </w:r>
      <w:r w:rsidR="009C1B32" w:rsidRPr="00FF13AC">
        <w:rPr>
          <w:rFonts w:ascii="Times New Roman" w:hAnsi="Times New Roman" w:cs="Times New Roman"/>
          <w:sz w:val="24"/>
        </w:rPr>
        <w:t xml:space="preserve"> </w:t>
      </w:r>
      <w:r w:rsidRPr="00FF13AC">
        <w:rPr>
          <w:rFonts w:ascii="Times New Roman" w:hAnsi="Times New Roman" w:cs="Times New Roman"/>
          <w:sz w:val="24"/>
        </w:rPr>
        <w:t>lack of visibility may also deepen grassroots NGOs’ dependence on the informal</w:t>
      </w:r>
      <w:r w:rsidR="00F908F4">
        <w:rPr>
          <w:rFonts w:ascii="Times New Roman" w:hAnsi="Times New Roman" w:cs="Times New Roman"/>
          <w:sz w:val="24"/>
        </w:rPr>
        <w:t xml:space="preserve"> and precarious</w:t>
      </w:r>
      <w:r w:rsidRPr="00FF13AC">
        <w:rPr>
          <w:rFonts w:ascii="Times New Roman" w:hAnsi="Times New Roman" w:cs="Times New Roman"/>
          <w:sz w:val="24"/>
        </w:rPr>
        <w:t xml:space="preserve"> ties that they</w:t>
      </w:r>
      <w:r w:rsidR="009C1B32">
        <w:rPr>
          <w:rFonts w:ascii="Times New Roman" w:hAnsi="Times New Roman" w:cs="Times New Roman"/>
          <w:sz w:val="24"/>
        </w:rPr>
        <w:t xml:space="preserve"> try to</w:t>
      </w:r>
      <w:r w:rsidRPr="00FF13AC">
        <w:rPr>
          <w:rFonts w:ascii="Times New Roman" w:hAnsi="Times New Roman" w:cs="Times New Roman"/>
          <w:sz w:val="24"/>
        </w:rPr>
        <w:t xml:space="preserve"> buil</w:t>
      </w:r>
      <w:r w:rsidR="00F908F4">
        <w:rPr>
          <w:rFonts w:ascii="Times New Roman" w:hAnsi="Times New Roman" w:cs="Times New Roman"/>
          <w:sz w:val="24"/>
        </w:rPr>
        <w:t>d</w:t>
      </w:r>
      <w:r w:rsidRPr="00FF13AC">
        <w:rPr>
          <w:rFonts w:ascii="Times New Roman" w:hAnsi="Times New Roman" w:cs="Times New Roman"/>
          <w:sz w:val="24"/>
        </w:rPr>
        <w:t xml:space="preserve"> with particular government officials, thereby contributing to the unequal power relation between NGOs and the </w:t>
      </w:r>
      <w:r w:rsidRPr="004F4005">
        <w:rPr>
          <w:rFonts w:ascii="Times New Roman" w:hAnsi="Times New Roman" w:cs="Times New Roman"/>
          <w:sz w:val="24"/>
        </w:rPr>
        <w:t>state</w:t>
      </w:r>
      <w:r w:rsidR="009C1B32" w:rsidRPr="005B39EE">
        <w:rPr>
          <w:rFonts w:ascii="Times New Roman" w:hAnsi="Times New Roman" w:cs="Times New Roman"/>
          <w:sz w:val="24"/>
        </w:rPr>
        <w:t xml:space="preserve"> </w:t>
      </w:r>
      <w:r w:rsidR="009C1B32" w:rsidRPr="00171C84">
        <w:rPr>
          <w:rFonts w:ascii="Times New Roman" w:hAnsi="Times New Roman" w:cs="Times New Roman"/>
          <w:sz w:val="24"/>
        </w:rPr>
        <w:t>(</w:t>
      </w:r>
      <w:r w:rsidR="00AE2B8C" w:rsidRPr="00083CD5">
        <w:rPr>
          <w:rFonts w:ascii="Times New Roman" w:hAnsi="Times New Roman" w:cs="Times New Roman"/>
          <w:sz w:val="24"/>
        </w:rPr>
        <w:t>Spires, 2011</w:t>
      </w:r>
      <w:r w:rsidR="009C1B32" w:rsidRPr="004F4005">
        <w:rPr>
          <w:rFonts w:ascii="Times New Roman" w:hAnsi="Times New Roman" w:cs="Times New Roman"/>
          <w:sz w:val="24"/>
        </w:rPr>
        <w:t>)</w:t>
      </w:r>
      <w:r w:rsidRPr="005B39EE">
        <w:rPr>
          <w:rFonts w:ascii="Times New Roman" w:hAnsi="Times New Roman" w:cs="Times New Roman"/>
          <w:sz w:val="24"/>
        </w:rPr>
        <w:t>.</w:t>
      </w:r>
      <w:r w:rsidRPr="00FF13AC">
        <w:rPr>
          <w:rFonts w:ascii="Times New Roman" w:hAnsi="Times New Roman" w:cs="Times New Roman"/>
          <w:sz w:val="24"/>
        </w:rPr>
        <w:t xml:space="preserve"> </w:t>
      </w:r>
    </w:p>
    <w:p w:rsidR="00DB02C9" w:rsidRDefault="001140C0" w:rsidP="00DB02C9">
      <w:pPr>
        <w:spacing w:after="240" w:line="360" w:lineRule="auto"/>
        <w:rPr>
          <w:rFonts w:ascii="Times New Roman" w:hAnsi="Times New Roman" w:cs="Times New Roman"/>
          <w:sz w:val="24"/>
        </w:rPr>
      </w:pPr>
      <w:r>
        <w:rPr>
          <w:rFonts w:ascii="Times New Roman" w:hAnsi="Times New Roman" w:cs="Times New Roman"/>
          <w:sz w:val="24"/>
        </w:rPr>
        <w:t>FL4C therefore had to overcome several challenges: obtaining institutional legitimacy (</w:t>
      </w:r>
      <w:r w:rsidR="00DF1B6C">
        <w:rPr>
          <w:rFonts w:ascii="Times New Roman" w:hAnsi="Times New Roman" w:cs="Times New Roman"/>
          <w:sz w:val="24"/>
        </w:rPr>
        <w:t xml:space="preserve">aligning </w:t>
      </w:r>
      <w:r>
        <w:rPr>
          <w:rFonts w:ascii="Times New Roman" w:hAnsi="Times New Roman" w:cs="Times New Roman"/>
          <w:sz w:val="24"/>
        </w:rPr>
        <w:t>with the authority)</w:t>
      </w:r>
      <w:r w:rsidR="00F908F4">
        <w:rPr>
          <w:rFonts w:ascii="Times New Roman" w:hAnsi="Times New Roman" w:cs="Times New Roman"/>
          <w:sz w:val="24"/>
        </w:rPr>
        <w:t>,</w:t>
      </w:r>
      <w:r>
        <w:rPr>
          <w:rFonts w:ascii="Times New Roman" w:hAnsi="Times New Roman" w:cs="Times New Roman"/>
          <w:sz w:val="24"/>
        </w:rPr>
        <w:t xml:space="preserve"> gaining trust from the public</w:t>
      </w:r>
      <w:r w:rsidR="00DF1B6C">
        <w:rPr>
          <w:rFonts w:ascii="Times New Roman" w:hAnsi="Times New Roman" w:cs="Times New Roman"/>
          <w:sz w:val="24"/>
        </w:rPr>
        <w:t>,</w:t>
      </w:r>
      <w:r w:rsidR="00F908F4">
        <w:rPr>
          <w:rFonts w:ascii="Times New Roman" w:hAnsi="Times New Roman" w:cs="Times New Roman"/>
          <w:sz w:val="24"/>
        </w:rPr>
        <w:t xml:space="preserve"> and </w:t>
      </w:r>
      <w:r>
        <w:rPr>
          <w:rFonts w:ascii="Times New Roman" w:hAnsi="Times New Roman" w:cs="Times New Roman"/>
          <w:sz w:val="24"/>
        </w:rPr>
        <w:t xml:space="preserve">mobilising resources. </w:t>
      </w:r>
      <w:r w:rsidR="00E12E7A">
        <w:rPr>
          <w:rFonts w:ascii="Times New Roman" w:hAnsi="Times New Roman" w:cs="Times New Roman"/>
          <w:sz w:val="24"/>
        </w:rPr>
        <w:t xml:space="preserve">Meanwhile, the institutional challenges outlined above are also opportunities. </w:t>
      </w:r>
      <w:r w:rsidR="00DB02C9">
        <w:rPr>
          <w:rFonts w:ascii="Times New Roman" w:hAnsi="Times New Roman" w:cs="Times New Roman"/>
          <w:sz w:val="24"/>
        </w:rPr>
        <w:t>With the near bankruptcy of the credibility of state-run charit</w:t>
      </w:r>
      <w:r w:rsidR="00F908F4">
        <w:rPr>
          <w:rFonts w:ascii="Times New Roman" w:hAnsi="Times New Roman" w:cs="Times New Roman"/>
          <w:sz w:val="24"/>
        </w:rPr>
        <w:t>ies</w:t>
      </w:r>
      <w:r w:rsidR="00DB02C9">
        <w:rPr>
          <w:rFonts w:ascii="Times New Roman" w:hAnsi="Times New Roman" w:cs="Times New Roman"/>
          <w:sz w:val="24"/>
        </w:rPr>
        <w:t xml:space="preserve">, </w:t>
      </w:r>
      <w:r w:rsidR="00DF1B6C">
        <w:rPr>
          <w:rFonts w:ascii="Times New Roman" w:hAnsi="Times New Roman" w:cs="Times New Roman"/>
          <w:sz w:val="24"/>
        </w:rPr>
        <w:t>Deng</w:t>
      </w:r>
      <w:r w:rsidR="00DB02C9">
        <w:rPr>
          <w:rFonts w:ascii="Times New Roman" w:hAnsi="Times New Roman" w:cs="Times New Roman"/>
          <w:sz w:val="24"/>
        </w:rPr>
        <w:t xml:space="preserve">, an investigative journalist who was well-known for his anti-corruption reports and online activism on Weibo (e.g. before FL4C he was leading an anti-child-smuggling campaign), was </w:t>
      </w:r>
      <w:r w:rsidR="00DF1B6C">
        <w:rPr>
          <w:rFonts w:ascii="Times New Roman" w:hAnsi="Times New Roman" w:cs="Times New Roman"/>
          <w:sz w:val="24"/>
        </w:rPr>
        <w:t>easily perceived</w:t>
      </w:r>
      <w:r w:rsidR="00DB02C9">
        <w:rPr>
          <w:rFonts w:ascii="Times New Roman" w:hAnsi="Times New Roman" w:cs="Times New Roman"/>
          <w:sz w:val="24"/>
        </w:rPr>
        <w:t xml:space="preserve"> to </w:t>
      </w:r>
      <w:r w:rsidR="00DF1B6C">
        <w:rPr>
          <w:rFonts w:ascii="Times New Roman" w:hAnsi="Times New Roman" w:cs="Times New Roman"/>
          <w:sz w:val="24"/>
        </w:rPr>
        <w:t>as</w:t>
      </w:r>
      <w:r w:rsidR="00DB02C9">
        <w:rPr>
          <w:rFonts w:ascii="Times New Roman" w:hAnsi="Times New Roman" w:cs="Times New Roman"/>
          <w:sz w:val="24"/>
        </w:rPr>
        <w:t xml:space="preserve"> a more trustworthy alternative </w:t>
      </w:r>
      <w:r w:rsidR="00DB02C9">
        <w:rPr>
          <w:rFonts w:ascii="Times New Roman" w:hAnsi="Times New Roman" w:cs="Times New Roman"/>
          <w:sz w:val="24"/>
        </w:rPr>
        <w:fldChar w:fldCharType="begin"/>
      </w:r>
      <w:r w:rsidR="00DB02C9">
        <w:rPr>
          <w:rFonts w:ascii="Times New Roman" w:hAnsi="Times New Roman" w:cs="Times New Roman"/>
          <w:sz w:val="24"/>
        </w:rPr>
        <w:instrText xml:space="preserve"> ADDIN ZOTERO_ITEM CSL_CITATION {"citationID":"i3JNxzzx","properties":{"formattedCitation":"(Zhang, 2012)","plainCitation":"(Zhang, 2012)"},"citationItems":[{"id":14009,"uris":["http://zotero.org/users/124425/items/P9PTVM7Z"],"uri":["http://zotero.org/users/124425/items/P9PTVM7Z"],"itemData":{"id":14009,"type":"article-journal","title":"Media Intellectuals and Social Welfare Action Mobilization","container-title":"Nanjing Social Science","page":"112-119","volume":"5","abstract":"Zhang, A. (2012). The Media Intellectual and Social Public Welfare Action Mobilization. Nanjing Social Science, Issue 5, pp.112-119","author":[{"family":"Zhang","given":"Aifeng"}],"issued":{"date-parts":[["2012"]]}}}],"schema":"https://github.com/citation-style-language/schema/raw/master/csl-citation.json"} </w:instrText>
      </w:r>
      <w:r w:rsidR="00DB02C9">
        <w:rPr>
          <w:rFonts w:ascii="Times New Roman" w:hAnsi="Times New Roman" w:cs="Times New Roman"/>
          <w:sz w:val="24"/>
        </w:rPr>
        <w:fldChar w:fldCharType="separate"/>
      </w:r>
      <w:r w:rsidR="00DB02C9" w:rsidRPr="00ED621C">
        <w:rPr>
          <w:rFonts w:ascii="Times New Roman" w:hAnsi="Times New Roman" w:cs="Times New Roman"/>
          <w:sz w:val="24"/>
        </w:rPr>
        <w:t>(Zhang, 2012)</w:t>
      </w:r>
      <w:r w:rsidR="00DB02C9">
        <w:rPr>
          <w:rFonts w:ascii="Times New Roman" w:hAnsi="Times New Roman" w:cs="Times New Roman"/>
          <w:sz w:val="24"/>
        </w:rPr>
        <w:fldChar w:fldCharType="end"/>
      </w:r>
      <w:r w:rsidR="00DB02C9">
        <w:rPr>
          <w:rFonts w:ascii="Times New Roman" w:hAnsi="Times New Roman" w:cs="Times New Roman"/>
          <w:sz w:val="24"/>
        </w:rPr>
        <w:t xml:space="preserve">. </w:t>
      </w:r>
    </w:p>
    <w:p w:rsidR="00F22C71" w:rsidRDefault="00DB02C9" w:rsidP="00F32F8A">
      <w:pPr>
        <w:spacing w:after="240" w:line="360" w:lineRule="auto"/>
      </w:pPr>
      <w:r>
        <w:rPr>
          <w:rFonts w:ascii="Times New Roman" w:hAnsi="Times New Roman" w:cs="Times New Roman"/>
          <w:sz w:val="24"/>
        </w:rPr>
        <w:t xml:space="preserve">It should be noted that the Chinese government exercise “graduated control”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{"citationID":"xVhmeU4N","properties":{"formattedCitation":"(Kang and Han, 2008)","plainCitation":"(Kang and Han, 2008)"},"citationItems":[{"id":14411,"uris":["http://zotero.org/users/124425/items/G89TRPWB"],"uri":["http://zotero.org/users/124425/items/G89TRPWB"],"itemData":{"id":14411,"type":"article-journal","title":"Graduated Controls The State-Society Relationship in Contemporary China","container-title":"Modern China","page":"36-55","volume":"34","issue":"1","source":"mcx.sagepub.com","abstract":"On the basis of a large number of empirical observations, this article explores the state-society relationship in contemporary China. Through an examination of the actual state controls over a great many organizations, this article proposes the concept of a “system of graduated controls.” In this system, the state, in its own interests, exerts various control strategies over different types of social organizations according to the capacities of the social organizations to challenge the state and the value of the public goods they provide. After comparing this system with other types of state-society relationships, this article concludes that the system of graduated controls is an ideal type that best characterizes the state-society relationship of contemporary China.","DOI":"10.1177/0097700407308138","ISSN":"0097-7004, 1552-6836","journalAbbreviation":"Modern China","language":"en","author":[{"family":"Kang","given":"Xiaoguang"},{"family":"Han","given":"Heng"}],"issued":{"date-parts":[["2008",1,1]]}}}],"schema":"https://github.com/citation-style-language/schema/raw/master/csl-citation.json"} </w:instrText>
      </w:r>
      <w:r>
        <w:rPr>
          <w:rFonts w:ascii="Times New Roman" w:hAnsi="Times New Roman" w:cs="Times New Roman"/>
          <w:sz w:val="24"/>
        </w:rPr>
        <w:fldChar w:fldCharType="separate"/>
      </w:r>
      <w:r w:rsidRPr="00C76CF2">
        <w:rPr>
          <w:rFonts w:ascii="Times New Roman" w:hAnsi="Times New Roman" w:cs="Times New Roman"/>
          <w:sz w:val="24"/>
        </w:rPr>
        <w:t>(Kang and Han, 2008)</w:t>
      </w:r>
      <w:r>
        <w:rPr>
          <w:rFonts w:ascii="Times New Roman" w:hAnsi="Times New Roman" w:cs="Times New Roman"/>
          <w:sz w:val="24"/>
        </w:rPr>
        <w:fldChar w:fldCharType="end"/>
      </w:r>
      <w:r>
        <w:rPr>
          <w:rFonts w:ascii="Times New Roman" w:hAnsi="Times New Roman" w:cs="Times New Roman"/>
          <w:sz w:val="24"/>
        </w:rPr>
        <w:t xml:space="preserve"> over different types of social organisations. For example, politically antagonistic organisations are under strict surveillance and control</w:t>
      </w:r>
      <w:r w:rsidR="00000538">
        <w:rPr>
          <w:rFonts w:ascii="Times New Roman" w:hAnsi="Times New Roman" w:cs="Times New Roman"/>
          <w:sz w:val="24"/>
        </w:rPr>
        <w:t>,</w:t>
      </w:r>
      <w:r>
        <w:rPr>
          <w:rFonts w:ascii="Times New Roman" w:hAnsi="Times New Roman" w:cs="Times New Roman"/>
          <w:sz w:val="24"/>
        </w:rPr>
        <w:t xml:space="preserve"> or </w:t>
      </w:r>
      <w:r w:rsidR="00000538">
        <w:rPr>
          <w:rFonts w:ascii="Times New Roman" w:hAnsi="Times New Roman" w:cs="Times New Roman"/>
          <w:sz w:val="24"/>
        </w:rPr>
        <w:t xml:space="preserve">sometimes </w:t>
      </w:r>
      <w:r>
        <w:rPr>
          <w:rFonts w:ascii="Times New Roman" w:hAnsi="Times New Roman" w:cs="Times New Roman"/>
          <w:sz w:val="24"/>
        </w:rPr>
        <w:t xml:space="preserve">directly prohibited, </w:t>
      </w:r>
      <w:r w:rsidR="00A134D6">
        <w:rPr>
          <w:rFonts w:ascii="Times New Roman" w:hAnsi="Times New Roman" w:cs="Times New Roman"/>
          <w:sz w:val="24"/>
        </w:rPr>
        <w:t xml:space="preserve">while many </w:t>
      </w:r>
      <w:r>
        <w:rPr>
          <w:rFonts w:ascii="Times New Roman" w:hAnsi="Times New Roman" w:cs="Times New Roman"/>
          <w:sz w:val="24"/>
        </w:rPr>
        <w:t xml:space="preserve">official and grassroots NGOs are considered important in providing social goods </w:t>
      </w:r>
      <w:r w:rsidR="00000538">
        <w:rPr>
          <w:rFonts w:ascii="Times New Roman" w:hAnsi="Times New Roman" w:cs="Times New Roman"/>
          <w:sz w:val="24"/>
        </w:rPr>
        <w:t xml:space="preserve">and receive little state interference </w:t>
      </w:r>
      <w:r>
        <w:rPr>
          <w:rFonts w:ascii="Times New Roman" w:hAnsi="Times New Roman" w:cs="Times New Roman"/>
          <w:sz w:val="24"/>
        </w:rPr>
        <w:t xml:space="preserve">(ibid.). </w:t>
      </w:r>
      <w:r w:rsidR="00E12E7A">
        <w:rPr>
          <w:rFonts w:ascii="Times New Roman" w:hAnsi="Times New Roman" w:cs="Times New Roman"/>
          <w:sz w:val="24"/>
        </w:rPr>
        <w:t xml:space="preserve">FL4C falls into the </w:t>
      </w:r>
      <w:r w:rsidR="00DF1B6C">
        <w:rPr>
          <w:rFonts w:ascii="Times New Roman" w:hAnsi="Times New Roman" w:cs="Times New Roman"/>
          <w:sz w:val="24"/>
        </w:rPr>
        <w:t xml:space="preserve">second </w:t>
      </w:r>
      <w:r w:rsidR="00E12E7A">
        <w:rPr>
          <w:rFonts w:ascii="Times New Roman" w:hAnsi="Times New Roman" w:cs="Times New Roman"/>
          <w:sz w:val="24"/>
        </w:rPr>
        <w:t>category.</w:t>
      </w:r>
      <w:r>
        <w:rPr>
          <w:rFonts w:ascii="Times New Roman" w:hAnsi="Times New Roman" w:cs="Times New Roman"/>
          <w:sz w:val="24"/>
        </w:rPr>
        <w:t xml:space="preserve"> By </w:t>
      </w:r>
      <w:r w:rsidR="00F81947">
        <w:rPr>
          <w:rFonts w:ascii="Times New Roman" w:hAnsi="Times New Roman" w:cs="Times New Roman"/>
          <w:sz w:val="24"/>
        </w:rPr>
        <w:t>working</w:t>
      </w:r>
      <w:r w:rsidR="00DF1B6C">
        <w:rPr>
          <w:rFonts w:ascii="Times New Roman" w:hAnsi="Times New Roman" w:cs="Times New Roman"/>
          <w:sz w:val="24"/>
        </w:rPr>
        <w:t xml:space="preserve"> on </w:t>
      </w:r>
      <w:r>
        <w:rPr>
          <w:rFonts w:ascii="Times New Roman" w:hAnsi="Times New Roman" w:cs="Times New Roman"/>
          <w:sz w:val="24"/>
        </w:rPr>
        <w:t xml:space="preserve">an </w:t>
      </w:r>
      <w:r w:rsidR="00E12E7A">
        <w:rPr>
          <w:rFonts w:ascii="Times New Roman" w:hAnsi="Times New Roman" w:cs="Times New Roman"/>
          <w:sz w:val="24"/>
        </w:rPr>
        <w:t>issue</w:t>
      </w:r>
      <w:r>
        <w:rPr>
          <w:rFonts w:ascii="Times New Roman" w:hAnsi="Times New Roman" w:cs="Times New Roman"/>
          <w:sz w:val="24"/>
        </w:rPr>
        <w:t xml:space="preserve"> </w:t>
      </w:r>
      <w:r w:rsidR="00F81947">
        <w:rPr>
          <w:rFonts w:ascii="Times New Roman" w:hAnsi="Times New Roman" w:cs="Times New Roman"/>
          <w:sz w:val="24"/>
        </w:rPr>
        <w:t>on the central government’s agenda</w:t>
      </w:r>
      <w:r w:rsidR="00E12E7A">
        <w:rPr>
          <w:rFonts w:ascii="Times New Roman" w:hAnsi="Times New Roman" w:cs="Times New Roman"/>
          <w:sz w:val="24"/>
        </w:rPr>
        <w:t>,</w:t>
      </w:r>
      <w:r w:rsidR="00F908F4">
        <w:rPr>
          <w:rFonts w:ascii="Times New Roman" w:hAnsi="Times New Roman" w:cs="Times New Roman"/>
          <w:sz w:val="24"/>
        </w:rPr>
        <w:t xml:space="preserve"> such as </w:t>
      </w:r>
      <w:r w:rsidR="00DF1B6C">
        <w:rPr>
          <w:rFonts w:ascii="Times New Roman" w:hAnsi="Times New Roman" w:cs="Times New Roman"/>
          <w:sz w:val="24"/>
        </w:rPr>
        <w:t>child</w:t>
      </w:r>
      <w:r w:rsidR="00F908F4">
        <w:rPr>
          <w:rFonts w:ascii="Times New Roman" w:hAnsi="Times New Roman" w:cs="Times New Roman"/>
          <w:sz w:val="24"/>
        </w:rPr>
        <w:t xml:space="preserve"> poverty</w:t>
      </w:r>
      <w:r w:rsidR="00E12E7A">
        <w:rPr>
          <w:rFonts w:ascii="Times New Roman" w:hAnsi="Times New Roman" w:cs="Times New Roman"/>
          <w:sz w:val="24"/>
        </w:rPr>
        <w:t xml:space="preserve">, FL4C </w:t>
      </w:r>
      <w:r w:rsidR="00F908F4">
        <w:rPr>
          <w:rFonts w:ascii="Times New Roman" w:hAnsi="Times New Roman" w:cs="Times New Roman"/>
          <w:sz w:val="24"/>
        </w:rPr>
        <w:t>occupied a relatively safe position</w:t>
      </w:r>
      <w:r w:rsidR="00DF1B6C">
        <w:rPr>
          <w:rFonts w:ascii="Times New Roman" w:hAnsi="Times New Roman" w:cs="Times New Roman"/>
          <w:sz w:val="24"/>
        </w:rPr>
        <w:t xml:space="preserve"> in the field</w:t>
      </w:r>
      <w:r w:rsidR="00E12E7A">
        <w:rPr>
          <w:rFonts w:ascii="Times New Roman" w:hAnsi="Times New Roman" w:cs="Times New Roman"/>
          <w:sz w:val="24"/>
        </w:rPr>
        <w:t xml:space="preserve">. Moreover, one of the founders of FL4C, who </w:t>
      </w:r>
      <w:r w:rsidR="00F908F4">
        <w:rPr>
          <w:rFonts w:ascii="Times New Roman" w:hAnsi="Times New Roman" w:cs="Times New Roman"/>
          <w:sz w:val="24"/>
        </w:rPr>
        <w:t xml:space="preserve">served as </w:t>
      </w:r>
      <w:r w:rsidR="00E12E7A">
        <w:rPr>
          <w:rFonts w:ascii="Times New Roman" w:hAnsi="Times New Roman" w:cs="Times New Roman"/>
          <w:sz w:val="24"/>
        </w:rPr>
        <w:t xml:space="preserve">Deputy Secretary General of the China Social Welfare Foundation (supervised by the Ministry of Civil Affairs), acted as an “institutional insider” </w:t>
      </w:r>
      <w:r w:rsidR="00E12E7A">
        <w:rPr>
          <w:rFonts w:ascii="Times New Roman" w:hAnsi="Times New Roman" w:cs="Times New Roman"/>
          <w:sz w:val="24"/>
        </w:rPr>
        <w:fldChar w:fldCharType="begin"/>
      </w:r>
      <w:r w:rsidR="00E12E7A">
        <w:rPr>
          <w:rFonts w:ascii="Times New Roman" w:hAnsi="Times New Roman" w:cs="Times New Roman"/>
          <w:sz w:val="24"/>
        </w:rPr>
        <w:instrText xml:space="preserve"> ADDIN ZOTERO_ITEM CSL_CITATION {"citationID":"ZsjURVHB","properties":{"formattedCitation":"(Armstrong and Bernstein, 2008)","plainCitation":"(Armstrong and Bernstein, 2008)"},"citationItems":[{"id":13986,"uris":["http://zotero.org/users/124425/items/RBES89M3"],"uri":["http://zotero.org/users/124425/items/RBES89M3"],"itemData":{"id":13986,"type":"article-journal","title":"Culture, Power, and Institutions: A Multi-Institutional Politics Approach to Social Movements*","container-title":"Sociological Theory","page":"74-99","volume":"26","issue":"1","source":"Wiley Online Library","abstract":"We argue that critiques of political process theory are beginning to coalesce into a new approach to social movements—a “multi-institutional politics” approach. While the political process model assumes that domination is organized by and around one source of power, the alternative perspective views domination as organized around multiple sources of power, each of which is simultaneously material and symbolic. We examine the conceptions of social movements, politics, actors, goals, and strategies supported by each model, demonstrating that the view of society and power underlying the political process model is too narrow to encompass the diversity of contemporary change efforts. Through empirical examples, we demonstrate that the alternative approach provides powerful analytical tools for the analysis of a wide variety of contemporary change efforts.","DOI":"10.1111/j.1467-9558.2008.00319.x","ISSN":"1467-9558","shortTitle":"Culture, Power, and Institutions","language":"en","author":[{"family":"Armstrong","given":"Elizabeth A."},{"family":"Bernstein","given":"Mary"}],"issued":{"date-parts":[["2008",3,1]]}}}],"schema":"https://github.com/citation-style-language/schema/raw/master/csl-citation.json"} </w:instrText>
      </w:r>
      <w:r w:rsidR="00E12E7A">
        <w:rPr>
          <w:rFonts w:ascii="Times New Roman" w:hAnsi="Times New Roman" w:cs="Times New Roman"/>
          <w:sz w:val="24"/>
        </w:rPr>
        <w:fldChar w:fldCharType="separate"/>
      </w:r>
      <w:r w:rsidR="00E12E7A" w:rsidRPr="00174485">
        <w:rPr>
          <w:rFonts w:ascii="Times New Roman" w:hAnsi="Times New Roman" w:cs="Times New Roman"/>
          <w:sz w:val="24"/>
        </w:rPr>
        <w:t>(Armstrong and Bernstein, 2008)</w:t>
      </w:r>
      <w:r w:rsidR="00E12E7A">
        <w:rPr>
          <w:rFonts w:ascii="Times New Roman" w:hAnsi="Times New Roman" w:cs="Times New Roman"/>
          <w:sz w:val="24"/>
        </w:rPr>
        <w:fldChar w:fldCharType="end"/>
      </w:r>
      <w:r w:rsidR="00E12E7A">
        <w:rPr>
          <w:rFonts w:ascii="Times New Roman" w:hAnsi="Times New Roman" w:cs="Times New Roman"/>
          <w:sz w:val="24"/>
        </w:rPr>
        <w:t xml:space="preserve"> and bypassed official procedures to speed up the registration of the FL4C as a charitable organisation, thereby giving it a legal legitimacy elusive to </w:t>
      </w:r>
      <w:r w:rsidR="00F81947">
        <w:rPr>
          <w:rFonts w:ascii="Times New Roman" w:hAnsi="Times New Roman" w:cs="Times New Roman"/>
          <w:sz w:val="24"/>
        </w:rPr>
        <w:t xml:space="preserve">many </w:t>
      </w:r>
      <w:r w:rsidR="00E12E7A">
        <w:rPr>
          <w:rFonts w:ascii="Times New Roman" w:hAnsi="Times New Roman" w:cs="Times New Roman"/>
          <w:sz w:val="24"/>
        </w:rPr>
        <w:t>grassroots NGOs in China.</w:t>
      </w:r>
    </w:p>
    <w:p w:rsidR="00F22C71" w:rsidRDefault="00F22C71" w:rsidP="00F32F8A">
      <w:pPr>
        <w:pStyle w:val="Heading2"/>
        <w:spacing w:after="240"/>
        <w:rPr>
          <w:sz w:val="24"/>
        </w:rPr>
      </w:pPr>
      <w:r>
        <w:t>Scaling a Network and Mobili</w:t>
      </w:r>
      <w:r w:rsidR="008E4EC7">
        <w:t>s</w:t>
      </w:r>
      <w:r>
        <w:t>ing Resources</w:t>
      </w:r>
    </w:p>
    <w:p w:rsidR="00171C84" w:rsidRPr="00C76CF2" w:rsidRDefault="00F22C71" w:rsidP="00F32F8A">
      <w:pPr>
        <w:spacing w:after="240" w:line="360" w:lineRule="auto"/>
        <w:rPr>
          <w:rFonts w:ascii="Times New Roman" w:hAnsi="Times New Roman" w:cs="Times New Roman"/>
          <w:sz w:val="24"/>
        </w:rPr>
      </w:pPr>
      <w:r>
        <w:rPr>
          <w:rFonts w:ascii="Times New Roman" w:hAnsi="Times New Roman" w:cs="Times New Roman"/>
          <w:sz w:val="24"/>
        </w:rPr>
        <w:t xml:space="preserve">Compared to most resource-poor charity </w:t>
      </w:r>
      <w:r w:rsidR="00EA4E7A">
        <w:rPr>
          <w:rFonts w:ascii="Times New Roman" w:hAnsi="Times New Roman" w:cs="Times New Roman"/>
          <w:sz w:val="24"/>
        </w:rPr>
        <w:t>programme</w:t>
      </w:r>
      <w:r>
        <w:rPr>
          <w:rFonts w:ascii="Times New Roman" w:hAnsi="Times New Roman" w:cs="Times New Roman"/>
          <w:sz w:val="24"/>
        </w:rPr>
        <w:t xml:space="preserve">s, FL4C </w:t>
      </w:r>
      <w:r w:rsidR="00125C2C">
        <w:rPr>
          <w:rFonts w:ascii="Times New Roman" w:hAnsi="Times New Roman" w:cs="Times New Roman"/>
          <w:sz w:val="24"/>
        </w:rPr>
        <w:t xml:space="preserve">was </w:t>
      </w:r>
      <w:r>
        <w:rPr>
          <w:rFonts w:ascii="Times New Roman" w:hAnsi="Times New Roman" w:cs="Times New Roman"/>
          <w:sz w:val="24"/>
        </w:rPr>
        <w:t xml:space="preserve">effective in enrolling other actors, individuals and organisations, and mobilising multiple forms of resources e.g. financial and material donation, human capital, and publicity to expand the scale of the </w:t>
      </w:r>
      <w:r w:rsidR="00EA4E7A">
        <w:rPr>
          <w:rFonts w:ascii="Times New Roman" w:hAnsi="Times New Roman" w:cs="Times New Roman"/>
          <w:sz w:val="24"/>
        </w:rPr>
        <w:t>programme</w:t>
      </w:r>
      <w:r>
        <w:rPr>
          <w:rFonts w:ascii="Times New Roman" w:hAnsi="Times New Roman" w:cs="Times New Roman"/>
          <w:sz w:val="24"/>
        </w:rPr>
        <w:t>me. Weibo, connected to other technologies like online payment system, e-shop, blogs, news websites, and traditional media, open</w:t>
      </w:r>
      <w:r w:rsidR="00DF1B6C">
        <w:rPr>
          <w:rFonts w:ascii="Times New Roman" w:hAnsi="Times New Roman" w:cs="Times New Roman"/>
          <w:sz w:val="24"/>
        </w:rPr>
        <w:t>s</w:t>
      </w:r>
      <w:r>
        <w:rPr>
          <w:rFonts w:ascii="Times New Roman" w:hAnsi="Times New Roman" w:cs="Times New Roman"/>
          <w:sz w:val="24"/>
        </w:rPr>
        <w:t xml:space="preserve"> up a plethora of channels to </w:t>
      </w:r>
      <w:r w:rsidR="00DF1B6C">
        <w:rPr>
          <w:rFonts w:ascii="Times New Roman" w:hAnsi="Times New Roman" w:cs="Times New Roman"/>
          <w:sz w:val="24"/>
        </w:rPr>
        <w:t>promote</w:t>
      </w:r>
      <w:r>
        <w:rPr>
          <w:rFonts w:ascii="Times New Roman" w:hAnsi="Times New Roman" w:cs="Times New Roman"/>
          <w:sz w:val="24"/>
        </w:rPr>
        <w:t xml:space="preserve"> FL4C,</w:t>
      </w:r>
      <w:r w:rsidR="00DF1B6C">
        <w:rPr>
          <w:rFonts w:ascii="Times New Roman" w:hAnsi="Times New Roman" w:cs="Times New Roman"/>
          <w:sz w:val="24"/>
        </w:rPr>
        <w:t xml:space="preserve"> to</w:t>
      </w:r>
      <w:r>
        <w:rPr>
          <w:rFonts w:ascii="Times New Roman" w:hAnsi="Times New Roman" w:cs="Times New Roman"/>
          <w:sz w:val="24"/>
        </w:rPr>
        <w:t xml:space="preserve"> encourage participation and to mobilise resources from all corners of society. </w:t>
      </w:r>
      <w:r w:rsidR="00FB4706">
        <w:rPr>
          <w:rFonts w:ascii="Times New Roman" w:hAnsi="Times New Roman" w:cs="Times New Roman"/>
          <w:sz w:val="24"/>
        </w:rPr>
        <w:t xml:space="preserve">Three </w:t>
      </w:r>
      <w:r>
        <w:rPr>
          <w:rFonts w:ascii="Times New Roman" w:hAnsi="Times New Roman" w:cs="Times New Roman"/>
          <w:sz w:val="24"/>
        </w:rPr>
        <w:t>affordances-for-practice</w:t>
      </w:r>
      <w:r w:rsidR="00FB4706">
        <w:rPr>
          <w:rFonts w:ascii="Times New Roman" w:hAnsi="Times New Roman" w:cs="Times New Roman"/>
          <w:sz w:val="24"/>
        </w:rPr>
        <w:t xml:space="preserve"> were derived </w:t>
      </w:r>
      <w:r w:rsidR="005F6AD4">
        <w:rPr>
          <w:rFonts w:ascii="Times New Roman" w:hAnsi="Times New Roman" w:cs="Times New Roman"/>
          <w:sz w:val="24"/>
        </w:rPr>
        <w:t>from the data</w:t>
      </w:r>
      <w:r w:rsidR="00FB4706">
        <w:rPr>
          <w:rFonts w:ascii="Times New Roman" w:hAnsi="Times New Roman" w:cs="Times New Roman"/>
          <w:sz w:val="24"/>
        </w:rPr>
        <w:t xml:space="preserve"> (Table </w:t>
      </w:r>
      <w:r w:rsidR="00722893">
        <w:rPr>
          <w:rFonts w:ascii="Times New Roman" w:hAnsi="Times New Roman" w:cs="Times New Roman"/>
          <w:sz w:val="24"/>
        </w:rPr>
        <w:t>3</w:t>
      </w:r>
      <w:r w:rsidR="00FB4706">
        <w:rPr>
          <w:rFonts w:ascii="Times New Roman" w:hAnsi="Times New Roman" w:cs="Times New Roman"/>
          <w:sz w:val="24"/>
        </w:rPr>
        <w:t>)</w:t>
      </w:r>
      <w:r>
        <w:rPr>
          <w:rFonts w:ascii="Times New Roman" w:hAnsi="Times New Roman" w:cs="Times New Roman"/>
          <w:sz w:val="24"/>
        </w:rPr>
        <w:t xml:space="preserve">: </w:t>
      </w:r>
      <w:r w:rsidR="000A2095" w:rsidRPr="000A2095">
        <w:rPr>
          <w:rFonts w:ascii="Times New Roman" w:hAnsi="Times New Roman" w:cs="Times New Roman"/>
          <w:i/>
          <w:sz w:val="24"/>
        </w:rPr>
        <w:t>mobilising resources</w:t>
      </w:r>
      <w:r w:rsidR="000A2095">
        <w:rPr>
          <w:rFonts w:ascii="Times New Roman" w:hAnsi="Times New Roman" w:cs="Times New Roman"/>
          <w:sz w:val="24"/>
        </w:rPr>
        <w:t xml:space="preserve">, </w:t>
      </w:r>
      <w:r>
        <w:rPr>
          <w:rFonts w:ascii="Times New Roman" w:hAnsi="Times New Roman" w:cs="Times New Roman"/>
          <w:i/>
          <w:sz w:val="24"/>
        </w:rPr>
        <w:t>enrolling</w:t>
      </w:r>
      <w:r w:rsidR="000A2095">
        <w:rPr>
          <w:rFonts w:ascii="Times New Roman" w:hAnsi="Times New Roman" w:cs="Times New Roman"/>
          <w:i/>
          <w:sz w:val="24"/>
        </w:rPr>
        <w:t xml:space="preserve"> participant</w:t>
      </w:r>
      <w:r>
        <w:rPr>
          <w:rFonts w:ascii="Times New Roman" w:hAnsi="Times New Roman" w:cs="Times New Roman"/>
          <w:sz w:val="24"/>
        </w:rPr>
        <w:t xml:space="preserve">, </w:t>
      </w:r>
      <w:r w:rsidR="000A2095">
        <w:rPr>
          <w:rFonts w:ascii="Times New Roman" w:hAnsi="Times New Roman" w:cs="Times New Roman"/>
          <w:sz w:val="24"/>
        </w:rPr>
        <w:t xml:space="preserve">and </w:t>
      </w:r>
      <w:r>
        <w:rPr>
          <w:rFonts w:ascii="Times New Roman" w:hAnsi="Times New Roman" w:cs="Times New Roman"/>
          <w:i/>
          <w:sz w:val="24"/>
        </w:rPr>
        <w:t>distributed collaboration.</w:t>
      </w:r>
      <w:r>
        <w:rPr>
          <w:rFonts w:ascii="Times New Roman" w:hAnsi="Times New Roman" w:cs="Times New Roman"/>
          <w:sz w:val="24"/>
        </w:rPr>
        <w:t xml:space="preserve"> </w:t>
      </w:r>
      <w:r w:rsidR="005F6AD4">
        <w:rPr>
          <w:rFonts w:ascii="Times New Roman" w:hAnsi="Times New Roman" w:cs="Times New Roman"/>
          <w:sz w:val="24"/>
        </w:rPr>
        <w:t>We will discuss each of these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7044"/>
      </w:tblGrid>
      <w:tr w:rsidR="00722893" w:rsidRPr="00DB38E6" w:rsidTr="00722893">
        <w:tc>
          <w:tcPr>
            <w:tcW w:w="2134" w:type="dxa"/>
            <w:shd w:val="clear" w:color="auto" w:fill="auto"/>
          </w:tcPr>
          <w:p w:rsidR="00722893" w:rsidRPr="00DB38E6" w:rsidRDefault="00722893" w:rsidP="00722893">
            <w:pPr>
              <w:rPr>
                <w:rFonts w:ascii="Times New Roman" w:hAnsi="Times New Roman"/>
                <w:b/>
                <w:sz w:val="24"/>
                <w:lang w:eastAsia="zh-CN"/>
              </w:rPr>
            </w:pPr>
            <w:r w:rsidRPr="00DB38E6">
              <w:rPr>
                <w:rFonts w:ascii="Times New Roman" w:hAnsi="Times New Roman"/>
                <w:b/>
                <w:sz w:val="24"/>
                <w:lang w:eastAsia="zh-CN"/>
              </w:rPr>
              <w:t>Affordances</w:t>
            </w:r>
          </w:p>
        </w:tc>
        <w:tc>
          <w:tcPr>
            <w:tcW w:w="7044" w:type="dxa"/>
            <w:shd w:val="clear" w:color="auto" w:fill="auto"/>
          </w:tcPr>
          <w:p w:rsidR="00722893" w:rsidRPr="00DB38E6" w:rsidRDefault="00722893" w:rsidP="00722893">
            <w:pPr>
              <w:suppressAutoHyphens w:val="0"/>
              <w:spacing w:after="0"/>
              <w:ind w:left="175"/>
              <w:contextualSpacing/>
              <w:jc w:val="left"/>
              <w:rPr>
                <w:rFonts w:ascii="Times New Roman" w:hAnsi="Times New Roman"/>
                <w:b/>
                <w:sz w:val="24"/>
              </w:rPr>
            </w:pPr>
            <w:r w:rsidRPr="00DB38E6">
              <w:rPr>
                <w:rFonts w:ascii="Times New Roman" w:hAnsi="Times New Roman"/>
                <w:b/>
                <w:sz w:val="24"/>
              </w:rPr>
              <w:t>Elaboration</w:t>
            </w:r>
          </w:p>
        </w:tc>
      </w:tr>
      <w:tr w:rsidR="00722893" w:rsidRPr="00DB38E6" w:rsidTr="00722893">
        <w:tc>
          <w:tcPr>
            <w:tcW w:w="2134" w:type="dxa"/>
            <w:shd w:val="clear" w:color="auto" w:fill="auto"/>
          </w:tcPr>
          <w:p w:rsidR="00722893" w:rsidRPr="00DB38E6" w:rsidRDefault="00722893" w:rsidP="00722893">
            <w:pPr>
              <w:rPr>
                <w:rFonts w:ascii="Times New Roman" w:hAnsi="Times New Roman"/>
                <w:sz w:val="24"/>
              </w:rPr>
            </w:pPr>
            <w:r w:rsidRPr="00DB38E6">
              <w:rPr>
                <w:rFonts w:ascii="Times New Roman" w:hAnsi="Times New Roman"/>
                <w:sz w:val="24"/>
                <w:lang w:eastAsia="zh-CN"/>
              </w:rPr>
              <w:t>Mobilising Resources</w:t>
            </w:r>
          </w:p>
        </w:tc>
        <w:tc>
          <w:tcPr>
            <w:tcW w:w="7044" w:type="dxa"/>
            <w:shd w:val="clear" w:color="auto" w:fill="auto"/>
          </w:tcPr>
          <w:p w:rsidR="00722893" w:rsidRPr="00DB38E6" w:rsidRDefault="00722893" w:rsidP="00722893">
            <w:pPr>
              <w:numPr>
                <w:ilvl w:val="0"/>
                <w:numId w:val="12"/>
              </w:numPr>
              <w:suppressAutoHyphens w:val="0"/>
              <w:spacing w:after="0"/>
              <w:ind w:left="175" w:hanging="175"/>
              <w:contextualSpacing/>
              <w:jc w:val="left"/>
              <w:rPr>
                <w:rFonts w:ascii="Times New Roman" w:hAnsi="Times New Roman"/>
                <w:sz w:val="24"/>
              </w:rPr>
            </w:pPr>
            <w:r w:rsidRPr="00DB38E6">
              <w:rPr>
                <w:rFonts w:ascii="Times New Roman" w:hAnsi="Times New Roman"/>
                <w:sz w:val="24"/>
              </w:rPr>
              <w:t>Forming alliance with a wide range of actors to construct and expand network across time and space;</w:t>
            </w:r>
          </w:p>
          <w:p w:rsidR="00722893" w:rsidRPr="00B50760" w:rsidRDefault="00722893" w:rsidP="00B50760">
            <w:pPr>
              <w:numPr>
                <w:ilvl w:val="0"/>
                <w:numId w:val="12"/>
              </w:numPr>
              <w:suppressAutoHyphens w:val="0"/>
              <w:spacing w:after="0"/>
              <w:ind w:left="175" w:hanging="175"/>
              <w:contextualSpacing/>
              <w:jc w:val="left"/>
              <w:rPr>
                <w:rFonts w:ascii="Times New Roman" w:hAnsi="Times New Roman"/>
                <w:sz w:val="24"/>
              </w:rPr>
            </w:pPr>
            <w:r w:rsidRPr="00DB38E6">
              <w:rPr>
                <w:rFonts w:ascii="Times New Roman" w:hAnsi="Times New Roman"/>
                <w:sz w:val="24"/>
              </w:rPr>
              <w:t>Mobili</w:t>
            </w:r>
            <w:r w:rsidR="00212486">
              <w:rPr>
                <w:rFonts w:ascii="Times New Roman" w:hAnsi="Times New Roman"/>
                <w:sz w:val="24"/>
              </w:rPr>
              <w:t>s</w:t>
            </w:r>
            <w:r w:rsidRPr="00DB38E6">
              <w:rPr>
                <w:rFonts w:ascii="Times New Roman" w:hAnsi="Times New Roman"/>
                <w:sz w:val="24"/>
              </w:rPr>
              <w:t>ing resources through a variety of channels, often mediated by Weibo</w:t>
            </w:r>
            <w:r w:rsidR="00A92C68">
              <w:rPr>
                <w:rFonts w:ascii="Times New Roman" w:hAnsi="Times New Roman"/>
                <w:sz w:val="24"/>
              </w:rPr>
              <w:t>;</w:t>
            </w:r>
          </w:p>
        </w:tc>
      </w:tr>
      <w:tr w:rsidR="00722893" w:rsidRPr="00DB38E6" w:rsidTr="00722893">
        <w:tc>
          <w:tcPr>
            <w:tcW w:w="2134" w:type="dxa"/>
            <w:shd w:val="clear" w:color="auto" w:fill="auto"/>
          </w:tcPr>
          <w:p w:rsidR="00722893" w:rsidRPr="00DB38E6" w:rsidRDefault="00722893" w:rsidP="00722893">
            <w:pPr>
              <w:spacing w:after="0"/>
              <w:contextualSpacing/>
              <w:jc w:val="left"/>
              <w:rPr>
                <w:rFonts w:ascii="Times New Roman" w:hAnsi="Times New Roman"/>
                <w:sz w:val="24"/>
              </w:rPr>
            </w:pPr>
            <w:r w:rsidRPr="00DB38E6">
              <w:rPr>
                <w:rFonts w:ascii="Times New Roman" w:hAnsi="Times New Roman"/>
                <w:sz w:val="24"/>
              </w:rPr>
              <w:t xml:space="preserve">Participant Enrolling </w:t>
            </w:r>
          </w:p>
        </w:tc>
        <w:tc>
          <w:tcPr>
            <w:tcW w:w="7044" w:type="dxa"/>
            <w:shd w:val="clear" w:color="auto" w:fill="auto"/>
          </w:tcPr>
          <w:p w:rsidR="00722893" w:rsidRPr="00DB38E6" w:rsidRDefault="00722893" w:rsidP="00722893">
            <w:pPr>
              <w:numPr>
                <w:ilvl w:val="0"/>
                <w:numId w:val="12"/>
              </w:numPr>
              <w:suppressAutoHyphens w:val="0"/>
              <w:spacing w:after="0"/>
              <w:ind w:left="175" w:hanging="175"/>
              <w:contextualSpacing/>
              <w:jc w:val="left"/>
              <w:rPr>
                <w:rFonts w:ascii="Times New Roman" w:hAnsi="Times New Roman"/>
                <w:sz w:val="24"/>
              </w:rPr>
            </w:pPr>
            <w:r w:rsidRPr="00DB38E6">
              <w:rPr>
                <w:rFonts w:ascii="Times New Roman" w:hAnsi="Times New Roman"/>
                <w:sz w:val="24"/>
              </w:rPr>
              <w:t>Effective online campaign;</w:t>
            </w:r>
          </w:p>
          <w:p w:rsidR="00722893" w:rsidRPr="00DB38E6" w:rsidRDefault="00A92C68" w:rsidP="00B50760">
            <w:pPr>
              <w:numPr>
                <w:ilvl w:val="0"/>
                <w:numId w:val="12"/>
              </w:numPr>
              <w:suppressAutoHyphens w:val="0"/>
              <w:spacing w:after="0"/>
              <w:ind w:left="175" w:hanging="175"/>
              <w:contextualSpacing/>
              <w:jc w:val="left"/>
              <w:rPr>
                <w:rFonts w:ascii="Times New Roman" w:hAnsi="Times New Roman"/>
                <w:sz w:val="24"/>
              </w:rPr>
            </w:pPr>
            <w:r>
              <w:rPr>
                <w:rFonts w:ascii="Times New Roman" w:hAnsi="Times New Roman"/>
                <w:sz w:val="24"/>
              </w:rPr>
              <w:t>L</w:t>
            </w:r>
            <w:r w:rsidR="00722893" w:rsidRPr="00DB38E6">
              <w:rPr>
                <w:rFonts w:ascii="Times New Roman" w:hAnsi="Times New Roman"/>
                <w:sz w:val="24"/>
              </w:rPr>
              <w:t>owering participation threshold for</w:t>
            </w:r>
            <w:r>
              <w:rPr>
                <w:rFonts w:ascii="Times New Roman" w:hAnsi="Times New Roman"/>
                <w:sz w:val="24"/>
              </w:rPr>
              <w:t xml:space="preserve"> various</w:t>
            </w:r>
            <w:r w:rsidR="00722893" w:rsidRPr="00DB38E6">
              <w:rPr>
                <w:rFonts w:ascii="Times New Roman" w:hAnsi="Times New Roman"/>
                <w:sz w:val="24"/>
              </w:rPr>
              <w:t xml:space="preserve"> types of citizens and </w:t>
            </w:r>
            <w:r w:rsidR="003A3B16">
              <w:rPr>
                <w:rFonts w:ascii="Times New Roman" w:hAnsi="Times New Roman"/>
                <w:sz w:val="24"/>
              </w:rPr>
              <w:t>organisation</w:t>
            </w:r>
            <w:r w:rsidR="00722893" w:rsidRPr="00DB38E6">
              <w:rPr>
                <w:rFonts w:ascii="Times New Roman" w:hAnsi="Times New Roman"/>
                <w:sz w:val="24"/>
              </w:rPr>
              <w:t>s;</w:t>
            </w:r>
          </w:p>
        </w:tc>
      </w:tr>
      <w:tr w:rsidR="00722893" w:rsidRPr="00DB38E6" w:rsidTr="00722893">
        <w:tc>
          <w:tcPr>
            <w:tcW w:w="2134" w:type="dxa"/>
            <w:tcBorders>
              <w:bottom w:val="single" w:sz="4" w:space="0" w:color="auto"/>
            </w:tcBorders>
            <w:shd w:val="clear" w:color="auto" w:fill="auto"/>
          </w:tcPr>
          <w:p w:rsidR="00722893" w:rsidRPr="00DB38E6" w:rsidRDefault="00722893" w:rsidP="00722893">
            <w:pPr>
              <w:rPr>
                <w:rFonts w:ascii="Times New Roman" w:hAnsi="Times New Roman"/>
                <w:sz w:val="24"/>
                <w:lang w:eastAsia="zh-CN"/>
              </w:rPr>
            </w:pPr>
            <w:r w:rsidRPr="00DB38E6">
              <w:rPr>
                <w:rFonts w:ascii="Times New Roman" w:hAnsi="Times New Roman"/>
                <w:sz w:val="24"/>
                <w:lang w:eastAsia="zh-CN"/>
              </w:rPr>
              <w:t>Distributed Collaboration</w:t>
            </w:r>
          </w:p>
        </w:tc>
        <w:tc>
          <w:tcPr>
            <w:tcW w:w="7044" w:type="dxa"/>
            <w:tcBorders>
              <w:bottom w:val="single" w:sz="4" w:space="0" w:color="auto"/>
            </w:tcBorders>
            <w:shd w:val="clear" w:color="auto" w:fill="auto"/>
          </w:tcPr>
          <w:p w:rsidR="00722893" w:rsidRPr="00DB38E6" w:rsidRDefault="00A92C68" w:rsidP="00722893">
            <w:pPr>
              <w:numPr>
                <w:ilvl w:val="0"/>
                <w:numId w:val="12"/>
              </w:numPr>
              <w:suppressAutoHyphens w:val="0"/>
              <w:spacing w:after="0"/>
              <w:ind w:left="175" w:hanging="175"/>
              <w:contextualSpacing/>
              <w:jc w:val="left"/>
              <w:rPr>
                <w:rFonts w:ascii="Times New Roman" w:hAnsi="Times New Roman"/>
                <w:sz w:val="24"/>
              </w:rPr>
            </w:pPr>
            <w:r>
              <w:rPr>
                <w:rFonts w:ascii="Times New Roman" w:hAnsi="Times New Roman"/>
                <w:sz w:val="24"/>
              </w:rPr>
              <w:t>Enrolling</w:t>
            </w:r>
            <w:r w:rsidRPr="00DB38E6">
              <w:rPr>
                <w:rFonts w:ascii="Times New Roman" w:hAnsi="Times New Roman"/>
                <w:sz w:val="24"/>
              </w:rPr>
              <w:t xml:space="preserve"> </w:t>
            </w:r>
            <w:r w:rsidR="00722893" w:rsidRPr="00DB38E6">
              <w:rPr>
                <w:rFonts w:ascii="Times New Roman" w:hAnsi="Times New Roman"/>
                <w:sz w:val="24"/>
              </w:rPr>
              <w:t>volunteers</w:t>
            </w:r>
            <w:r>
              <w:rPr>
                <w:rFonts w:ascii="Times New Roman" w:hAnsi="Times New Roman"/>
                <w:sz w:val="24"/>
              </w:rPr>
              <w:t xml:space="preserve"> online from</w:t>
            </w:r>
            <w:r w:rsidR="00722893" w:rsidRPr="00DB38E6">
              <w:rPr>
                <w:rFonts w:ascii="Times New Roman" w:hAnsi="Times New Roman"/>
                <w:sz w:val="24"/>
              </w:rPr>
              <w:t xml:space="preserve"> all over the country;</w:t>
            </w:r>
          </w:p>
          <w:p w:rsidR="00722893" w:rsidRPr="00DB38E6" w:rsidRDefault="00722893" w:rsidP="00722893">
            <w:pPr>
              <w:numPr>
                <w:ilvl w:val="0"/>
                <w:numId w:val="12"/>
              </w:numPr>
              <w:suppressAutoHyphens w:val="0"/>
              <w:spacing w:after="0"/>
              <w:ind w:left="175" w:hanging="175"/>
              <w:contextualSpacing/>
              <w:jc w:val="left"/>
              <w:rPr>
                <w:rFonts w:ascii="Times New Roman" w:hAnsi="Times New Roman"/>
                <w:sz w:val="24"/>
              </w:rPr>
            </w:pPr>
            <w:r w:rsidRPr="00DB38E6">
              <w:rPr>
                <w:rFonts w:ascii="Times New Roman" w:hAnsi="Times New Roman"/>
                <w:sz w:val="24"/>
              </w:rPr>
              <w:t>Discussion and coordination on social media chat groups;</w:t>
            </w:r>
          </w:p>
          <w:p w:rsidR="00722893" w:rsidRPr="00DB38E6" w:rsidRDefault="00722893" w:rsidP="00722893">
            <w:pPr>
              <w:numPr>
                <w:ilvl w:val="0"/>
                <w:numId w:val="12"/>
              </w:numPr>
              <w:suppressAutoHyphens w:val="0"/>
              <w:spacing w:after="0"/>
              <w:ind w:left="175" w:hanging="175"/>
              <w:contextualSpacing/>
              <w:jc w:val="left"/>
              <w:rPr>
                <w:rFonts w:ascii="Times New Roman" w:hAnsi="Times New Roman"/>
                <w:sz w:val="24"/>
              </w:rPr>
            </w:pPr>
            <w:r w:rsidRPr="00DB38E6">
              <w:rPr>
                <w:rFonts w:ascii="Times New Roman" w:hAnsi="Times New Roman"/>
                <w:sz w:val="24"/>
              </w:rPr>
              <w:t xml:space="preserve">Sustaining a low cost </w:t>
            </w:r>
            <w:r w:rsidR="00A92C68">
              <w:rPr>
                <w:rFonts w:ascii="Times New Roman" w:hAnsi="Times New Roman"/>
                <w:sz w:val="24"/>
              </w:rPr>
              <w:t xml:space="preserve">and largely </w:t>
            </w:r>
            <w:r w:rsidRPr="00DB38E6">
              <w:rPr>
                <w:rFonts w:ascii="Times New Roman" w:hAnsi="Times New Roman"/>
                <w:sz w:val="24"/>
              </w:rPr>
              <w:t xml:space="preserve">virtual </w:t>
            </w:r>
            <w:r w:rsidR="003A3B16">
              <w:rPr>
                <w:rFonts w:ascii="Times New Roman" w:hAnsi="Times New Roman"/>
                <w:sz w:val="24"/>
              </w:rPr>
              <w:t>organisation</w:t>
            </w:r>
            <w:r w:rsidRPr="00DB38E6">
              <w:rPr>
                <w:rFonts w:ascii="Times New Roman" w:hAnsi="Times New Roman"/>
                <w:sz w:val="24"/>
              </w:rPr>
              <w:t>;</w:t>
            </w:r>
          </w:p>
        </w:tc>
      </w:tr>
      <w:tr w:rsidR="00722893" w:rsidRPr="00DB38E6" w:rsidTr="00722893">
        <w:tc>
          <w:tcPr>
            <w:tcW w:w="9178" w:type="dxa"/>
            <w:gridSpan w:val="2"/>
            <w:tcBorders>
              <w:top w:val="single" w:sz="4" w:space="0" w:color="auto"/>
              <w:left w:val="nil"/>
              <w:bottom w:val="nil"/>
              <w:right w:val="nil"/>
            </w:tcBorders>
            <w:shd w:val="clear" w:color="auto" w:fill="auto"/>
          </w:tcPr>
          <w:p w:rsidR="00722893" w:rsidRPr="00DB38E6" w:rsidRDefault="00722893" w:rsidP="00722893">
            <w:pPr>
              <w:suppressAutoHyphens w:val="0"/>
              <w:spacing w:before="120" w:after="0"/>
              <w:contextualSpacing/>
              <w:jc w:val="left"/>
              <w:rPr>
                <w:rFonts w:ascii="Times New Roman" w:hAnsi="Times New Roman"/>
                <w:sz w:val="24"/>
              </w:rPr>
            </w:pPr>
            <w:r w:rsidRPr="00DB38E6">
              <w:rPr>
                <w:rFonts w:ascii="Arial" w:hAnsi="Arial" w:cs="Arial"/>
                <w:b/>
              </w:rPr>
              <w:t>Table 3</w:t>
            </w:r>
            <w:r w:rsidRPr="00DB38E6">
              <w:rPr>
                <w:rFonts w:ascii="Times New Roman" w:hAnsi="Times New Roman"/>
                <w:sz w:val="24"/>
              </w:rPr>
              <w:t xml:space="preserve"> </w:t>
            </w:r>
            <w:r w:rsidRPr="00DB38E6">
              <w:rPr>
                <w:rFonts w:ascii="Arial" w:hAnsi="Arial" w:cs="Arial"/>
                <w:b/>
              </w:rPr>
              <w:t>Affordances for practice of social media in scaling a network</w:t>
            </w:r>
          </w:p>
        </w:tc>
      </w:tr>
      <w:tr w:rsidR="00722893" w:rsidRPr="00DB38E6" w:rsidTr="00722893">
        <w:tc>
          <w:tcPr>
            <w:tcW w:w="9178" w:type="dxa"/>
            <w:gridSpan w:val="2"/>
            <w:tcBorders>
              <w:top w:val="nil"/>
              <w:left w:val="nil"/>
              <w:bottom w:val="nil"/>
              <w:right w:val="nil"/>
            </w:tcBorders>
            <w:shd w:val="clear" w:color="auto" w:fill="auto"/>
          </w:tcPr>
          <w:p w:rsidR="00722893" w:rsidRPr="00DB38E6" w:rsidRDefault="00722893" w:rsidP="00722893">
            <w:pPr>
              <w:suppressAutoHyphens w:val="0"/>
              <w:spacing w:after="0"/>
              <w:contextualSpacing/>
              <w:jc w:val="left"/>
              <w:rPr>
                <w:rFonts w:ascii="Arial" w:hAnsi="Arial" w:cs="Arial"/>
                <w:b/>
              </w:rPr>
            </w:pPr>
          </w:p>
        </w:tc>
      </w:tr>
    </w:tbl>
    <w:p w:rsidR="005F6AD4" w:rsidRDefault="005F6AD4" w:rsidP="00F32F8A">
      <w:pPr>
        <w:spacing w:after="240" w:line="360" w:lineRule="auto"/>
        <w:rPr>
          <w:rFonts w:ascii="Times New Roman" w:hAnsi="Times New Roman" w:cs="Times New Roman"/>
          <w:sz w:val="24"/>
        </w:rPr>
      </w:pPr>
      <w:r>
        <w:rPr>
          <w:rFonts w:ascii="Times New Roman" w:hAnsi="Times New Roman" w:cs="Times New Roman"/>
          <w:b/>
          <w:i/>
          <w:sz w:val="24"/>
        </w:rPr>
        <w:t>Mobilising Resources</w:t>
      </w:r>
      <w:r w:rsidR="00FB4706">
        <w:rPr>
          <w:rFonts w:ascii="Times New Roman" w:hAnsi="Times New Roman" w:cs="Times New Roman"/>
          <w:sz w:val="24"/>
        </w:rPr>
        <w:t xml:space="preserve">. </w:t>
      </w:r>
      <w:r>
        <w:rPr>
          <w:rFonts w:ascii="Times New Roman" w:hAnsi="Times New Roman" w:cs="Times New Roman"/>
          <w:sz w:val="24"/>
        </w:rPr>
        <w:t>FL4C's network expanded rapidly to other sectors which provided technical solutions and support, channels of resources, material supply, and publicity promotion. One of the most important alliances was with Alibaba, the world’s largest e-market platform, which provides an online payment system, Alipay (akin to Paypal)</w:t>
      </w:r>
      <w:r w:rsidR="00DF1B6C">
        <w:rPr>
          <w:rFonts w:ascii="Times New Roman" w:hAnsi="Times New Roman" w:cs="Times New Roman"/>
          <w:sz w:val="24"/>
        </w:rPr>
        <w:t>,</w:t>
      </w:r>
      <w:r>
        <w:rPr>
          <w:rFonts w:ascii="Times New Roman" w:hAnsi="Times New Roman" w:cs="Times New Roman"/>
          <w:sz w:val="24"/>
        </w:rPr>
        <w:t xml:space="preserve"> for direct online donation. Alibaba also set up a charity e-shop for FL4C on its B2C/C2C platform taobao.com where customers could donate easily by purchasing virtual Free Lunch tokens. The shop now also includes a range of FL4C merchandise</w:t>
      </w:r>
      <w:r w:rsidR="00DF1B6C">
        <w:rPr>
          <w:rFonts w:ascii="Times New Roman" w:hAnsi="Times New Roman" w:cs="Times New Roman"/>
          <w:sz w:val="24"/>
        </w:rPr>
        <w:t>s</w:t>
      </w:r>
      <w:r>
        <w:rPr>
          <w:rFonts w:ascii="Times New Roman" w:hAnsi="Times New Roman" w:cs="Times New Roman"/>
          <w:sz w:val="24"/>
        </w:rPr>
        <w:t>.</w:t>
      </w:r>
      <w:r w:rsidR="00A1117E">
        <w:rPr>
          <w:rFonts w:ascii="Times New Roman" w:hAnsi="Times New Roman" w:cs="Times New Roman"/>
          <w:sz w:val="24"/>
        </w:rPr>
        <w:t xml:space="preserve"> </w:t>
      </w:r>
      <w:r>
        <w:rPr>
          <w:rFonts w:ascii="Times New Roman" w:hAnsi="Times New Roman" w:cs="Times New Roman"/>
          <w:sz w:val="24"/>
        </w:rPr>
        <w:t xml:space="preserve">These technical solutions lowered the barriers for ordinary citizens at all income levels to participate in the campaign, ensuring flexibility and sustainability of donations. </w:t>
      </w:r>
    </w:p>
    <w:p w:rsidR="005F6AD4" w:rsidRDefault="00A1117E" w:rsidP="00F32F8A">
      <w:pPr>
        <w:spacing w:after="240" w:line="360" w:lineRule="auto"/>
        <w:rPr>
          <w:rFonts w:ascii="Times New Roman" w:hAnsi="Times New Roman" w:cs="Times New Roman"/>
          <w:sz w:val="24"/>
        </w:rPr>
      </w:pPr>
      <w:r>
        <w:rPr>
          <w:rFonts w:ascii="Times New Roman" w:hAnsi="Times New Roman" w:cs="Times New Roman"/>
          <w:sz w:val="24"/>
        </w:rPr>
        <w:t>It did not take long before t</w:t>
      </w:r>
      <w:r w:rsidR="005F6AD4">
        <w:rPr>
          <w:rFonts w:ascii="Times New Roman" w:hAnsi="Times New Roman" w:cs="Times New Roman"/>
          <w:sz w:val="24"/>
        </w:rPr>
        <w:t>he broader business sector joined</w:t>
      </w:r>
      <w:r>
        <w:rPr>
          <w:rFonts w:ascii="Times New Roman" w:hAnsi="Times New Roman" w:cs="Times New Roman"/>
          <w:sz w:val="24"/>
        </w:rPr>
        <w:t xml:space="preserve"> in</w:t>
      </w:r>
      <w:r w:rsidR="005F6AD4">
        <w:rPr>
          <w:rFonts w:ascii="Times New Roman" w:hAnsi="Times New Roman" w:cs="Times New Roman"/>
          <w:sz w:val="24"/>
        </w:rPr>
        <w:t xml:space="preserve">, from individual entrepreneurs to enterprises contributing in financial or material terms, such as kitchen appliances and cooking oil. </w:t>
      </w:r>
      <w:r w:rsidR="00704B40">
        <w:rPr>
          <w:rFonts w:ascii="Times New Roman" w:hAnsi="Times New Roman" w:cs="Times New Roman"/>
          <w:sz w:val="24"/>
        </w:rPr>
        <w:t>For example, a</w:t>
      </w:r>
      <w:r w:rsidR="005F6AD4">
        <w:rPr>
          <w:rFonts w:ascii="Times New Roman" w:hAnsi="Times New Roman" w:cs="Times New Roman"/>
          <w:sz w:val="24"/>
        </w:rPr>
        <w:t xml:space="preserve">fter the </w:t>
      </w:r>
      <w:r w:rsidR="009E5F16">
        <w:rPr>
          <w:rFonts w:ascii="Times New Roman" w:hAnsi="Times New Roman" w:cs="Times New Roman"/>
          <w:sz w:val="24"/>
        </w:rPr>
        <w:t>campaign</w:t>
      </w:r>
      <w:r w:rsidR="005F6AD4">
        <w:rPr>
          <w:rFonts w:ascii="Times New Roman" w:hAnsi="Times New Roman" w:cs="Times New Roman"/>
          <w:sz w:val="24"/>
        </w:rPr>
        <w:t xml:space="preserve"> was launched on Weibo, an entrepreneur in Guangzhou re-</w:t>
      </w:r>
      <w:r w:rsidR="00125C2C">
        <w:rPr>
          <w:rFonts w:ascii="Times New Roman" w:hAnsi="Times New Roman" w:cs="Times New Roman"/>
          <w:sz w:val="24"/>
        </w:rPr>
        <w:t xml:space="preserve">posted </w:t>
      </w:r>
      <w:r w:rsidR="005F6AD4">
        <w:rPr>
          <w:rFonts w:ascii="Times New Roman" w:hAnsi="Times New Roman" w:cs="Times New Roman"/>
          <w:sz w:val="24"/>
        </w:rPr>
        <w:t xml:space="preserve">the message and announced that he would donate 9 yuan (1.5 USD) for each </w:t>
      </w:r>
      <w:r>
        <w:rPr>
          <w:rFonts w:ascii="Times New Roman" w:hAnsi="Times New Roman" w:cs="Times New Roman"/>
          <w:sz w:val="24"/>
        </w:rPr>
        <w:t>repost</w:t>
      </w:r>
      <w:r w:rsidR="005F6AD4">
        <w:rPr>
          <w:rFonts w:ascii="Times New Roman" w:hAnsi="Times New Roman" w:cs="Times New Roman"/>
          <w:sz w:val="24"/>
        </w:rPr>
        <w:t xml:space="preserve">. The message was passed on for over 100,000 times and he donated 900,000 yuan (150,000 USD). Online and offline charity auctions also became one of the major sources of fundraising for FL4C drawing in new donors and alliances, including celebrities and firms who auctioned goods. </w:t>
      </w:r>
      <w:r>
        <w:rPr>
          <w:rFonts w:ascii="Times New Roman" w:hAnsi="Times New Roman" w:cs="Times New Roman"/>
          <w:sz w:val="24"/>
        </w:rPr>
        <w:t>A</w:t>
      </w:r>
      <w:r w:rsidR="005F6AD4">
        <w:rPr>
          <w:rFonts w:ascii="Times New Roman" w:hAnsi="Times New Roman" w:cs="Times New Roman"/>
          <w:sz w:val="24"/>
        </w:rPr>
        <w:t xml:space="preserve"> coordinator at the Strategic Development Division within the FL4C campaign explained, </w:t>
      </w:r>
    </w:p>
    <w:p w:rsidR="005F6AD4" w:rsidRDefault="005F6AD4" w:rsidP="00F32F8A">
      <w:pPr>
        <w:spacing w:after="240"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Because the FL4C is a charity brand now, most our business partners found us on Weibo and then came to our doorways seeking for collaboration opportunities…Last April, we decided to do Weibo auctions…this is different from asking money out of one’s pocket directly…The donors discovered they could put something nice that they no longer need on Weibo for auction and attract lots of reposts. It generates a great satisfaction and a sense of participation, so they will continue to follow our campaign … the most successful case was our collaboration with Walmart, the auction post was reposted 400,000 times and in the end Walmart donated part of their sales profit to us”.</w:t>
      </w:r>
    </w:p>
    <w:p w:rsidR="005F6AD4" w:rsidRDefault="005F6AD4" w:rsidP="00F32F8A">
      <w:pPr>
        <w:spacing w:after="240" w:line="360" w:lineRule="auto"/>
        <w:rPr>
          <w:rFonts w:ascii="Times New Roman" w:hAnsi="Times New Roman" w:cs="Times New Roman"/>
          <w:sz w:val="24"/>
        </w:rPr>
      </w:pPr>
      <w:r>
        <w:rPr>
          <w:rFonts w:ascii="Times New Roman" w:hAnsi="Times New Roman" w:cs="Times New Roman"/>
          <w:sz w:val="24"/>
        </w:rPr>
        <w:t xml:space="preserve">Figure 1 shows an indicative network of FL4C which connects various stakeholders, participants and other resources. The dotted lines indicate online connections through Weibo while the black ones are offline interactions. The connections are not just communicative, but also action-oriented. It is clear that a large part of the network is mediated through Weibo, and there are strong </w:t>
      </w:r>
      <w:r w:rsidR="00244D61">
        <w:rPr>
          <w:rFonts w:ascii="Times New Roman" w:hAnsi="Times New Roman" w:cs="Times New Roman"/>
          <w:sz w:val="24"/>
        </w:rPr>
        <w:t xml:space="preserve">overlap and </w:t>
      </w:r>
      <w:r>
        <w:rPr>
          <w:rFonts w:ascii="Times New Roman" w:hAnsi="Times New Roman" w:cs="Times New Roman"/>
          <w:sz w:val="24"/>
        </w:rPr>
        <w:t xml:space="preserve">connections between offline and online networks. The graph </w:t>
      </w:r>
      <w:r w:rsidR="009E5F16">
        <w:rPr>
          <w:rFonts w:ascii="Times New Roman" w:hAnsi="Times New Roman" w:cs="Times New Roman"/>
          <w:sz w:val="24"/>
        </w:rPr>
        <w:t>certainly</w:t>
      </w:r>
      <w:r>
        <w:rPr>
          <w:rFonts w:ascii="Times New Roman" w:hAnsi="Times New Roman" w:cs="Times New Roman"/>
          <w:sz w:val="24"/>
        </w:rPr>
        <w:t xml:space="preserve"> </w:t>
      </w:r>
      <w:r w:rsidR="00125C2C">
        <w:rPr>
          <w:rFonts w:ascii="Times New Roman" w:hAnsi="Times New Roman" w:cs="Times New Roman"/>
          <w:sz w:val="24"/>
        </w:rPr>
        <w:t xml:space="preserve">omits </w:t>
      </w:r>
      <w:r>
        <w:rPr>
          <w:rFonts w:ascii="Times New Roman" w:hAnsi="Times New Roman" w:cs="Times New Roman"/>
          <w:sz w:val="24"/>
        </w:rPr>
        <w:t xml:space="preserve">some complexities, such as the overlapping roles of some volunteers, donors and management team members, as well as the evolution of these roles over time. </w:t>
      </w:r>
    </w:p>
    <w:p w:rsidR="005F6AD4" w:rsidRDefault="005F6AD4" w:rsidP="00F32F8A">
      <w:pPr>
        <w:spacing w:after="240" w:line="360" w:lineRule="auto"/>
        <w:rPr>
          <w:rFonts w:ascii="Times New Roman" w:hAnsi="Times New Roman" w:cs="Times New Roman"/>
          <w:sz w:val="24"/>
        </w:rPr>
      </w:pPr>
      <w:r>
        <w:rPr>
          <w:rFonts w:ascii="Times New Roman" w:hAnsi="Times New Roman" w:cs="Times New Roman"/>
          <w:sz w:val="24"/>
        </w:rPr>
        <w:t>It is important to note that there may also be secondary effects on the livelihood of local residents. An example is indicated in the diagram as “local supply chain”. As explained by one of the volunteers,</w:t>
      </w:r>
      <w:r w:rsidR="006018F3">
        <w:rPr>
          <w:rFonts w:ascii="Times New Roman" w:hAnsi="Times New Roman" w:cs="Times New Roman"/>
          <w:sz w:val="24"/>
        </w:rPr>
        <w:t xml:space="preserve"> </w:t>
      </w:r>
      <w:r w:rsidR="006C7CEB">
        <w:rPr>
          <w:noProof/>
          <w:lang w:eastAsia="zh-CN"/>
        </w:rPr>
        <w:drawing>
          <wp:anchor distT="0" distB="0" distL="114300" distR="114300" simplePos="0" relativeHeight="251655680" behindDoc="0" locked="0" layoutInCell="0" allowOverlap="0">
            <wp:simplePos x="0" y="0"/>
            <wp:positionH relativeFrom="column">
              <wp:posOffset>504825</wp:posOffset>
            </wp:positionH>
            <wp:positionV relativeFrom="margin">
              <wp:align>bottom</wp:align>
            </wp:positionV>
            <wp:extent cx="4241800" cy="2649855"/>
            <wp:effectExtent l="0" t="0" r="6350" b="0"/>
            <wp:wrapTopAndBottom/>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1514" t="36958" r="19728" b="8858"/>
                    <a:stretch>
                      <a:fillRect/>
                    </a:stretch>
                  </pic:blipFill>
                  <pic:spPr bwMode="auto">
                    <a:xfrm>
                      <a:off x="0" y="0"/>
                      <a:ext cx="4241800" cy="2649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rPr>
        <w:t>“</w:t>
      </w:r>
      <w:r>
        <w:rPr>
          <w:rFonts w:ascii="Times New Roman" w:hAnsi="Times New Roman" w:cs="Times New Roman"/>
          <w:i/>
          <w:sz w:val="24"/>
        </w:rPr>
        <w:t>Once you have set up the project (school kitchen), several hundred people need to be fed every day. You can tell the villagers to provide meat and vegetable to the schools instead of selling in the market… We can even teach them how to do pig farming or grow vegetable... Some schools tell us that they no longer have to hire a truck and shop in the market in town. They can just call the farmers at the foot of the mountain to carry up a few hundred kilos of vegetable.</w:t>
      </w:r>
      <w:r>
        <w:rPr>
          <w:rFonts w:ascii="Times New Roman" w:hAnsi="Times New Roman" w:cs="Times New Roman"/>
          <w:sz w:val="24"/>
        </w:rPr>
        <w:t xml:space="preserve">” </w:t>
      </w:r>
    </w:p>
    <w:p w:rsidR="00F22C71" w:rsidRDefault="00F22C71" w:rsidP="00F32F8A">
      <w:pPr>
        <w:spacing w:after="240" w:line="360" w:lineRule="auto"/>
        <w:rPr>
          <w:rFonts w:ascii="Times New Roman" w:hAnsi="Times New Roman" w:cs="Times New Roman"/>
          <w:sz w:val="24"/>
        </w:rPr>
      </w:pPr>
      <w:r w:rsidRPr="00174485">
        <w:rPr>
          <w:rFonts w:ascii="Times New Roman" w:hAnsi="Times New Roman" w:cs="Times New Roman"/>
          <w:b/>
          <w:i/>
          <w:sz w:val="24"/>
        </w:rPr>
        <w:t>Enrolling Participants</w:t>
      </w:r>
      <w:r>
        <w:rPr>
          <w:rFonts w:ascii="Times New Roman" w:hAnsi="Times New Roman" w:cs="Times New Roman"/>
          <w:sz w:val="24"/>
        </w:rPr>
        <w:t xml:space="preserve">. </w:t>
      </w:r>
      <w:r w:rsidR="004D1120">
        <w:rPr>
          <w:rFonts w:ascii="Times New Roman" w:hAnsi="Times New Roman" w:cs="Times New Roman"/>
          <w:sz w:val="24"/>
        </w:rPr>
        <w:t xml:space="preserve"> </w:t>
      </w:r>
      <w:r>
        <w:rPr>
          <w:rFonts w:ascii="Times New Roman" w:hAnsi="Times New Roman" w:cs="Times New Roman"/>
          <w:sz w:val="24"/>
        </w:rPr>
        <w:t xml:space="preserve">The initial FL4C campaign was driven by an alliance of press elites. The first microblog from the FL4C Weibo account announced the launch of the campaign by </w:t>
      </w:r>
      <w:r w:rsidR="00B5076C">
        <w:rPr>
          <w:rFonts w:ascii="Times New Roman" w:hAnsi="Times New Roman" w:cs="Times New Roman"/>
          <w:sz w:val="24"/>
        </w:rPr>
        <w:t>Deng</w:t>
      </w:r>
      <w:r>
        <w:rPr>
          <w:rFonts w:ascii="Times New Roman" w:hAnsi="Times New Roman" w:cs="Times New Roman"/>
          <w:sz w:val="24"/>
        </w:rPr>
        <w:t xml:space="preserve"> </w:t>
      </w:r>
      <w:r w:rsidR="00B87FAB">
        <w:rPr>
          <w:rFonts w:ascii="Times New Roman" w:hAnsi="Times New Roman" w:cs="Times New Roman"/>
          <w:sz w:val="24"/>
        </w:rPr>
        <w:t xml:space="preserve">with the support of </w:t>
      </w:r>
      <w:r>
        <w:rPr>
          <w:rFonts w:ascii="Times New Roman" w:hAnsi="Times New Roman" w:cs="Times New Roman"/>
          <w:sz w:val="24"/>
        </w:rPr>
        <w:t xml:space="preserve">500 professionals from dozens of media </w:t>
      </w:r>
      <w:r w:rsidR="003A3B16">
        <w:rPr>
          <w:rFonts w:ascii="Times New Roman" w:hAnsi="Times New Roman" w:cs="Times New Roman"/>
          <w:sz w:val="24"/>
        </w:rPr>
        <w:t>organisation</w:t>
      </w:r>
      <w:r>
        <w:rPr>
          <w:rFonts w:ascii="Times New Roman" w:hAnsi="Times New Roman" w:cs="Times New Roman"/>
          <w:sz w:val="24"/>
        </w:rPr>
        <w:t xml:space="preserve">s. It was a </w:t>
      </w:r>
      <w:r w:rsidR="000C4491">
        <w:rPr>
          <w:rFonts w:ascii="Times New Roman" w:hAnsi="Times New Roman" w:cs="Times New Roman"/>
          <w:sz w:val="24"/>
        </w:rPr>
        <w:t xml:space="preserve">n extensive </w:t>
      </w:r>
      <w:r>
        <w:rPr>
          <w:rFonts w:ascii="Times New Roman" w:hAnsi="Times New Roman" w:cs="Times New Roman"/>
          <w:sz w:val="24"/>
        </w:rPr>
        <w:t xml:space="preserve">network to start with, </w:t>
      </w:r>
      <w:r w:rsidR="009E5F16">
        <w:rPr>
          <w:rFonts w:ascii="Times New Roman" w:hAnsi="Times New Roman" w:cs="Times New Roman"/>
          <w:sz w:val="24"/>
        </w:rPr>
        <w:t xml:space="preserve">generating wide </w:t>
      </w:r>
      <w:r>
        <w:rPr>
          <w:rFonts w:ascii="Times New Roman" w:hAnsi="Times New Roman" w:cs="Times New Roman"/>
          <w:sz w:val="24"/>
        </w:rPr>
        <w:t xml:space="preserve">publicity for FL4C from the </w:t>
      </w:r>
      <w:r w:rsidR="009E5F16">
        <w:rPr>
          <w:rFonts w:ascii="Times New Roman" w:hAnsi="Times New Roman" w:cs="Times New Roman"/>
          <w:sz w:val="24"/>
        </w:rPr>
        <w:t>start</w:t>
      </w:r>
      <w:r>
        <w:rPr>
          <w:rFonts w:ascii="Times New Roman" w:hAnsi="Times New Roman" w:cs="Times New Roman"/>
          <w:sz w:val="24"/>
        </w:rPr>
        <w:t>. As a volunteer described, “</w:t>
      </w:r>
      <w:r>
        <w:rPr>
          <w:rFonts w:ascii="Times New Roman" w:hAnsi="Times New Roman" w:cs="Times New Roman"/>
          <w:i/>
          <w:sz w:val="24"/>
        </w:rPr>
        <w:t>At the beginning there was intensive media promotion, driven by the founder (</w:t>
      </w:r>
      <w:r w:rsidR="00B5076C">
        <w:rPr>
          <w:rFonts w:ascii="Times New Roman" w:hAnsi="Times New Roman" w:cs="Times New Roman"/>
          <w:i/>
          <w:sz w:val="24"/>
        </w:rPr>
        <w:t>Deng</w:t>
      </w:r>
      <w:r>
        <w:rPr>
          <w:rFonts w:ascii="Times New Roman" w:hAnsi="Times New Roman" w:cs="Times New Roman"/>
          <w:i/>
          <w:sz w:val="24"/>
        </w:rPr>
        <w:t>) and the media institutes. It was a period of energetic expansion. Many schools in different regions were enrolled within a short period of time, thanks to the effort of the founders.</w:t>
      </w:r>
      <w:r>
        <w:rPr>
          <w:rFonts w:ascii="Times New Roman" w:hAnsi="Times New Roman" w:cs="Times New Roman"/>
          <w:sz w:val="24"/>
        </w:rPr>
        <w:t xml:space="preserve">” </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The “@” sign allows senders to notify specific receivers to their posts on Weibo, thereby raising their attention and signals an invitation for participation. Tagged users are then able to respond to and/or re-post the message to their own followers, using the Comment and Repost functions. Members of FL4C consciously utilised these material features to enrol people</w:t>
      </w:r>
      <w:r w:rsidR="00125C2C">
        <w:rPr>
          <w:rFonts w:ascii="Times New Roman" w:hAnsi="Times New Roman" w:cs="Times New Roman"/>
          <w:sz w:val="24"/>
        </w:rPr>
        <w:t xml:space="preserve"> </w:t>
      </w:r>
      <w:r>
        <w:rPr>
          <w:rFonts w:ascii="Times New Roman" w:hAnsi="Times New Roman" w:cs="Times New Roman"/>
          <w:sz w:val="24"/>
        </w:rPr>
        <w:t>with public influence</w:t>
      </w:r>
      <w:r w:rsidR="00125C2C">
        <w:rPr>
          <w:rFonts w:ascii="Times New Roman" w:hAnsi="Times New Roman" w:cs="Times New Roman"/>
          <w:sz w:val="24"/>
        </w:rPr>
        <w:t xml:space="preserve"> </w:t>
      </w:r>
      <w:r w:rsidR="009E5F16">
        <w:rPr>
          <w:rFonts w:ascii="Times New Roman" w:hAnsi="Times New Roman" w:cs="Times New Roman"/>
          <w:sz w:val="24"/>
        </w:rPr>
        <w:t>and large crowd of followers</w:t>
      </w:r>
      <w:r>
        <w:rPr>
          <w:rFonts w:ascii="Times New Roman" w:hAnsi="Times New Roman" w:cs="Times New Roman"/>
          <w:sz w:val="24"/>
        </w:rPr>
        <w:t>, such as members of the press, intellectuals, opinion leaders and celebrities</w:t>
      </w:r>
      <w:r w:rsidR="00125C2C">
        <w:rPr>
          <w:rFonts w:ascii="Times New Roman" w:hAnsi="Times New Roman" w:cs="Times New Roman"/>
          <w:sz w:val="24"/>
        </w:rPr>
        <w:t>, converting them into donors or campaigners</w:t>
      </w:r>
      <w:r>
        <w:rPr>
          <w:rFonts w:ascii="Times New Roman" w:hAnsi="Times New Roman" w:cs="Times New Roman"/>
          <w:sz w:val="24"/>
        </w:rPr>
        <w:t xml:space="preserve">. </w:t>
      </w:r>
      <w:r w:rsidR="00B5076C">
        <w:rPr>
          <w:rFonts w:ascii="Times New Roman" w:hAnsi="Times New Roman" w:cs="Times New Roman"/>
          <w:sz w:val="24"/>
        </w:rPr>
        <w:t>Deng</w:t>
      </w:r>
      <w:r>
        <w:rPr>
          <w:rFonts w:ascii="Times New Roman" w:hAnsi="Times New Roman" w:cs="Times New Roman"/>
          <w:sz w:val="24"/>
        </w:rPr>
        <w:t xml:space="preserve"> recounted that he was pleasantly surprised by what </w:t>
      </w:r>
      <w:r w:rsidR="009E5F16">
        <w:rPr>
          <w:rFonts w:ascii="Times New Roman" w:hAnsi="Times New Roman" w:cs="Times New Roman"/>
          <w:sz w:val="24"/>
        </w:rPr>
        <w:t xml:space="preserve">appeared </w:t>
      </w:r>
      <w:r>
        <w:rPr>
          <w:rFonts w:ascii="Times New Roman" w:hAnsi="Times New Roman" w:cs="Times New Roman"/>
          <w:sz w:val="24"/>
        </w:rPr>
        <w:t>to be a “self-reinforcing mechanism”: “</w:t>
      </w:r>
      <w:r>
        <w:rPr>
          <w:rFonts w:ascii="Times New Roman" w:hAnsi="Times New Roman" w:cs="Times New Roman"/>
          <w:i/>
          <w:sz w:val="24"/>
        </w:rPr>
        <w:t>It occurred to me that many donors actually became our allies: when they posted how much they donated on their Weibo pages, they became our messengers and helped us attract more donations. It was an ongoing process which took us by great surprise … I did not realise this effect at the beginning… now I spend almost all my time on Weibo</w:t>
      </w:r>
      <w:r>
        <w:rPr>
          <w:rFonts w:ascii="Times New Roman" w:hAnsi="Times New Roman" w:cs="Times New Roman"/>
          <w:sz w:val="24"/>
        </w:rPr>
        <w:t xml:space="preserve">”. </w:t>
      </w:r>
    </w:p>
    <w:p w:rsidR="002C0083" w:rsidRDefault="00F65683" w:rsidP="00F32F8A">
      <w:pPr>
        <w:spacing w:after="240" w:line="360" w:lineRule="auto"/>
        <w:rPr>
          <w:rFonts w:ascii="Times New Roman" w:hAnsi="Times New Roman" w:cs="Times New Roman"/>
          <w:sz w:val="24"/>
        </w:rPr>
      </w:pPr>
      <w:r>
        <w:rPr>
          <w:rFonts w:ascii="Times New Roman" w:hAnsi="Times New Roman" w:cs="Times New Roman"/>
          <w:sz w:val="24"/>
        </w:rPr>
        <w:t>T</w:t>
      </w:r>
      <w:r w:rsidR="008A1493">
        <w:rPr>
          <w:rFonts w:ascii="Times New Roman" w:hAnsi="Times New Roman" w:cs="Times New Roman"/>
          <w:sz w:val="24"/>
        </w:rPr>
        <w:t xml:space="preserve">he Alipay application, circulating as a URL link on Weibo, lowers the transaction cost of individual donation thereby encouraging more direct donation. Online donation is a recent phenomenon in China. </w:t>
      </w:r>
      <w:r w:rsidR="0093688F">
        <w:rPr>
          <w:rFonts w:ascii="Times New Roman" w:hAnsi="Times New Roman" w:cs="Times New Roman"/>
          <w:sz w:val="24"/>
        </w:rPr>
        <w:t>In the past</w:t>
      </w:r>
      <w:r w:rsidR="008A1493">
        <w:rPr>
          <w:rFonts w:ascii="Times New Roman" w:hAnsi="Times New Roman" w:cs="Times New Roman"/>
          <w:sz w:val="24"/>
        </w:rPr>
        <w:t xml:space="preserve">, individuals make donations through donation boxes provided by fund raisers, bank transfer or via the post office, all of which inconvenient and time consuming. </w:t>
      </w:r>
    </w:p>
    <w:p w:rsidR="00F65683" w:rsidRDefault="0093688F" w:rsidP="00F32F8A">
      <w:pPr>
        <w:spacing w:after="240" w:line="360" w:lineRule="auto"/>
        <w:rPr>
          <w:rFonts w:ascii="Times New Roman" w:hAnsi="Times New Roman" w:cs="Times New Roman"/>
          <w:b/>
          <w:sz w:val="24"/>
        </w:rPr>
      </w:pPr>
      <w:r>
        <w:rPr>
          <w:rFonts w:ascii="Times New Roman" w:hAnsi="Times New Roman" w:cs="Times New Roman"/>
          <w:sz w:val="24"/>
        </w:rPr>
        <w:t>To date</w:t>
      </w:r>
      <w:r w:rsidR="002C0083">
        <w:rPr>
          <w:rFonts w:ascii="Times New Roman" w:hAnsi="Times New Roman" w:cs="Times New Roman"/>
          <w:sz w:val="24"/>
        </w:rPr>
        <w:t>, FL4C has developed a</w:t>
      </w:r>
      <w:r w:rsidR="00865501">
        <w:rPr>
          <w:rFonts w:ascii="Times New Roman" w:hAnsi="Times New Roman" w:cs="Times New Roman"/>
          <w:sz w:val="24"/>
        </w:rPr>
        <w:t xml:space="preserve"> set of </w:t>
      </w:r>
      <w:r w:rsidR="002C0083">
        <w:rPr>
          <w:rFonts w:ascii="Times New Roman" w:hAnsi="Times New Roman" w:cs="Times New Roman"/>
          <w:sz w:val="24"/>
        </w:rPr>
        <w:t xml:space="preserve">digitised procedure. Schools can apply to be a recipient of </w:t>
      </w:r>
      <w:r>
        <w:rPr>
          <w:rFonts w:ascii="Times New Roman" w:hAnsi="Times New Roman" w:cs="Times New Roman"/>
          <w:sz w:val="24"/>
        </w:rPr>
        <w:t>Free Lunch</w:t>
      </w:r>
      <w:r w:rsidR="002C0083">
        <w:rPr>
          <w:rFonts w:ascii="Times New Roman" w:hAnsi="Times New Roman" w:cs="Times New Roman"/>
          <w:sz w:val="24"/>
        </w:rPr>
        <w:t xml:space="preserve"> by filling in one of the</w:t>
      </w:r>
      <w:r w:rsidR="000C4491">
        <w:rPr>
          <w:rFonts w:ascii="Times New Roman" w:hAnsi="Times New Roman" w:cs="Times New Roman"/>
          <w:sz w:val="24"/>
        </w:rPr>
        <w:t xml:space="preserve"> digital </w:t>
      </w:r>
      <w:r w:rsidR="002C0083">
        <w:rPr>
          <w:rFonts w:ascii="Times New Roman" w:hAnsi="Times New Roman" w:cs="Times New Roman"/>
          <w:sz w:val="24"/>
        </w:rPr>
        <w:t>forms</w:t>
      </w:r>
      <w:r w:rsidR="00865501">
        <w:rPr>
          <w:rFonts w:ascii="Times New Roman" w:hAnsi="Times New Roman" w:cs="Times New Roman"/>
          <w:sz w:val="24"/>
        </w:rPr>
        <w:t xml:space="preserve"> on the official website</w:t>
      </w:r>
      <w:r w:rsidR="002C0083">
        <w:rPr>
          <w:rFonts w:ascii="Times New Roman" w:hAnsi="Times New Roman" w:cs="Times New Roman"/>
          <w:sz w:val="24"/>
        </w:rPr>
        <w:t>. Donations can be made via</w:t>
      </w:r>
      <w:r>
        <w:rPr>
          <w:rFonts w:ascii="Times New Roman" w:hAnsi="Times New Roman" w:cs="Times New Roman"/>
          <w:sz w:val="24"/>
        </w:rPr>
        <w:t xml:space="preserve"> a</w:t>
      </w:r>
      <w:r w:rsidR="002C0083">
        <w:rPr>
          <w:rFonts w:ascii="Times New Roman" w:hAnsi="Times New Roman" w:cs="Times New Roman"/>
          <w:sz w:val="24"/>
        </w:rPr>
        <w:t xml:space="preserve"> dozen of online and offline payment channels</w:t>
      </w:r>
      <w:r>
        <w:rPr>
          <w:rFonts w:ascii="Times New Roman" w:hAnsi="Times New Roman" w:cs="Times New Roman"/>
          <w:sz w:val="24"/>
        </w:rPr>
        <w:t>,</w:t>
      </w:r>
      <w:r w:rsidR="002C0083">
        <w:rPr>
          <w:rFonts w:ascii="Times New Roman" w:hAnsi="Times New Roman" w:cs="Times New Roman"/>
          <w:sz w:val="24"/>
        </w:rPr>
        <w:t xml:space="preserve"> and the donor will receive an invoice </w:t>
      </w:r>
      <w:r w:rsidR="00283D27">
        <w:rPr>
          <w:rFonts w:ascii="Times New Roman" w:hAnsi="Times New Roman" w:cs="Times New Roman"/>
          <w:sz w:val="24"/>
        </w:rPr>
        <w:t xml:space="preserve">and even </w:t>
      </w:r>
      <w:r w:rsidR="002C0083">
        <w:rPr>
          <w:rFonts w:ascii="Times New Roman" w:hAnsi="Times New Roman" w:cs="Times New Roman"/>
          <w:sz w:val="24"/>
        </w:rPr>
        <w:t>a digital certificate of the donation</w:t>
      </w:r>
      <w:r w:rsidR="00283D27">
        <w:rPr>
          <w:rFonts w:ascii="Times New Roman" w:hAnsi="Times New Roman" w:cs="Times New Roman"/>
          <w:sz w:val="24"/>
        </w:rPr>
        <w:t xml:space="preserve"> where applicable</w:t>
      </w:r>
      <w:r w:rsidR="002C0083">
        <w:rPr>
          <w:rFonts w:ascii="Times New Roman" w:hAnsi="Times New Roman" w:cs="Times New Roman"/>
          <w:sz w:val="24"/>
        </w:rPr>
        <w:t xml:space="preserve">. </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b/>
          <w:sz w:val="24"/>
        </w:rPr>
        <w:t>Distributed Collaboration</w:t>
      </w:r>
      <w:r>
        <w:rPr>
          <w:rFonts w:ascii="Times New Roman" w:hAnsi="Times New Roman" w:cs="Times New Roman"/>
          <w:sz w:val="24"/>
        </w:rPr>
        <w:t xml:space="preserve">. Without the resources to manage and retain </w:t>
      </w:r>
      <w:r w:rsidR="007B7C46">
        <w:rPr>
          <w:rFonts w:ascii="Times New Roman" w:hAnsi="Times New Roman" w:cs="Times New Roman"/>
          <w:sz w:val="24"/>
        </w:rPr>
        <w:t>ful</w:t>
      </w:r>
      <w:r w:rsidR="001E5BD2">
        <w:rPr>
          <w:rFonts w:ascii="Times New Roman" w:hAnsi="Times New Roman" w:cs="Times New Roman"/>
          <w:sz w:val="24"/>
        </w:rPr>
        <w:t>l</w:t>
      </w:r>
      <w:r w:rsidR="007B7C46">
        <w:rPr>
          <w:rFonts w:ascii="Times New Roman" w:hAnsi="Times New Roman" w:cs="Times New Roman"/>
          <w:sz w:val="24"/>
        </w:rPr>
        <w:t xml:space="preserve">time </w:t>
      </w:r>
      <w:r>
        <w:rPr>
          <w:rFonts w:ascii="Times New Roman" w:hAnsi="Times New Roman" w:cs="Times New Roman"/>
          <w:sz w:val="24"/>
        </w:rPr>
        <w:t xml:space="preserve">volunteers which require </w:t>
      </w:r>
      <w:r w:rsidR="000C4491">
        <w:rPr>
          <w:rFonts w:ascii="Times New Roman" w:hAnsi="Times New Roman" w:cs="Times New Roman"/>
          <w:sz w:val="24"/>
        </w:rPr>
        <w:t xml:space="preserve">substantial </w:t>
      </w:r>
      <w:r>
        <w:rPr>
          <w:rFonts w:ascii="Times New Roman" w:hAnsi="Times New Roman" w:cs="Times New Roman"/>
          <w:sz w:val="24"/>
        </w:rPr>
        <w:t>planning, formal education and training, FL4C uses Weibo and other social media platforms to recruit a large number of</w:t>
      </w:r>
      <w:r w:rsidR="007B7C46">
        <w:rPr>
          <w:rFonts w:ascii="Times New Roman" w:hAnsi="Times New Roman" w:cs="Times New Roman"/>
          <w:sz w:val="24"/>
        </w:rPr>
        <w:t xml:space="preserve"> </w:t>
      </w:r>
      <w:r w:rsidR="00283D27">
        <w:rPr>
          <w:rFonts w:ascii="Times New Roman" w:hAnsi="Times New Roman" w:cs="Times New Roman"/>
          <w:sz w:val="24"/>
        </w:rPr>
        <w:t xml:space="preserve">regular </w:t>
      </w:r>
      <w:r w:rsidR="00617971">
        <w:rPr>
          <w:rFonts w:ascii="Times New Roman" w:hAnsi="Times New Roman" w:cs="Times New Roman"/>
          <w:sz w:val="24"/>
        </w:rPr>
        <w:t xml:space="preserve">and </w:t>
      </w:r>
      <w:r w:rsidR="007B7C46" w:rsidRPr="00174485">
        <w:rPr>
          <w:rFonts w:ascii="Times New Roman" w:hAnsi="Times New Roman" w:cs="Times New Roman"/>
          <w:i/>
          <w:sz w:val="24"/>
        </w:rPr>
        <w:t>ad hoc</w:t>
      </w:r>
      <w:r>
        <w:rPr>
          <w:rFonts w:ascii="Times New Roman" w:hAnsi="Times New Roman" w:cs="Times New Roman"/>
          <w:sz w:val="24"/>
        </w:rPr>
        <w:t xml:space="preserve"> volunteers all over the country</w:t>
      </w:r>
      <w:r w:rsidR="008A5F87">
        <w:rPr>
          <w:rFonts w:ascii="Times New Roman" w:hAnsi="Times New Roman" w:cs="Times New Roman"/>
          <w:sz w:val="24"/>
        </w:rPr>
        <w:t xml:space="preserve">, each, depending on their availability and skills, contributing various </w:t>
      </w:r>
      <w:r w:rsidR="007B7C46">
        <w:rPr>
          <w:rFonts w:ascii="Times New Roman" w:hAnsi="Times New Roman" w:cs="Times New Roman"/>
          <w:sz w:val="24"/>
        </w:rPr>
        <w:t>amount</w:t>
      </w:r>
      <w:r w:rsidR="005F6AD4">
        <w:rPr>
          <w:rFonts w:ascii="Times New Roman" w:hAnsi="Times New Roman" w:cs="Times New Roman"/>
          <w:sz w:val="24"/>
        </w:rPr>
        <w:t xml:space="preserve"> of their time and energy</w:t>
      </w:r>
      <w:r w:rsidR="008A5F87">
        <w:rPr>
          <w:rFonts w:ascii="Times New Roman" w:hAnsi="Times New Roman" w:cs="Times New Roman"/>
          <w:sz w:val="24"/>
        </w:rPr>
        <w:t xml:space="preserve">, </w:t>
      </w:r>
      <w:r w:rsidR="007B7C46">
        <w:rPr>
          <w:rFonts w:ascii="Times New Roman" w:hAnsi="Times New Roman" w:cs="Times New Roman"/>
          <w:sz w:val="24"/>
        </w:rPr>
        <w:t xml:space="preserve">and </w:t>
      </w:r>
      <w:r w:rsidR="008A5F87">
        <w:rPr>
          <w:rFonts w:ascii="Times New Roman" w:hAnsi="Times New Roman" w:cs="Times New Roman"/>
          <w:sz w:val="24"/>
        </w:rPr>
        <w:t xml:space="preserve">often </w:t>
      </w:r>
      <w:r w:rsidR="007B7C46">
        <w:rPr>
          <w:rFonts w:ascii="Times New Roman" w:hAnsi="Times New Roman" w:cs="Times New Roman"/>
          <w:sz w:val="24"/>
        </w:rPr>
        <w:t>working from a distance</w:t>
      </w:r>
      <w:r>
        <w:rPr>
          <w:rFonts w:ascii="Times New Roman" w:hAnsi="Times New Roman" w:cs="Times New Roman"/>
          <w:sz w:val="24"/>
        </w:rPr>
        <w:t xml:space="preserve">. The vast majority of volunteers were recruited through Weibo, many of whom started as Weibo followers of </w:t>
      </w:r>
      <w:r w:rsidR="00B5076C">
        <w:rPr>
          <w:rFonts w:ascii="Times New Roman" w:hAnsi="Times New Roman" w:cs="Times New Roman"/>
          <w:sz w:val="24"/>
        </w:rPr>
        <w:t>Deng</w:t>
      </w:r>
      <w:r>
        <w:rPr>
          <w:rFonts w:ascii="Times New Roman" w:hAnsi="Times New Roman" w:cs="Times New Roman"/>
          <w:sz w:val="24"/>
        </w:rPr>
        <w:t xml:space="preserve">. </w:t>
      </w:r>
      <w:r w:rsidR="008A5F87">
        <w:rPr>
          <w:rFonts w:ascii="Times New Roman" w:hAnsi="Times New Roman" w:cs="Times New Roman"/>
          <w:sz w:val="24"/>
        </w:rPr>
        <w:t>M</w:t>
      </w:r>
      <w:r>
        <w:rPr>
          <w:rFonts w:ascii="Times New Roman" w:hAnsi="Times New Roman" w:cs="Times New Roman"/>
          <w:sz w:val="24"/>
        </w:rPr>
        <w:t xml:space="preserve">ost </w:t>
      </w:r>
      <w:r w:rsidR="008A5F87">
        <w:rPr>
          <w:rFonts w:ascii="Times New Roman" w:hAnsi="Times New Roman" w:cs="Times New Roman"/>
          <w:sz w:val="24"/>
        </w:rPr>
        <w:t xml:space="preserve">were </w:t>
      </w:r>
      <w:r>
        <w:rPr>
          <w:rFonts w:ascii="Times New Roman" w:hAnsi="Times New Roman" w:cs="Times New Roman"/>
          <w:sz w:val="24"/>
        </w:rPr>
        <w:t>unpaid or work</w:t>
      </w:r>
      <w:r w:rsidR="00617971">
        <w:rPr>
          <w:rFonts w:ascii="Times New Roman" w:hAnsi="Times New Roman" w:cs="Times New Roman"/>
          <w:sz w:val="24"/>
        </w:rPr>
        <w:t>ed</w:t>
      </w:r>
      <w:r>
        <w:rPr>
          <w:rFonts w:ascii="Times New Roman" w:hAnsi="Times New Roman" w:cs="Times New Roman"/>
          <w:sz w:val="24"/>
        </w:rPr>
        <w:t xml:space="preserve"> as part-timers</w:t>
      </w:r>
      <w:r w:rsidR="008A5F87">
        <w:rPr>
          <w:rFonts w:ascii="Times New Roman" w:hAnsi="Times New Roman" w:cs="Times New Roman"/>
          <w:sz w:val="24"/>
        </w:rPr>
        <w:t>.</w:t>
      </w:r>
      <w:r>
        <w:rPr>
          <w:rFonts w:ascii="Times New Roman" w:hAnsi="Times New Roman" w:cs="Times New Roman"/>
          <w:sz w:val="24"/>
        </w:rPr>
        <w:t xml:space="preserve"> As a volunteer remarked</w:t>
      </w:r>
      <w:r w:rsidR="00865501">
        <w:rPr>
          <w:rFonts w:ascii="Times New Roman" w:hAnsi="Times New Roman" w:cs="Times New Roman"/>
          <w:sz w:val="24"/>
        </w:rPr>
        <w:t xml:space="preserve">, </w:t>
      </w:r>
      <w:r>
        <w:rPr>
          <w:rFonts w:ascii="Times New Roman" w:hAnsi="Times New Roman" w:cs="Times New Roman"/>
          <w:i/>
          <w:sz w:val="24"/>
        </w:rPr>
        <w:t>“I think the success of FL4C lies with the fact that it attracts people from across all walks. For example, I am in marketing and have advantage in outdoor advertising… One of the founders is a lawyer... XX used to be in catering and worked as a CEO in many places…she brought with her lots of knowledge and experience in running a catering project.”</w:t>
      </w:r>
    </w:p>
    <w:p w:rsidR="00F22C71" w:rsidRDefault="00F22C71" w:rsidP="00F32F8A">
      <w:pPr>
        <w:spacing w:after="240" w:line="360" w:lineRule="auto"/>
        <w:rPr>
          <w:rFonts w:ascii="Times New Roman" w:hAnsi="Times New Roman" w:cs="Times New Roman"/>
          <w:b/>
          <w:i/>
          <w:sz w:val="24"/>
        </w:rPr>
      </w:pPr>
      <w:r>
        <w:rPr>
          <w:rFonts w:ascii="Times New Roman" w:hAnsi="Times New Roman" w:cs="Times New Roman"/>
          <w:sz w:val="24"/>
        </w:rPr>
        <w:t>The social media platforms also enable</w:t>
      </w:r>
      <w:r w:rsidR="008A5F87">
        <w:rPr>
          <w:rFonts w:ascii="Times New Roman" w:hAnsi="Times New Roman" w:cs="Times New Roman"/>
          <w:sz w:val="24"/>
        </w:rPr>
        <w:t>d</w:t>
      </w:r>
      <w:r>
        <w:rPr>
          <w:rFonts w:ascii="Times New Roman" w:hAnsi="Times New Roman" w:cs="Times New Roman"/>
          <w:sz w:val="24"/>
        </w:rPr>
        <w:t xml:space="preserve"> volunteers to self-organise themselves on a daily basis. For instance, volunteers in Beijing created their own QQ chat group</w:t>
      </w:r>
      <w:r w:rsidR="00283D27">
        <w:rPr>
          <w:rFonts w:ascii="Times New Roman" w:hAnsi="Times New Roman" w:cs="Times New Roman"/>
          <w:sz w:val="24"/>
        </w:rPr>
        <w:t xml:space="preserve"> </w:t>
      </w:r>
      <w:r w:rsidR="00570193">
        <w:rPr>
          <w:rFonts w:ascii="Times New Roman" w:hAnsi="Times New Roman" w:cs="Times New Roman"/>
          <w:sz w:val="24"/>
        </w:rPr>
        <w:t xml:space="preserve">(see Footnote </w:t>
      </w:r>
      <w:r w:rsidR="00F65683">
        <w:rPr>
          <w:rFonts w:ascii="Times New Roman" w:hAnsi="Times New Roman" w:cs="Times New Roman"/>
          <w:sz w:val="24"/>
        </w:rPr>
        <w:t>4</w:t>
      </w:r>
      <w:r w:rsidR="00283D27">
        <w:rPr>
          <w:rFonts w:ascii="Times New Roman" w:hAnsi="Times New Roman" w:cs="Times New Roman"/>
          <w:sz w:val="24"/>
        </w:rPr>
        <w:t>)</w:t>
      </w:r>
      <w:r>
        <w:rPr>
          <w:rFonts w:ascii="Times New Roman" w:hAnsi="Times New Roman" w:cs="Times New Roman"/>
          <w:sz w:val="24"/>
        </w:rPr>
        <w:t>, in which they constantly share project related information, brainstorm creative practices, prepare for fundraising events, and recruit new volunteers locally. These technical platforms blur the boundary between work and life and significantly reduce the operational cost for FL4C. Despite its rapid growth, FL4C worked as a virtual organisation that required minimal face-to-face transactions. As an IT specialist who works for FL4C put it: “</w:t>
      </w:r>
      <w:r>
        <w:rPr>
          <w:rFonts w:ascii="Times New Roman" w:hAnsi="Times New Roman" w:cs="Times New Roman"/>
          <w:i/>
          <w:sz w:val="24"/>
        </w:rPr>
        <w:t>Our volunteers do not have an office to interact with each other fac</w:t>
      </w:r>
      <w:r w:rsidR="000C4491">
        <w:rPr>
          <w:rFonts w:ascii="Times New Roman" w:hAnsi="Times New Roman" w:cs="Times New Roman"/>
          <w:i/>
          <w:sz w:val="24"/>
        </w:rPr>
        <w:t>e</w:t>
      </w:r>
      <w:r>
        <w:rPr>
          <w:rFonts w:ascii="Times New Roman" w:hAnsi="Times New Roman" w:cs="Times New Roman"/>
          <w:i/>
          <w:sz w:val="24"/>
        </w:rPr>
        <w:t xml:space="preserve"> to face, but we have a line of network products that reduce our interaction costs, </w:t>
      </w:r>
      <w:r w:rsidR="000C4491">
        <w:rPr>
          <w:rFonts w:ascii="Times New Roman" w:hAnsi="Times New Roman" w:cs="Times New Roman"/>
          <w:i/>
          <w:sz w:val="24"/>
        </w:rPr>
        <w:t xml:space="preserve">as well as </w:t>
      </w:r>
      <w:r>
        <w:rPr>
          <w:rFonts w:ascii="Times New Roman" w:hAnsi="Times New Roman" w:cs="Times New Roman"/>
          <w:i/>
          <w:sz w:val="24"/>
        </w:rPr>
        <w:t>digitali</w:t>
      </w:r>
      <w:r w:rsidR="000C4491">
        <w:rPr>
          <w:rFonts w:ascii="Times New Roman" w:hAnsi="Times New Roman" w:cs="Times New Roman"/>
          <w:i/>
          <w:sz w:val="24"/>
        </w:rPr>
        <w:t>sed</w:t>
      </w:r>
      <w:r>
        <w:rPr>
          <w:rFonts w:ascii="Times New Roman" w:hAnsi="Times New Roman" w:cs="Times New Roman"/>
          <w:i/>
          <w:sz w:val="24"/>
        </w:rPr>
        <w:t xml:space="preserve"> documents for future </w:t>
      </w:r>
      <w:r w:rsidR="000C4491">
        <w:rPr>
          <w:rFonts w:ascii="Times New Roman" w:hAnsi="Times New Roman" w:cs="Times New Roman"/>
          <w:i/>
          <w:sz w:val="24"/>
        </w:rPr>
        <w:t>evaluation and integration</w:t>
      </w:r>
      <w:r>
        <w:rPr>
          <w:rFonts w:ascii="Times New Roman" w:hAnsi="Times New Roman" w:cs="Times New Roman"/>
          <w:i/>
          <w:sz w:val="24"/>
        </w:rPr>
        <w:t>.</w:t>
      </w:r>
      <w:r>
        <w:rPr>
          <w:rFonts w:ascii="Times New Roman" w:hAnsi="Times New Roman" w:cs="Times New Roman"/>
          <w:sz w:val="24"/>
        </w:rPr>
        <w:t xml:space="preserve">” In </w:t>
      </w:r>
      <w:r w:rsidR="00F65683">
        <w:rPr>
          <w:rFonts w:ascii="Times New Roman" w:hAnsi="Times New Roman" w:cs="Times New Roman"/>
          <w:sz w:val="24"/>
        </w:rPr>
        <w:t>short</w:t>
      </w:r>
      <w:r>
        <w:rPr>
          <w:rFonts w:ascii="Times New Roman" w:hAnsi="Times New Roman" w:cs="Times New Roman"/>
          <w:sz w:val="24"/>
        </w:rPr>
        <w:t xml:space="preserve">, social media like Weibo and QQ, together with other technologies, serve to facilitate the distributed collaboration and coordination among formal and informal members of the FL4C. </w:t>
      </w:r>
    </w:p>
    <w:p w:rsidR="00F22C71" w:rsidRDefault="00F22C71" w:rsidP="00F32F8A">
      <w:pPr>
        <w:pStyle w:val="Heading2"/>
        <w:spacing w:after="240"/>
      </w:pPr>
      <w:r>
        <w:t>Framing Collective Actions</w:t>
      </w:r>
    </w:p>
    <w:p w:rsidR="00F65683" w:rsidRDefault="00F22C71" w:rsidP="00083CD5">
      <w:pPr>
        <w:spacing w:after="240" w:line="360" w:lineRule="auto"/>
        <w:rPr>
          <w:rFonts w:ascii="Times New Roman" w:hAnsi="Times New Roman" w:cs="Times New Roman"/>
          <w:sz w:val="24"/>
        </w:rPr>
      </w:pPr>
      <w:r>
        <w:rPr>
          <w:rFonts w:ascii="Times New Roman" w:hAnsi="Times New Roman" w:cs="Times New Roman"/>
          <w:sz w:val="24"/>
        </w:rPr>
        <w:t xml:space="preserve">FL4C </w:t>
      </w:r>
      <w:r w:rsidR="008A1493">
        <w:rPr>
          <w:rFonts w:ascii="Times New Roman" w:hAnsi="Times New Roman" w:cs="Times New Roman"/>
          <w:sz w:val="24"/>
        </w:rPr>
        <w:t xml:space="preserve">framed the </w:t>
      </w:r>
      <w:r w:rsidR="00EA4E7A">
        <w:rPr>
          <w:rFonts w:ascii="Times New Roman" w:hAnsi="Times New Roman" w:cs="Times New Roman"/>
          <w:sz w:val="24"/>
        </w:rPr>
        <w:t>programme</w:t>
      </w:r>
      <w:r w:rsidR="008A1493">
        <w:rPr>
          <w:rFonts w:ascii="Times New Roman" w:hAnsi="Times New Roman" w:cs="Times New Roman"/>
          <w:sz w:val="24"/>
        </w:rPr>
        <w:t xml:space="preserve"> by focusing on </w:t>
      </w:r>
      <w:r>
        <w:rPr>
          <w:rFonts w:ascii="Times New Roman" w:hAnsi="Times New Roman" w:cs="Times New Roman"/>
          <w:sz w:val="24"/>
        </w:rPr>
        <w:t xml:space="preserve">the problem of child hunger, an issue of social injustice that easily invoked emotional linkages with </w:t>
      </w:r>
      <w:r w:rsidR="00283D27">
        <w:rPr>
          <w:rFonts w:ascii="Times New Roman" w:hAnsi="Times New Roman" w:cs="Times New Roman"/>
          <w:sz w:val="24"/>
        </w:rPr>
        <w:t xml:space="preserve">many </w:t>
      </w:r>
      <w:r>
        <w:rPr>
          <w:rFonts w:ascii="Times New Roman" w:hAnsi="Times New Roman" w:cs="Times New Roman"/>
          <w:sz w:val="24"/>
        </w:rPr>
        <w:t>ordinary Chinese people</w:t>
      </w:r>
      <w:r w:rsidR="00AA4887">
        <w:rPr>
          <w:rFonts w:ascii="Times New Roman" w:hAnsi="Times New Roman" w:cs="Times New Roman"/>
          <w:sz w:val="24"/>
        </w:rPr>
        <w:t>. Most Chinese people above the age of 40 have to various extents experienced some sustained periods of food deprivation for various historical reasons, and still retain the bodily memories of hunger. It is also a topic popular in contemporary Chinese literature. The framing of child hunger in China</w:t>
      </w:r>
      <w:r>
        <w:rPr>
          <w:rFonts w:ascii="Times New Roman" w:hAnsi="Times New Roman" w:cs="Times New Roman"/>
          <w:sz w:val="24"/>
        </w:rPr>
        <w:t xml:space="preserve"> </w:t>
      </w:r>
      <w:r w:rsidR="00AA4887">
        <w:rPr>
          <w:rFonts w:ascii="Times New Roman" w:hAnsi="Times New Roman" w:cs="Times New Roman"/>
          <w:sz w:val="24"/>
        </w:rPr>
        <w:t xml:space="preserve">today </w:t>
      </w:r>
      <w:r>
        <w:rPr>
          <w:rFonts w:ascii="Times New Roman" w:hAnsi="Times New Roman" w:cs="Times New Roman"/>
          <w:sz w:val="24"/>
        </w:rPr>
        <w:t>simplified complex socio-structural problems of inequality to one single issue, effectively focusing people’s attention and motivating public participation.</w:t>
      </w:r>
      <w:r w:rsidR="00F65683">
        <w:rPr>
          <w:rFonts w:ascii="Times New Roman" w:hAnsi="Times New Roman" w:cs="Times New Roman"/>
          <w:sz w:val="24"/>
        </w:rPr>
        <w:t xml:space="preserve"> Such a framing </w:t>
      </w:r>
      <w:r w:rsidR="00415C8B">
        <w:rPr>
          <w:rFonts w:ascii="Times New Roman" w:hAnsi="Times New Roman" w:cs="Times New Roman"/>
          <w:sz w:val="24"/>
        </w:rPr>
        <w:t>were</w:t>
      </w:r>
      <w:r w:rsidR="00F65683">
        <w:rPr>
          <w:rFonts w:ascii="Times New Roman" w:hAnsi="Times New Roman" w:cs="Times New Roman"/>
          <w:sz w:val="24"/>
        </w:rPr>
        <w:t xml:space="preserve"> </w:t>
      </w:r>
      <w:r w:rsidR="0012780A">
        <w:rPr>
          <w:rFonts w:ascii="Times New Roman" w:hAnsi="Times New Roman" w:cs="Times New Roman"/>
          <w:sz w:val="24"/>
        </w:rPr>
        <w:t xml:space="preserve">by and large </w:t>
      </w:r>
      <w:r w:rsidR="00F65683">
        <w:rPr>
          <w:rFonts w:ascii="Times New Roman" w:hAnsi="Times New Roman" w:cs="Times New Roman"/>
          <w:sz w:val="24"/>
        </w:rPr>
        <w:t xml:space="preserve">both </w:t>
      </w:r>
      <w:r w:rsidR="0012780A">
        <w:rPr>
          <w:rFonts w:ascii="Times New Roman" w:hAnsi="Times New Roman" w:cs="Times New Roman"/>
          <w:sz w:val="24"/>
        </w:rPr>
        <w:t xml:space="preserve">a deliberate tactic </w:t>
      </w:r>
      <w:r w:rsidR="00F65683">
        <w:rPr>
          <w:rFonts w:ascii="Times New Roman" w:hAnsi="Times New Roman" w:cs="Times New Roman"/>
          <w:sz w:val="24"/>
        </w:rPr>
        <w:t>and</w:t>
      </w:r>
      <w:r w:rsidR="0012780A">
        <w:rPr>
          <w:rFonts w:ascii="Times New Roman" w:hAnsi="Times New Roman" w:cs="Times New Roman"/>
          <w:sz w:val="24"/>
        </w:rPr>
        <w:t xml:space="preserve"> a choice out of necessity. </w:t>
      </w:r>
    </w:p>
    <w:p w:rsidR="0012780A" w:rsidRDefault="0012780A" w:rsidP="00F32F8A">
      <w:pPr>
        <w:spacing w:after="240" w:line="360" w:lineRule="auto"/>
        <w:rPr>
          <w:rFonts w:ascii="Times New Roman" w:hAnsi="Times New Roman" w:cs="Times New Roman"/>
          <w:sz w:val="24"/>
        </w:rPr>
      </w:pPr>
      <w:r>
        <w:rPr>
          <w:rFonts w:ascii="Times New Roman" w:hAnsi="Times New Roman" w:cs="Times New Roman"/>
          <w:sz w:val="24"/>
        </w:rPr>
        <w:t>The three co-founders, for example, have been aware of “how to make things work” in the political context in China</w:t>
      </w:r>
      <w:r>
        <w:rPr>
          <w:rFonts w:ascii="Times New Roman" w:hAnsi="Times New Roman" w:cs="Times New Roman"/>
          <w:sz w:val="24"/>
          <w:lang w:val="en-US"/>
        </w:rPr>
        <w:t xml:space="preserve">: when social problems receive public attention, the focus should not be on the problem but on solutions (Gleiss, 2015). Exposing the socio-structural problems of inequality is a politically sensitive topic in an authoritarian state, yet feeding hungry children by soliciting </w:t>
      </w:r>
      <w:r>
        <w:rPr>
          <w:rFonts w:ascii="Times New Roman" w:hAnsi="Times New Roman" w:cs="Times New Roman" w:hint="eastAsia"/>
          <w:sz w:val="24"/>
          <w:lang w:val="en-US"/>
        </w:rPr>
        <w:t>care and love from the public</w:t>
      </w:r>
      <w:r>
        <w:rPr>
          <w:rFonts w:ascii="Times New Roman" w:hAnsi="Times New Roman" w:cs="Times New Roman"/>
          <w:sz w:val="24"/>
          <w:lang w:val="en-US"/>
        </w:rPr>
        <w:t xml:space="preserve"> would fit in well with the party-state’s official discourse of building a harmonious society</w:t>
      </w:r>
      <w:r>
        <w:rPr>
          <w:rStyle w:val="FootnoteReference"/>
          <w:rFonts w:ascii="Times New Roman" w:hAnsi="Times New Roman" w:cs="Times New Roman"/>
          <w:sz w:val="24"/>
          <w:lang w:val="en-US"/>
        </w:rPr>
        <w:footnoteReference w:id="7"/>
      </w:r>
      <w:r>
        <w:rPr>
          <w:rFonts w:ascii="Times New Roman" w:hAnsi="Times New Roman" w:cs="Times New Roman"/>
          <w:sz w:val="24"/>
          <w:lang w:val="en-US"/>
        </w:rPr>
        <w:t>.</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 xml:space="preserve">In the case of FL4C, Weibo, websites and other cyberspaces such as image and video sharing applications to a significant extent afforded actions of </w:t>
      </w:r>
      <w:r>
        <w:rPr>
          <w:rFonts w:ascii="Times New Roman" w:hAnsi="Times New Roman" w:cs="Times New Roman"/>
          <w:i/>
          <w:sz w:val="24"/>
        </w:rPr>
        <w:t>agenda-setting</w:t>
      </w:r>
      <w:r>
        <w:rPr>
          <w:rFonts w:ascii="Times New Roman" w:hAnsi="Times New Roman" w:cs="Times New Roman"/>
          <w:sz w:val="24"/>
        </w:rPr>
        <w:t xml:space="preserve"> and </w:t>
      </w:r>
      <w:r>
        <w:rPr>
          <w:rFonts w:ascii="Times New Roman" w:hAnsi="Times New Roman" w:cs="Times New Roman"/>
          <w:i/>
          <w:sz w:val="24"/>
        </w:rPr>
        <w:t>framing</w:t>
      </w:r>
      <w:r>
        <w:rPr>
          <w:rFonts w:ascii="Times New Roman" w:hAnsi="Times New Roman" w:cs="Times New Roman"/>
          <w:sz w:val="24"/>
        </w:rPr>
        <w:t xml:space="preserve"> similar to traditional media</w:t>
      </w:r>
      <w:r w:rsidR="00F65683">
        <w:rPr>
          <w:rFonts w:ascii="Times New Roman" w:hAnsi="Times New Roman" w:cs="Times New Roman"/>
          <w:sz w:val="24"/>
        </w:rPr>
        <w:t>, as outlined in Table 4 and elaborated below</w:t>
      </w:r>
      <w:r>
        <w:rPr>
          <w:rFonts w:ascii="Times New Roman" w:hAnsi="Times New Roman" w:cs="Times New Roman"/>
          <w:sz w:val="24"/>
        </w:rPr>
        <w:t xml:space="preserve">. </w:t>
      </w:r>
    </w:p>
    <w:tbl>
      <w:tblPr>
        <w:tblpPr w:leftFromText="180" w:rightFromText="180" w:vertAnchor="text" w:horzAnchor="margin" w:tblpY="32"/>
        <w:tblW w:w="0" w:type="auto"/>
        <w:tblLayout w:type="fixed"/>
        <w:tblLook w:val="0000" w:firstRow="0" w:lastRow="0" w:firstColumn="0" w:lastColumn="0" w:noHBand="0" w:noVBand="0"/>
      </w:tblPr>
      <w:tblGrid>
        <w:gridCol w:w="1470"/>
        <w:gridCol w:w="7709"/>
        <w:gridCol w:w="20"/>
      </w:tblGrid>
      <w:tr w:rsidR="00667A95" w:rsidRPr="00DB38E6" w:rsidTr="00667A95">
        <w:tc>
          <w:tcPr>
            <w:tcW w:w="1470" w:type="dxa"/>
            <w:tcBorders>
              <w:top w:val="single" w:sz="4" w:space="0" w:color="000000"/>
              <w:left w:val="single" w:sz="4" w:space="0" w:color="000000"/>
              <w:bottom w:val="single" w:sz="4" w:space="0" w:color="000000"/>
            </w:tcBorders>
            <w:shd w:val="clear" w:color="auto" w:fill="auto"/>
            <w:vAlign w:val="center"/>
          </w:tcPr>
          <w:p w:rsidR="00667A95" w:rsidRPr="00DB38E6" w:rsidRDefault="00667A95" w:rsidP="00667A95">
            <w:pPr>
              <w:spacing w:after="240"/>
              <w:jc w:val="left"/>
              <w:rPr>
                <w:rFonts w:ascii="Times New Roman" w:hAnsi="Times New Roman" w:cs="Times New Roman"/>
                <w:b/>
                <w:sz w:val="24"/>
              </w:rPr>
            </w:pPr>
            <w:r w:rsidRPr="00DB38E6">
              <w:rPr>
                <w:rFonts w:ascii="Times New Roman" w:hAnsi="Times New Roman" w:cs="Times New Roman"/>
                <w:b/>
                <w:sz w:val="24"/>
              </w:rPr>
              <w:t xml:space="preserve">Affordances </w:t>
            </w:r>
          </w:p>
        </w:tc>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7A95" w:rsidRPr="00DB38E6" w:rsidRDefault="00667A95" w:rsidP="00667A95">
            <w:pPr>
              <w:spacing w:after="240"/>
              <w:jc w:val="left"/>
            </w:pPr>
            <w:r w:rsidRPr="00DB38E6">
              <w:rPr>
                <w:rFonts w:ascii="Times New Roman" w:hAnsi="Times New Roman" w:cs="Times New Roman"/>
                <w:b/>
                <w:sz w:val="24"/>
              </w:rPr>
              <w:t>Elaboration</w:t>
            </w:r>
          </w:p>
        </w:tc>
      </w:tr>
      <w:tr w:rsidR="00667A95" w:rsidRPr="00DB38E6" w:rsidTr="00667A95">
        <w:tc>
          <w:tcPr>
            <w:tcW w:w="1470" w:type="dxa"/>
            <w:tcBorders>
              <w:top w:val="single" w:sz="4" w:space="0" w:color="000000"/>
              <w:left w:val="single" w:sz="4" w:space="0" w:color="000000"/>
              <w:bottom w:val="single" w:sz="4" w:space="0" w:color="000000"/>
            </w:tcBorders>
            <w:shd w:val="clear" w:color="auto" w:fill="auto"/>
          </w:tcPr>
          <w:p w:rsidR="00667A95" w:rsidRPr="00DB38E6" w:rsidRDefault="00667A95" w:rsidP="00667A95">
            <w:pPr>
              <w:spacing w:after="240"/>
              <w:jc w:val="left"/>
              <w:rPr>
                <w:rFonts w:ascii="Times New Roman" w:hAnsi="Times New Roman" w:cs="Times New Roman"/>
                <w:i/>
                <w:sz w:val="24"/>
              </w:rPr>
            </w:pPr>
            <w:r w:rsidRPr="00DB38E6">
              <w:rPr>
                <w:rFonts w:ascii="Times New Roman" w:hAnsi="Times New Roman" w:cs="Times New Roman"/>
                <w:sz w:val="24"/>
              </w:rPr>
              <w:t>Agenda Setting</w:t>
            </w:r>
          </w:p>
        </w:tc>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rsidR="00667A95" w:rsidRPr="00DB38E6" w:rsidRDefault="00667A95" w:rsidP="00667A95">
            <w:pPr>
              <w:numPr>
                <w:ilvl w:val="0"/>
                <w:numId w:val="2"/>
              </w:numPr>
              <w:spacing w:after="240"/>
              <w:ind w:left="175" w:hanging="175"/>
              <w:jc w:val="left"/>
              <w:rPr>
                <w:rFonts w:ascii="Times New Roman" w:hAnsi="Times New Roman" w:cs="Times New Roman"/>
                <w:i/>
                <w:sz w:val="24"/>
              </w:rPr>
            </w:pPr>
            <w:r w:rsidRPr="00DB38E6">
              <w:rPr>
                <w:rFonts w:ascii="Times New Roman" w:hAnsi="Times New Roman" w:cs="Times New Roman"/>
                <w:i/>
                <w:sz w:val="24"/>
              </w:rPr>
              <w:t xml:space="preserve">Proposing child hunger as a salient issue to the public </w:t>
            </w:r>
          </w:p>
          <w:p w:rsidR="00667A95" w:rsidRPr="00DB38E6" w:rsidRDefault="00667A95" w:rsidP="00667A95">
            <w:pPr>
              <w:numPr>
                <w:ilvl w:val="0"/>
                <w:numId w:val="2"/>
              </w:numPr>
              <w:spacing w:after="240"/>
              <w:ind w:left="175" w:hanging="175"/>
              <w:jc w:val="left"/>
              <w:rPr>
                <w:rFonts w:ascii="Times New Roman" w:hAnsi="Times New Roman" w:cs="Times New Roman"/>
                <w:i/>
                <w:sz w:val="24"/>
              </w:rPr>
            </w:pPr>
            <w:r w:rsidRPr="00DB38E6">
              <w:rPr>
                <w:rFonts w:ascii="Times New Roman" w:hAnsi="Times New Roman" w:cs="Times New Roman"/>
                <w:i/>
                <w:sz w:val="24"/>
              </w:rPr>
              <w:t>Breaking and competing with monopolised agenda-setting power of the state-controlled press</w:t>
            </w:r>
          </w:p>
          <w:p w:rsidR="00667A95" w:rsidRPr="00DB38E6" w:rsidRDefault="00667A95" w:rsidP="00667A95">
            <w:pPr>
              <w:numPr>
                <w:ilvl w:val="0"/>
                <w:numId w:val="2"/>
              </w:numPr>
              <w:spacing w:after="240"/>
              <w:ind w:left="175" w:hanging="175"/>
              <w:jc w:val="left"/>
            </w:pPr>
            <w:r w:rsidRPr="00DB38E6">
              <w:rPr>
                <w:rFonts w:ascii="Times New Roman" w:hAnsi="Times New Roman" w:cs="Times New Roman"/>
                <w:i/>
                <w:sz w:val="24"/>
              </w:rPr>
              <w:t>Linking, interacting and cross-fertilising with traditional media</w:t>
            </w:r>
          </w:p>
        </w:tc>
      </w:tr>
      <w:tr w:rsidR="00667A95" w:rsidRPr="00DB38E6" w:rsidTr="00667A95">
        <w:tc>
          <w:tcPr>
            <w:tcW w:w="1470" w:type="dxa"/>
            <w:tcBorders>
              <w:top w:val="single" w:sz="4" w:space="0" w:color="000000"/>
              <w:left w:val="single" w:sz="4" w:space="0" w:color="000000"/>
              <w:bottom w:val="single" w:sz="4" w:space="0" w:color="000000"/>
            </w:tcBorders>
            <w:shd w:val="clear" w:color="auto" w:fill="auto"/>
          </w:tcPr>
          <w:p w:rsidR="00667A95" w:rsidRPr="00DB38E6" w:rsidRDefault="00667A95" w:rsidP="00667A95">
            <w:pPr>
              <w:spacing w:after="240"/>
              <w:rPr>
                <w:rFonts w:ascii="Times New Roman" w:hAnsi="Times New Roman" w:cs="Times New Roman"/>
                <w:i/>
                <w:sz w:val="24"/>
              </w:rPr>
            </w:pPr>
            <w:r w:rsidRPr="00DB38E6">
              <w:rPr>
                <w:rFonts w:ascii="Times New Roman" w:hAnsi="Times New Roman" w:cs="Times New Roman"/>
                <w:sz w:val="24"/>
              </w:rPr>
              <w:t>Framing</w:t>
            </w:r>
          </w:p>
        </w:tc>
        <w:tc>
          <w:tcPr>
            <w:tcW w:w="7729" w:type="dxa"/>
            <w:gridSpan w:val="2"/>
            <w:tcBorders>
              <w:top w:val="single" w:sz="4" w:space="0" w:color="000000"/>
              <w:left w:val="single" w:sz="4" w:space="0" w:color="000000"/>
              <w:bottom w:val="single" w:sz="4" w:space="0" w:color="000000"/>
              <w:right w:val="single" w:sz="4" w:space="0" w:color="000000"/>
            </w:tcBorders>
            <w:shd w:val="clear" w:color="auto" w:fill="auto"/>
          </w:tcPr>
          <w:p w:rsidR="00667A95" w:rsidRPr="00DB38E6" w:rsidRDefault="00667A95" w:rsidP="00667A95">
            <w:pPr>
              <w:numPr>
                <w:ilvl w:val="0"/>
                <w:numId w:val="2"/>
              </w:numPr>
              <w:spacing w:after="240"/>
              <w:ind w:left="175" w:hanging="175"/>
              <w:jc w:val="left"/>
              <w:rPr>
                <w:rFonts w:ascii="Times New Roman" w:hAnsi="Times New Roman" w:cs="Times New Roman"/>
                <w:i/>
                <w:sz w:val="24"/>
              </w:rPr>
            </w:pPr>
            <w:r w:rsidRPr="00DB38E6">
              <w:rPr>
                <w:rFonts w:ascii="Times New Roman" w:hAnsi="Times New Roman" w:cs="Times New Roman"/>
                <w:i/>
                <w:sz w:val="24"/>
              </w:rPr>
              <w:t xml:space="preserve">Generating and circulating symbols and labels of FL4C (e.g. crowdsourcing the FL4C logos, suggesting phrases like “strategic philanthropy”) </w:t>
            </w:r>
          </w:p>
          <w:p w:rsidR="00667A95" w:rsidRPr="00DB38E6" w:rsidRDefault="00667A95" w:rsidP="00667A95">
            <w:pPr>
              <w:numPr>
                <w:ilvl w:val="0"/>
                <w:numId w:val="2"/>
              </w:numPr>
              <w:spacing w:after="240"/>
              <w:ind w:left="175" w:hanging="175"/>
              <w:jc w:val="left"/>
              <w:rPr>
                <w:rFonts w:ascii="Times New Roman" w:hAnsi="Times New Roman" w:cs="Times New Roman"/>
                <w:i/>
                <w:sz w:val="24"/>
              </w:rPr>
            </w:pPr>
            <w:r w:rsidRPr="00DB38E6">
              <w:rPr>
                <w:rFonts w:ascii="Times New Roman" w:hAnsi="Times New Roman" w:cs="Times New Roman"/>
                <w:i/>
                <w:sz w:val="24"/>
              </w:rPr>
              <w:t>Making emotional appeals through discursive and cultural artefacts (e.g. images)</w:t>
            </w:r>
          </w:p>
          <w:p w:rsidR="00667A95" w:rsidRPr="00DB38E6" w:rsidRDefault="00667A95" w:rsidP="00667A95">
            <w:pPr>
              <w:numPr>
                <w:ilvl w:val="0"/>
                <w:numId w:val="2"/>
              </w:numPr>
              <w:spacing w:after="240"/>
              <w:ind w:left="175" w:hanging="175"/>
              <w:jc w:val="left"/>
            </w:pPr>
            <w:r w:rsidRPr="00DB38E6">
              <w:rPr>
                <w:rFonts w:ascii="Times New Roman" w:hAnsi="Times New Roman" w:cs="Times New Roman"/>
                <w:i/>
                <w:sz w:val="24"/>
              </w:rPr>
              <w:t>Presenting, magnifying and disseminating the FL4C frames</w:t>
            </w:r>
          </w:p>
        </w:tc>
      </w:tr>
      <w:tr w:rsidR="00667A95" w:rsidRPr="00DB38E6" w:rsidTr="00667A95">
        <w:trPr>
          <w:gridAfter w:val="1"/>
          <w:wAfter w:w="20" w:type="dxa"/>
        </w:trPr>
        <w:tc>
          <w:tcPr>
            <w:tcW w:w="9179" w:type="dxa"/>
            <w:gridSpan w:val="2"/>
            <w:tcBorders>
              <w:top w:val="single" w:sz="4" w:space="0" w:color="000000"/>
            </w:tcBorders>
            <w:shd w:val="clear" w:color="auto" w:fill="auto"/>
          </w:tcPr>
          <w:p w:rsidR="00667A95" w:rsidRPr="00DB38E6" w:rsidRDefault="00667A95" w:rsidP="00667A95">
            <w:pPr>
              <w:spacing w:before="120" w:after="240" w:line="360" w:lineRule="auto"/>
              <w:jc w:val="left"/>
              <w:rPr>
                <w:rFonts w:ascii="Arial" w:hAnsi="Arial" w:cs="Arial"/>
                <w:b/>
              </w:rPr>
            </w:pPr>
            <w:r w:rsidRPr="00DB38E6">
              <w:rPr>
                <w:rFonts w:ascii="Arial" w:hAnsi="Arial" w:cs="Arial"/>
                <w:b/>
              </w:rPr>
              <w:t>Table 4. Affordances for practice of social media in framing collective action</w:t>
            </w:r>
          </w:p>
        </w:tc>
      </w:tr>
    </w:tbl>
    <w:p w:rsidR="00F22C71" w:rsidRDefault="00F22C71" w:rsidP="00F32F8A">
      <w:pPr>
        <w:tabs>
          <w:tab w:val="left" w:pos="5672"/>
        </w:tabs>
        <w:spacing w:after="240" w:line="360" w:lineRule="auto"/>
        <w:rPr>
          <w:rFonts w:ascii="Times New Roman" w:hAnsi="Times New Roman" w:cs="Times New Roman"/>
          <w:sz w:val="24"/>
        </w:rPr>
      </w:pPr>
      <w:r>
        <w:rPr>
          <w:rFonts w:ascii="Times New Roman" w:hAnsi="Times New Roman" w:cs="Times New Roman"/>
          <w:sz w:val="24"/>
        </w:rPr>
        <w:t>Apart from using traditional media, FL4C strategically adopted Weibo, news sites, their own official website and other linked platforms to promote the issue of child hunger to the public external to the monopolised agenda-setting scheme of the press</w:t>
      </w:r>
      <w:r w:rsidR="00963F14">
        <w:rPr>
          <w:rFonts w:ascii="Times New Roman" w:hAnsi="Times New Roman" w:cs="Times New Roman"/>
          <w:sz w:val="24"/>
        </w:rPr>
        <w:t>.</w:t>
      </w:r>
      <w:r>
        <w:rPr>
          <w:rFonts w:ascii="Times New Roman" w:hAnsi="Times New Roman" w:cs="Times New Roman"/>
          <w:sz w:val="24"/>
        </w:rPr>
        <w:t xml:space="preserve"> </w:t>
      </w:r>
      <w:r w:rsidR="00D33A41">
        <w:rPr>
          <w:rFonts w:ascii="Times New Roman" w:hAnsi="Times New Roman" w:cs="Times New Roman"/>
          <w:sz w:val="24"/>
        </w:rPr>
        <w:t>Weibo and other social media platforms in China have</w:t>
      </w:r>
      <w:r>
        <w:rPr>
          <w:rFonts w:ascii="Times New Roman" w:hAnsi="Times New Roman" w:cs="Times New Roman"/>
          <w:sz w:val="24"/>
        </w:rPr>
        <w:t xml:space="preserve"> changed the communication landscape for news and challenge</w:t>
      </w:r>
      <w:r w:rsidR="00D33A41">
        <w:rPr>
          <w:rFonts w:ascii="Times New Roman" w:hAnsi="Times New Roman" w:cs="Times New Roman"/>
          <w:sz w:val="24"/>
        </w:rPr>
        <w:t>d</w:t>
      </w:r>
      <w:r>
        <w:rPr>
          <w:rFonts w:ascii="Times New Roman" w:hAnsi="Times New Roman" w:cs="Times New Roman"/>
          <w:sz w:val="24"/>
        </w:rPr>
        <w:t xml:space="preserve"> the agenda-setting power of </w:t>
      </w:r>
      <w:r w:rsidR="00D33A41">
        <w:rPr>
          <w:rFonts w:ascii="Times New Roman" w:hAnsi="Times New Roman" w:cs="Times New Roman"/>
          <w:sz w:val="24"/>
        </w:rPr>
        <w:t xml:space="preserve">state-controlled </w:t>
      </w:r>
      <w:r>
        <w:rPr>
          <w:rFonts w:ascii="Times New Roman" w:hAnsi="Times New Roman" w:cs="Times New Roman"/>
          <w:sz w:val="24"/>
        </w:rPr>
        <w:t>traditional media</w:t>
      </w:r>
      <w:r w:rsidR="0088204A">
        <w:rPr>
          <w:rFonts w:ascii="Times New Roman" w:hAnsi="Times New Roman" w:cs="Times New Roman"/>
          <w:sz w:val="24"/>
        </w:rPr>
        <w:t xml:space="preserve"> </w:t>
      </w:r>
      <w:r w:rsidR="0088204A">
        <w:rPr>
          <w:rFonts w:ascii="Times New Roman" w:hAnsi="Times New Roman" w:cs="Times New Roman"/>
          <w:sz w:val="24"/>
        </w:rPr>
        <w:fldChar w:fldCharType="begin"/>
      </w:r>
      <w:r w:rsidR="00CE5FC2">
        <w:rPr>
          <w:rFonts w:ascii="Times New Roman" w:hAnsi="Times New Roman" w:cs="Times New Roman"/>
          <w:sz w:val="24"/>
        </w:rPr>
        <w:instrText xml:space="preserve"> ADDIN ZOTERO_ITEM CSL_CITATION {"citationID":"Sm6xcK7K","properties":{"formattedCitation":"(Fu and Chau, 2014)","plainCitation":"(Fu and Chau, 2014)"},"citationItems":[{"id":13197,"uris":["http://zotero.org/users/124425/items/N4X6G9FH"],"uri":["http://zotero.org/users/124425/items/N4X6G9FH"],"itemData":{"id":13197,"type":"article-journal","title":"Use of Microblogs in Grassroots Movements in China: Exploring the Role of Online Networking in Agenda Setting","container-title":"Journal of Information Technology &amp;amp; Politics","page":"309-328","volume":"11","issue":"3","source":"Taylor and Francis+NEJM","abstract":"AbstractThis study examines the role of online networking in a grassroots movement in China. Drawing on Manuel Castells’s theory of communication power in the network society, we argue that microblogs can facilitate China’s mass self-communication in a network environment, even under authoritarian control, and are able to challenge the power of agenda setting, which has been mainly dominated by the state and the state media. We study a grassroots movement in China and examine the ways in which messages were communicated and people were connected into a network. Thus we investigate the role of online communication in reconfiguring the balance of power between the authority and Chinese citizens. Using systematic data collection and social network analysis, we characterize the microbloggers who contributed to the process, the network configuration, and the interplays between different stakeholders.","DOI":"10.1080/19331681.2014.909344","ISSN":"1933-1681","shortTitle":"Use of Microblogs in Grassroots Movements in China","author":[{"family":"Fu","given":"King-wa"},{"family":"Chau","given":"Michael"}],"issued":{"date-parts":[["2014"]]}}}],"schema":"https://github.com/citation-style-language/schema/raw/master/csl-citation.json"} </w:instrText>
      </w:r>
      <w:r w:rsidR="0088204A">
        <w:rPr>
          <w:rFonts w:ascii="Times New Roman" w:hAnsi="Times New Roman" w:cs="Times New Roman"/>
          <w:sz w:val="24"/>
        </w:rPr>
        <w:fldChar w:fldCharType="separate"/>
      </w:r>
      <w:r w:rsidR="0088204A" w:rsidRPr="00174485">
        <w:rPr>
          <w:rFonts w:ascii="Times New Roman" w:hAnsi="Times New Roman" w:cs="Times New Roman"/>
          <w:sz w:val="24"/>
        </w:rPr>
        <w:t>(Fu and Chau, 2014)</w:t>
      </w:r>
      <w:r w:rsidR="0088204A">
        <w:rPr>
          <w:rFonts w:ascii="Times New Roman" w:hAnsi="Times New Roman" w:cs="Times New Roman"/>
          <w:sz w:val="24"/>
        </w:rPr>
        <w:fldChar w:fldCharType="end"/>
      </w:r>
      <w:r>
        <w:rPr>
          <w:rFonts w:ascii="Times New Roman" w:hAnsi="Times New Roman" w:cs="Times New Roman"/>
          <w:sz w:val="24"/>
        </w:rPr>
        <w:t xml:space="preserve"> by diversifying, fragmenting and reconfiguring information flows (McCombs, 2005). </w:t>
      </w:r>
      <w:r w:rsidR="00981F91">
        <w:rPr>
          <w:rFonts w:ascii="Times New Roman" w:hAnsi="Times New Roman" w:cs="Times New Roman"/>
          <w:sz w:val="24"/>
        </w:rPr>
        <w:t>C</w:t>
      </w:r>
      <w:r>
        <w:rPr>
          <w:rFonts w:ascii="Times New Roman" w:hAnsi="Times New Roman" w:cs="Times New Roman"/>
          <w:sz w:val="24"/>
        </w:rPr>
        <w:t xml:space="preserve">ross-fertilisation between social media and traditional media (Meraz, 2009), </w:t>
      </w:r>
      <w:r w:rsidR="00981F91">
        <w:rPr>
          <w:rFonts w:ascii="Times New Roman" w:hAnsi="Times New Roman" w:cs="Times New Roman"/>
          <w:sz w:val="24"/>
        </w:rPr>
        <w:t xml:space="preserve">namely, drawing upon information from other channels as sources for news and commentary, has become common practices </w:t>
      </w:r>
      <w:r>
        <w:rPr>
          <w:rFonts w:ascii="Times New Roman" w:hAnsi="Times New Roman" w:cs="Times New Roman"/>
          <w:sz w:val="24"/>
        </w:rPr>
        <w:t>in China</w:t>
      </w:r>
      <w:r w:rsidR="00F31E11">
        <w:rPr>
          <w:rFonts w:ascii="Times New Roman" w:hAnsi="Times New Roman" w:cs="Times New Roman"/>
          <w:sz w:val="24"/>
        </w:rPr>
        <w:t xml:space="preserve"> </w:t>
      </w:r>
      <w:r w:rsidR="00D653D6">
        <w:rPr>
          <w:rFonts w:ascii="Times New Roman" w:hAnsi="Times New Roman" w:cs="Times New Roman"/>
          <w:sz w:val="24"/>
        </w:rPr>
        <w:fldChar w:fldCharType="begin"/>
      </w:r>
      <w:r w:rsidR="00CE5FC2">
        <w:rPr>
          <w:rFonts w:ascii="Times New Roman" w:hAnsi="Times New Roman" w:cs="Times New Roman"/>
          <w:sz w:val="24"/>
        </w:rPr>
        <w:instrText xml:space="preserve"> ADDIN ZOTERO_ITEM CSL_CITATION {"citationID":"CxO0gyK3","properties":{"formattedCitation":"(Wang et al., 2014)","plainCitation":"(Wang et al., 2014)"},"citationItems":[{"id":13999,"uris":["http://zotero.org/users/124425/items/ABXETSEZ"],"uri":["http://zo</w:instrText>
      </w:r>
      <w:r w:rsidR="00CE5FC2">
        <w:rPr>
          <w:rFonts w:ascii="Times New Roman" w:hAnsi="Times New Roman" w:cs="Times New Roman" w:hint="eastAsia"/>
          <w:sz w:val="24"/>
        </w:rPr>
        <w:instrText>tero.org/users/124425/items/ABXETSEZ"],"itemData":{"id":13999,"type":"article-journal","title":"</w:instrText>
      </w:r>
      <w:r w:rsidR="00CE5FC2">
        <w:rPr>
          <w:rFonts w:ascii="Times New Roman" w:hAnsi="Times New Roman" w:cs="Times New Roman" w:hint="eastAsia"/>
          <w:sz w:val="24"/>
        </w:rPr>
        <w:instrText>官方与民间话语的交叠：党报核电议题报道的多媒体融合</w:instrText>
      </w:r>
      <w:r w:rsidR="00CE5FC2">
        <w:rPr>
          <w:rFonts w:ascii="Times New Roman" w:hAnsi="Times New Roman" w:cs="Times New Roman" w:hint="eastAsia"/>
          <w:sz w:val="24"/>
        </w:rPr>
        <w:instrText>, The overlap of official and popular discourses: the party newspaper</w:instrText>
      </w:r>
      <w:r w:rsidR="00CE5FC2">
        <w:rPr>
          <w:rFonts w:ascii="Times New Roman" w:hAnsi="Times New Roman" w:cs="Times New Roman" w:hint="eastAsia"/>
          <w:sz w:val="24"/>
        </w:rPr>
        <w:instrText>’</w:instrText>
      </w:r>
      <w:r w:rsidR="00CE5FC2">
        <w:rPr>
          <w:rFonts w:ascii="Times New Roman" w:hAnsi="Times New Roman" w:cs="Times New Roman" w:hint="eastAsia"/>
          <w:sz w:val="24"/>
        </w:rPr>
        <w:instrText>s multimedia convergence on the nuclear power issue","container-title":"</w:instrText>
      </w:r>
      <w:r w:rsidR="00CE5FC2">
        <w:rPr>
          <w:rFonts w:ascii="Times New Roman" w:hAnsi="Times New Roman" w:cs="Times New Roman" w:hint="eastAsia"/>
          <w:sz w:val="24"/>
        </w:rPr>
        <w:instrText>国际新闻界</w:instrText>
      </w:r>
      <w:r w:rsidR="00CE5FC2">
        <w:rPr>
          <w:rFonts w:ascii="Times New Roman" w:hAnsi="Times New Roman" w:cs="Times New Roman" w:hint="eastAsia"/>
          <w:sz w:val="24"/>
        </w:rPr>
        <w:instrText>","page":"104-119","volume":"36","issue":"5","source":"cjjc.ruc.edu.cn","abstract":"&lt;p&gt;</w:instrText>
      </w:r>
      <w:r w:rsidR="00CE5FC2">
        <w:rPr>
          <w:rFonts w:ascii="Times New Roman" w:hAnsi="Times New Roman" w:cs="Times New Roman" w:hint="eastAsia"/>
          <w:sz w:val="24"/>
        </w:rPr>
        <w:instrText>随着新媒体的发展、媒介市场化的冲击、受众多元信息需求的出现，在传统意义上作为意识形态工具并代表官方话语的党报，开始调整功能定位，通过媒介融合策略寻求与民间话语的沟通。本文利用框架分析方法，通过对人民日报的三个媒体平台——《人民日报》、人民网以及人民日报微博核电议题报道的考察，探究传统党报如何通过平台融合寻求官方话语空间的突破、与民间话语空间产生交叠，并实现官方话语分化与媒介平台融合之间的平衡。</w:instrText>
      </w:r>
      <w:r w:rsidR="00CE5FC2">
        <w:rPr>
          <w:rFonts w:ascii="Times New Roman" w:hAnsi="Times New Roman" w:cs="Times New Roman" w:hint="eastAsia"/>
          <w:sz w:val="24"/>
        </w:rPr>
        <w:instrText>&lt;/p&gt;","ISSN":"1002-5685","shortTitle":"</w:instrText>
      </w:r>
      <w:r w:rsidR="00CE5FC2">
        <w:rPr>
          <w:rFonts w:ascii="Times New Roman" w:hAnsi="Times New Roman" w:cs="Times New Roman" w:hint="eastAsia"/>
          <w:sz w:val="24"/>
        </w:rPr>
        <w:instrText>官方与民间话语的交叠：党报核电议题报道的多媒体融合</w:instrText>
      </w:r>
      <w:r w:rsidR="00CE5FC2">
        <w:rPr>
          <w:rFonts w:ascii="Times New Roman" w:hAnsi="Times New Roman" w:cs="Times New Roman" w:hint="eastAsia"/>
          <w:sz w:val="24"/>
        </w:rPr>
        <w:instrText>, The overlap of official and popular discourses","journalAbbreviation":"</w:instrText>
      </w:r>
      <w:r w:rsidR="00CE5FC2">
        <w:rPr>
          <w:rFonts w:ascii="Times New Roman" w:hAnsi="Times New Roman" w:cs="Times New Roman" w:hint="eastAsia"/>
          <w:sz w:val="24"/>
        </w:rPr>
        <w:instrText>国际新闻界</w:instrText>
      </w:r>
      <w:r w:rsidR="00CE5FC2">
        <w:rPr>
          <w:rFonts w:ascii="Times New Roman" w:hAnsi="Times New Roman" w:cs="Times New Roman" w:hint="eastAsia"/>
          <w:sz w:val="24"/>
        </w:rPr>
        <w:instrText>","language":"cn","author":[{"family":"Wang","given":"Yuqi"},{"family"</w:instrText>
      </w:r>
      <w:r w:rsidR="00CE5FC2">
        <w:rPr>
          <w:rFonts w:ascii="Times New Roman" w:hAnsi="Times New Roman" w:cs="Times New Roman"/>
          <w:sz w:val="24"/>
        </w:rPr>
        <w:instrText xml:space="preserve">:"Dai","given":"Jia"},{"family":"Zheng, Fanxu","given":""}],"issued":{"date-parts":[["2014"]]}}}],"schema":"https://github.com/citation-style-language/schema/raw/master/csl-citation.json"} </w:instrText>
      </w:r>
      <w:r w:rsidR="00D653D6">
        <w:rPr>
          <w:rFonts w:ascii="Times New Roman" w:hAnsi="Times New Roman" w:cs="Times New Roman"/>
          <w:sz w:val="24"/>
        </w:rPr>
        <w:fldChar w:fldCharType="separate"/>
      </w:r>
      <w:r w:rsidR="00D653D6" w:rsidRPr="00174485">
        <w:rPr>
          <w:rFonts w:ascii="Times New Roman" w:hAnsi="Times New Roman" w:cs="Times New Roman"/>
          <w:sz w:val="24"/>
        </w:rPr>
        <w:t>(Wang et al., 2014)</w:t>
      </w:r>
      <w:r w:rsidR="00D653D6">
        <w:rPr>
          <w:rFonts w:ascii="Times New Roman" w:hAnsi="Times New Roman" w:cs="Times New Roman"/>
          <w:sz w:val="24"/>
        </w:rPr>
        <w:fldChar w:fldCharType="end"/>
      </w:r>
      <w:r>
        <w:rPr>
          <w:rFonts w:ascii="Times New Roman" w:hAnsi="Times New Roman" w:cs="Times New Roman"/>
          <w:sz w:val="24"/>
        </w:rPr>
        <w:t xml:space="preserve">. </w:t>
      </w:r>
      <w:r w:rsidR="004D1043">
        <w:rPr>
          <w:rFonts w:ascii="Times New Roman" w:hAnsi="Times New Roman" w:cs="Times New Roman"/>
          <w:sz w:val="24"/>
        </w:rPr>
        <w:t xml:space="preserve">For example, </w:t>
      </w:r>
      <w:r w:rsidR="00404FD5">
        <w:rPr>
          <w:rFonts w:ascii="Times New Roman" w:hAnsi="Times New Roman" w:cs="Times New Roman"/>
          <w:sz w:val="24"/>
        </w:rPr>
        <w:t xml:space="preserve">high profile public incidents </w:t>
      </w:r>
      <w:r w:rsidR="00963F14">
        <w:rPr>
          <w:rFonts w:ascii="Times New Roman" w:hAnsi="Times New Roman" w:cs="Times New Roman"/>
          <w:sz w:val="24"/>
        </w:rPr>
        <w:t xml:space="preserve">on </w:t>
      </w:r>
      <w:r w:rsidR="004D1043">
        <w:rPr>
          <w:rFonts w:ascii="Times New Roman" w:hAnsi="Times New Roman" w:cs="Times New Roman"/>
          <w:sz w:val="24"/>
        </w:rPr>
        <w:t xml:space="preserve">social media are frequently turned into </w:t>
      </w:r>
      <w:r w:rsidR="00404FD5">
        <w:rPr>
          <w:rFonts w:ascii="Times New Roman" w:hAnsi="Times New Roman" w:cs="Times New Roman"/>
          <w:sz w:val="24"/>
        </w:rPr>
        <w:t xml:space="preserve">press </w:t>
      </w:r>
      <w:r w:rsidR="004D1043">
        <w:rPr>
          <w:rFonts w:ascii="Times New Roman" w:hAnsi="Times New Roman" w:cs="Times New Roman"/>
          <w:sz w:val="24"/>
        </w:rPr>
        <w:t xml:space="preserve">headlines. </w:t>
      </w:r>
      <w:r>
        <w:rPr>
          <w:rFonts w:ascii="Times New Roman" w:hAnsi="Times New Roman" w:cs="Times New Roman"/>
          <w:sz w:val="24"/>
        </w:rPr>
        <w:t xml:space="preserve">Elites and activists </w:t>
      </w:r>
      <w:r w:rsidR="00D33A41">
        <w:rPr>
          <w:rFonts w:ascii="Times New Roman" w:hAnsi="Times New Roman" w:cs="Times New Roman"/>
          <w:sz w:val="24"/>
        </w:rPr>
        <w:t xml:space="preserve">such as the founders of FL4C </w:t>
      </w:r>
      <w:r>
        <w:rPr>
          <w:rFonts w:ascii="Times New Roman" w:hAnsi="Times New Roman" w:cs="Times New Roman"/>
          <w:sz w:val="24"/>
        </w:rPr>
        <w:t xml:space="preserve">are thus able to perform agenda-setting by enacting </w:t>
      </w:r>
      <w:r w:rsidR="00404FD5">
        <w:rPr>
          <w:rFonts w:ascii="Times New Roman" w:hAnsi="Times New Roman" w:cs="Times New Roman"/>
          <w:sz w:val="24"/>
        </w:rPr>
        <w:t xml:space="preserve">the viral </w:t>
      </w:r>
      <w:r>
        <w:rPr>
          <w:rFonts w:ascii="Times New Roman" w:hAnsi="Times New Roman" w:cs="Times New Roman"/>
          <w:sz w:val="24"/>
        </w:rPr>
        <w:t xml:space="preserve">information diffusion </w:t>
      </w:r>
      <w:r w:rsidR="00404FD5">
        <w:rPr>
          <w:rFonts w:ascii="Times New Roman" w:hAnsi="Times New Roman" w:cs="Times New Roman"/>
          <w:sz w:val="24"/>
        </w:rPr>
        <w:t xml:space="preserve">function </w:t>
      </w:r>
      <w:r>
        <w:rPr>
          <w:rFonts w:ascii="Times New Roman" w:hAnsi="Times New Roman" w:cs="Times New Roman"/>
          <w:sz w:val="24"/>
        </w:rPr>
        <w:t xml:space="preserve">of the Internet, </w:t>
      </w:r>
      <w:r w:rsidR="00404FD5">
        <w:rPr>
          <w:rFonts w:ascii="Times New Roman" w:hAnsi="Times New Roman" w:cs="Times New Roman"/>
          <w:sz w:val="24"/>
        </w:rPr>
        <w:t xml:space="preserve">in particular the </w:t>
      </w:r>
      <w:r>
        <w:rPr>
          <w:rFonts w:ascii="Times New Roman" w:hAnsi="Times New Roman" w:cs="Times New Roman"/>
          <w:sz w:val="24"/>
        </w:rPr>
        <w:t xml:space="preserve">interactivity and connectivity of </w:t>
      </w:r>
      <w:r w:rsidR="00D33A41">
        <w:rPr>
          <w:rFonts w:ascii="Times New Roman" w:hAnsi="Times New Roman" w:cs="Times New Roman"/>
          <w:sz w:val="24"/>
        </w:rPr>
        <w:t>Weibo</w:t>
      </w:r>
      <w:r w:rsidR="00981F91">
        <w:rPr>
          <w:rFonts w:ascii="Times New Roman" w:hAnsi="Times New Roman" w:cs="Times New Roman"/>
          <w:sz w:val="24"/>
        </w:rPr>
        <w:t>. On social media, users are not only receiver</w:t>
      </w:r>
      <w:r w:rsidR="00360A07">
        <w:rPr>
          <w:rFonts w:ascii="Times New Roman" w:hAnsi="Times New Roman" w:cs="Times New Roman"/>
          <w:sz w:val="24"/>
        </w:rPr>
        <w:t>s</w:t>
      </w:r>
      <w:r w:rsidR="00981F91">
        <w:rPr>
          <w:rFonts w:ascii="Times New Roman" w:hAnsi="Times New Roman" w:cs="Times New Roman"/>
          <w:sz w:val="24"/>
        </w:rPr>
        <w:t xml:space="preserve"> of </w:t>
      </w:r>
      <w:r w:rsidR="00360A07">
        <w:rPr>
          <w:rFonts w:ascii="Times New Roman" w:hAnsi="Times New Roman" w:cs="Times New Roman"/>
          <w:sz w:val="24"/>
        </w:rPr>
        <w:t xml:space="preserve">information, but more importantly active transmitters, diffusors, and sometimes generators. For example, adding one’s own comments to a piece of information or opinion serves to advertise and draw attention to the </w:t>
      </w:r>
      <w:r w:rsidR="00D33A41">
        <w:rPr>
          <w:rFonts w:ascii="Times New Roman" w:hAnsi="Times New Roman" w:cs="Times New Roman"/>
          <w:sz w:val="24"/>
        </w:rPr>
        <w:t>importance of the item</w:t>
      </w:r>
      <w:r w:rsidR="00360A07">
        <w:rPr>
          <w:rFonts w:ascii="Times New Roman" w:hAnsi="Times New Roman" w:cs="Times New Roman"/>
          <w:sz w:val="24"/>
        </w:rPr>
        <w:t xml:space="preserve">. </w:t>
      </w:r>
      <w:r w:rsidR="00D33A41">
        <w:rPr>
          <w:rFonts w:ascii="Times New Roman" w:hAnsi="Times New Roman" w:cs="Times New Roman"/>
          <w:sz w:val="24"/>
        </w:rPr>
        <w:t>In this sense, Weibo was more effective in raising public awareness of social problems, such as child hunger, than traditional media channels with closed communication loops and often passive receivers.</w:t>
      </w:r>
    </w:p>
    <w:p w:rsidR="00F22C71" w:rsidRDefault="00D33A41" w:rsidP="00F32F8A">
      <w:pPr>
        <w:spacing w:after="240" w:line="360" w:lineRule="auto"/>
      </w:pPr>
      <w:r>
        <w:rPr>
          <w:rFonts w:ascii="Times New Roman" w:hAnsi="Times New Roman" w:cs="Times New Roman"/>
          <w:sz w:val="24"/>
        </w:rPr>
        <w:t xml:space="preserve">The framing of FL4C was achieved mainly in two ways: discursive strategies and invoking imageries. </w:t>
      </w:r>
      <w:r w:rsidR="00F22C71">
        <w:rPr>
          <w:rFonts w:ascii="Times New Roman" w:hAnsi="Times New Roman" w:cs="Times New Roman"/>
          <w:sz w:val="24"/>
        </w:rPr>
        <w:t xml:space="preserve">Framing </w:t>
      </w:r>
      <w:r w:rsidR="00507324">
        <w:rPr>
          <w:rFonts w:ascii="Times New Roman" w:hAnsi="Times New Roman" w:cs="Times New Roman"/>
          <w:sz w:val="24"/>
        </w:rPr>
        <w:t xml:space="preserve">usually involve </w:t>
      </w:r>
      <w:r w:rsidR="00F22C71">
        <w:rPr>
          <w:rFonts w:ascii="Times New Roman" w:hAnsi="Times New Roman" w:cs="Times New Roman"/>
          <w:sz w:val="24"/>
        </w:rPr>
        <w:t>deploy</w:t>
      </w:r>
      <w:r w:rsidR="00507324">
        <w:rPr>
          <w:rFonts w:ascii="Times New Roman" w:hAnsi="Times New Roman" w:cs="Times New Roman"/>
          <w:sz w:val="24"/>
        </w:rPr>
        <w:t>ing</w:t>
      </w:r>
      <w:r w:rsidR="00F22C71">
        <w:rPr>
          <w:rFonts w:ascii="Times New Roman" w:hAnsi="Times New Roman" w:cs="Times New Roman"/>
          <w:sz w:val="24"/>
        </w:rPr>
        <w:t xml:space="preserve"> various</w:t>
      </w:r>
      <w:r w:rsidR="00360A07">
        <w:rPr>
          <w:rFonts w:ascii="Times New Roman" w:hAnsi="Times New Roman" w:cs="Times New Roman"/>
          <w:sz w:val="24"/>
        </w:rPr>
        <w:t xml:space="preserve"> condensing </w:t>
      </w:r>
      <w:r w:rsidR="00F22C71">
        <w:rPr>
          <w:rFonts w:ascii="Times New Roman" w:hAnsi="Times New Roman" w:cs="Times New Roman"/>
          <w:sz w:val="24"/>
        </w:rPr>
        <w:t>devices such as catchphrases, taglines, exemplars, metaphors, depictions and visual images, as well as reasoning devices such as causes and consequences, and appeals to principles or moral claims (Gamson, 1992; Weaver, 2007).</w:t>
      </w:r>
      <w:r w:rsidR="00360A07">
        <w:rPr>
          <w:rFonts w:ascii="Times New Roman" w:hAnsi="Times New Roman" w:cs="Times New Roman"/>
          <w:sz w:val="24"/>
        </w:rPr>
        <w:t xml:space="preserve"> </w:t>
      </w:r>
      <w:r w:rsidR="00F22C71">
        <w:rPr>
          <w:rFonts w:ascii="Times New Roman" w:hAnsi="Times New Roman" w:cs="Times New Roman"/>
          <w:sz w:val="24"/>
        </w:rPr>
        <w:t xml:space="preserve">The FL4C website presents a simple mission statement, </w:t>
      </w:r>
      <w:r w:rsidR="00F22C71">
        <w:rPr>
          <w:rFonts w:ascii="Times New Roman" w:hAnsi="Times New Roman" w:cs="Times New Roman"/>
          <w:i/>
          <w:sz w:val="24"/>
        </w:rPr>
        <w:t>“to enable children in school to be free from hunger and to support their healthy development both physically and emotionally</w:t>
      </w:r>
      <w:r w:rsidR="00F22C71">
        <w:rPr>
          <w:rFonts w:ascii="Times New Roman" w:hAnsi="Times New Roman" w:cs="Times New Roman"/>
          <w:sz w:val="24"/>
        </w:rPr>
        <w:t xml:space="preserve"> (FL4C, 2011).” This message </w:t>
      </w:r>
      <w:r w:rsidR="00D652B9">
        <w:rPr>
          <w:rFonts w:ascii="Times New Roman" w:hAnsi="Times New Roman" w:cs="Times New Roman"/>
          <w:sz w:val="24"/>
        </w:rPr>
        <w:t xml:space="preserve">is likely to appeal </w:t>
      </w:r>
      <w:r w:rsidR="00F22C71">
        <w:rPr>
          <w:rFonts w:ascii="Times New Roman" w:hAnsi="Times New Roman" w:cs="Times New Roman"/>
          <w:sz w:val="24"/>
        </w:rPr>
        <w:t>to many Chinese people</w:t>
      </w:r>
      <w:r w:rsidR="00D652B9">
        <w:rPr>
          <w:rFonts w:ascii="Times New Roman" w:hAnsi="Times New Roman" w:cs="Times New Roman"/>
          <w:sz w:val="24"/>
        </w:rPr>
        <w:t xml:space="preserve"> who seem to have a collective memory of hunger</w:t>
      </w:r>
      <w:r w:rsidR="00EF1AF3">
        <w:rPr>
          <w:rFonts w:ascii="Times New Roman" w:hAnsi="Times New Roman" w:cs="Times New Roman"/>
          <w:sz w:val="24"/>
        </w:rPr>
        <w:t>, which is a common theme in contemporary Chinese literature</w:t>
      </w:r>
      <w:r w:rsidR="00D652B9">
        <w:rPr>
          <w:rFonts w:ascii="Times New Roman" w:hAnsi="Times New Roman" w:cs="Times New Roman"/>
          <w:sz w:val="24"/>
        </w:rPr>
        <w:t xml:space="preserve"> </w:t>
      </w:r>
      <w:r w:rsidR="00D652B9">
        <w:rPr>
          <w:rFonts w:ascii="Times New Roman" w:hAnsi="Times New Roman" w:cs="Times New Roman"/>
          <w:sz w:val="24"/>
        </w:rPr>
        <w:fldChar w:fldCharType="begin"/>
      </w:r>
      <w:r w:rsidR="00D652B9">
        <w:rPr>
          <w:rFonts w:ascii="Times New Roman" w:hAnsi="Times New Roman" w:cs="Times New Roman"/>
          <w:sz w:val="24"/>
        </w:rPr>
        <w:instrText xml:space="preserve"> ADDIN ZOTERO_ITEM CSL_CITATION {"citationID":"0yx3s9Ib","properties":{"formattedCitation":"(Yue, 1999)","plainCitation":"(Yue, 1999)"},"citationItems":[{"id":14615,"uris":["http://zotero.org/users/124425/items/IAN5ZRXK"],"uri":["http://zotero.org/users/124425/items/IAN5ZRXK"],"itemData":{"id":14615,"type":"book","title":"The Mouth that Begs: Hunger, Cannibalism, and the Politics of Eating in Modern China","publisher":"Duke University Press","number-of-pages":"470","source":"Google Books","abstract":"The Chinese ideogram chi is far richer in connotation than the equivalent English verb “to eat.” Chi can also be read as “the mouth that begs for food and words.” A concept manifest in the twentieth-century Chinese political reality of revolution and massacre, chi suggests a narrative of desire that moves from lack to satiation and back again. In China such fundamental acts as eating or refusing to eat can carry enormous symbolic weight. This book examines the twentieth-century Chinese political experience as it is represented in literature through hunger, cooking, eating, and cannibalizing. At the core of Gang Yue's argument lies the premise that the discourse surrounding the most universal of basic human acts—eating—is a culturally specific one. Yue's discussion begins with a brief look at ancient Chinese alimentary writing and then moves on to its main concern: the exploration and textual analysis of themes of eating in modern Chinese literature from the May Fourth period through the post-Tiananmen era. The broad historical scope of this volume illustrates how widely applicable eating-related metaphors can be. For instance, Yue shows how cannibalism symbolizes old China under European colonization in the writing of Lu Xun. In Mo Yan's 1992 novel Liquorland, however, cannibalism becomes the symbol of overindulgent consumerism. Yue considers other writers as well, such as Shen Congwen, Wang Ruowang, Lu Wenfu, Zhang Zianliang, Ah Cheng, Zheng Yi, and Liu Zhenyun. A special section devoted to women writers includes a chapter on Xiao Hong, Wang Anyi, and Li Ang, and another on the Chinese-American women writers Jade Snow Wong, Maxine Hong Kingston, and Amy Tan. Throughout, the author compares and contrasts the work of these writers with similarly themed Western literature, weaving a personal and political semiotics of eating. The Mouth That Begs will interest sinologists, literary critics, anthropologists, cultural studies scholars, and everyone curious about the semiotics of food.","ISBN":"978-0-8223-2341-9","shortTitle":"The Mouth that Begs","language":"en","author":[{"family":"Yue","given":"Gang"}],"issued":{"date-parts":[["1999"]]}}}],"schema":"https://github.com/citation-style-language/schema/raw/master/csl-citation.json"} </w:instrText>
      </w:r>
      <w:r w:rsidR="00D652B9">
        <w:rPr>
          <w:rFonts w:ascii="Times New Roman" w:hAnsi="Times New Roman" w:cs="Times New Roman"/>
          <w:sz w:val="24"/>
        </w:rPr>
        <w:fldChar w:fldCharType="separate"/>
      </w:r>
      <w:r w:rsidR="00D652B9" w:rsidRPr="00C76CF2">
        <w:rPr>
          <w:rFonts w:ascii="Times New Roman" w:hAnsi="Times New Roman" w:cs="Times New Roman"/>
          <w:sz w:val="24"/>
        </w:rPr>
        <w:t>(Yue, 1999)</w:t>
      </w:r>
      <w:r w:rsidR="00D652B9">
        <w:rPr>
          <w:rFonts w:ascii="Times New Roman" w:hAnsi="Times New Roman" w:cs="Times New Roman"/>
          <w:sz w:val="24"/>
        </w:rPr>
        <w:fldChar w:fldCharType="end"/>
      </w:r>
      <w:r w:rsidR="00F22C71">
        <w:rPr>
          <w:rFonts w:ascii="Times New Roman" w:hAnsi="Times New Roman" w:cs="Times New Roman"/>
          <w:sz w:val="24"/>
        </w:rPr>
        <w:t xml:space="preserve">. Although most of the young volunteers of FL4C had never experienced hunger, when asked what motivated them to participate, many of them recalled being moved by one of FL4C’s photographs showing children’s happy faces over a rice bowl. Searching for FL4C images on the web generates many photos of this type, many of which were circulated via news websites and Weibo. The crowd-sourced FL4C logo </w:t>
      </w:r>
      <w:r w:rsidR="00F31E11">
        <w:rPr>
          <w:rFonts w:ascii="Times New Roman" w:hAnsi="Times New Roman" w:cs="Times New Roman"/>
          <w:sz w:val="24"/>
        </w:rPr>
        <w:t xml:space="preserve">is </w:t>
      </w:r>
      <w:r w:rsidR="00F22C71">
        <w:rPr>
          <w:rFonts w:ascii="Times New Roman" w:hAnsi="Times New Roman" w:cs="Times New Roman"/>
          <w:sz w:val="24"/>
        </w:rPr>
        <w:t>also</w:t>
      </w:r>
      <w:r w:rsidR="00F31E11">
        <w:rPr>
          <w:rFonts w:ascii="Times New Roman" w:hAnsi="Times New Roman" w:cs="Times New Roman"/>
          <w:sz w:val="24"/>
        </w:rPr>
        <w:t xml:space="preserve"> an</w:t>
      </w:r>
      <w:r w:rsidR="00F22C71">
        <w:rPr>
          <w:rFonts w:ascii="Times New Roman" w:hAnsi="Times New Roman" w:cs="Times New Roman"/>
          <w:sz w:val="24"/>
        </w:rPr>
        <w:t xml:space="preserve"> image of</w:t>
      </w:r>
      <w:r w:rsidR="00F31E11">
        <w:rPr>
          <w:rFonts w:ascii="Times New Roman" w:hAnsi="Times New Roman" w:cs="Times New Roman"/>
          <w:sz w:val="24"/>
        </w:rPr>
        <w:t xml:space="preserve"> </w:t>
      </w:r>
      <w:r w:rsidR="00F22C71">
        <w:rPr>
          <w:rFonts w:ascii="Times New Roman" w:hAnsi="Times New Roman" w:cs="Times New Roman"/>
          <w:sz w:val="24"/>
        </w:rPr>
        <w:t xml:space="preserve">a girl holding a big heart-shaped bowl over their face with a pair of chopsticks in hand. As our interviewees suggested, </w:t>
      </w:r>
      <w:r w:rsidR="00404FD5">
        <w:rPr>
          <w:rFonts w:ascii="Times New Roman" w:hAnsi="Times New Roman" w:cs="Times New Roman"/>
          <w:sz w:val="24"/>
        </w:rPr>
        <w:t xml:space="preserve">many </w:t>
      </w:r>
      <w:r w:rsidR="00F22C71">
        <w:rPr>
          <w:rFonts w:ascii="Times New Roman" w:hAnsi="Times New Roman" w:cs="Times New Roman"/>
          <w:sz w:val="24"/>
        </w:rPr>
        <w:t xml:space="preserve">volunteers felt that they were brought together by a common goal of feeding hungry children in China. </w:t>
      </w:r>
    </w:p>
    <w:p w:rsidR="00F22C71" w:rsidRDefault="006C7CEB" w:rsidP="00F32F8A">
      <w:pPr>
        <w:tabs>
          <w:tab w:val="left" w:pos="5672"/>
        </w:tabs>
        <w:spacing w:after="240" w:line="360" w:lineRule="auto"/>
        <w:rPr>
          <w:rFonts w:ascii="Times New Roman" w:hAnsi="Times New Roman" w:cs="Times New Roman"/>
          <w:sz w:val="24"/>
        </w:rPr>
      </w:pPr>
      <w:r>
        <w:rPr>
          <w:rFonts w:ascii="Times New Roman" w:hAnsi="Times New Roman" w:cs="Times New Roman"/>
          <w:noProof/>
          <w:sz w:val="24"/>
          <w:lang w:eastAsia="zh-CN"/>
        </w:rPr>
        <w:drawing>
          <wp:inline distT="0" distB="0" distL="0" distR="0">
            <wp:extent cx="5311140" cy="16535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1140" cy="1653540"/>
                    </a:xfrm>
                    <a:prstGeom prst="rect">
                      <a:avLst/>
                    </a:prstGeom>
                    <a:solidFill>
                      <a:srgbClr val="FFFFFF"/>
                    </a:solidFill>
                    <a:ln>
                      <a:noFill/>
                    </a:ln>
                  </pic:spPr>
                </pic:pic>
              </a:graphicData>
            </a:graphic>
          </wp:inline>
        </w:drawing>
      </w:r>
    </w:p>
    <w:p w:rsidR="00F22C71" w:rsidRDefault="00404FD5" w:rsidP="00F32F8A">
      <w:pPr>
        <w:tabs>
          <w:tab w:val="left" w:pos="5672"/>
        </w:tabs>
        <w:spacing w:after="240" w:line="360" w:lineRule="auto"/>
        <w:rPr>
          <w:rFonts w:ascii="Times New Roman" w:hAnsi="Times New Roman" w:cs="Times New Roman"/>
          <w:sz w:val="24"/>
        </w:rPr>
      </w:pPr>
      <w:r>
        <w:rPr>
          <w:rFonts w:ascii="Times New Roman" w:hAnsi="Times New Roman" w:cs="Times New Roman"/>
          <w:sz w:val="24"/>
        </w:rPr>
        <w:t>Furthermore</w:t>
      </w:r>
      <w:r w:rsidR="00F22C71">
        <w:rPr>
          <w:rFonts w:ascii="Times New Roman" w:hAnsi="Times New Roman" w:cs="Times New Roman"/>
          <w:sz w:val="24"/>
        </w:rPr>
        <w:t>, FL4C not only sought to address a social issue, but also presented themselves as a model for “civic philanthropy” (minjian gongyi)</w:t>
      </w:r>
      <w:r w:rsidR="00F31E11">
        <w:rPr>
          <w:rFonts w:ascii="Times New Roman" w:hAnsi="Times New Roman" w:cs="Times New Roman"/>
          <w:sz w:val="24"/>
        </w:rPr>
        <w:t xml:space="preserve"> which evolved over time</w:t>
      </w:r>
      <w:r w:rsidR="00F22C71">
        <w:rPr>
          <w:rFonts w:ascii="Times New Roman" w:hAnsi="Times New Roman" w:cs="Times New Roman"/>
          <w:sz w:val="24"/>
        </w:rPr>
        <w:t>. Going through the official website of FL4C, we note that the framing of FL4C started with an emotional appeal to the public, focusing on the issue of child hunger in July 2011</w:t>
      </w:r>
      <w:r w:rsidR="00F22C71">
        <w:rPr>
          <w:rStyle w:val="FootnoteCharacters"/>
        </w:rPr>
        <w:footnoteReference w:id="8"/>
      </w:r>
      <w:r w:rsidR="00F22C71">
        <w:rPr>
          <w:rFonts w:ascii="Times New Roman" w:hAnsi="Times New Roman" w:cs="Times New Roman"/>
          <w:sz w:val="24"/>
        </w:rPr>
        <w:t xml:space="preserve">. In September 2011, FL4C defined itself as a multilateral, cross-platform alliance supporting decentralised “collaborative action”, emphasising its crowdsourcing characteristics and distinguishing itself from the state-run charity </w:t>
      </w:r>
      <w:r w:rsidR="00EA4E7A">
        <w:rPr>
          <w:rFonts w:ascii="Times New Roman" w:hAnsi="Times New Roman" w:cs="Times New Roman"/>
          <w:sz w:val="24"/>
        </w:rPr>
        <w:t>programme</w:t>
      </w:r>
      <w:r w:rsidR="00F22C71">
        <w:rPr>
          <w:rFonts w:ascii="Times New Roman" w:hAnsi="Times New Roman" w:cs="Times New Roman"/>
          <w:sz w:val="24"/>
        </w:rPr>
        <w:t>s and most existing grassroots NGOs</w:t>
      </w:r>
      <w:r w:rsidR="00F22C71">
        <w:rPr>
          <w:rStyle w:val="FootnoteCharacters"/>
        </w:rPr>
        <w:footnoteReference w:id="9"/>
      </w:r>
      <w:r w:rsidR="00F22C71">
        <w:rPr>
          <w:rFonts w:ascii="Times New Roman" w:hAnsi="Times New Roman" w:cs="Times New Roman"/>
          <w:sz w:val="24"/>
        </w:rPr>
        <w:t xml:space="preserve">. </w:t>
      </w:r>
    </w:p>
    <w:p w:rsidR="00F22C71" w:rsidRDefault="00F22C71" w:rsidP="00F32F8A">
      <w:pPr>
        <w:tabs>
          <w:tab w:val="left" w:pos="5672"/>
        </w:tabs>
        <w:spacing w:after="240" w:line="360" w:lineRule="auto"/>
        <w:rPr>
          <w:rFonts w:ascii="Times New Roman" w:hAnsi="Times New Roman" w:cs="Times New Roman"/>
          <w:sz w:val="24"/>
        </w:rPr>
      </w:pPr>
      <w:r>
        <w:rPr>
          <w:rFonts w:ascii="Times New Roman" w:hAnsi="Times New Roman" w:cs="Times New Roman"/>
          <w:sz w:val="24"/>
        </w:rPr>
        <w:t xml:space="preserve">In June 2011 news came out that the central government was to start piloting their own “free lunch project” in Ningxia province covering 260,000 pupils in rural schools (NXTV, 2011). </w:t>
      </w:r>
      <w:r w:rsidR="00B5076C">
        <w:rPr>
          <w:rFonts w:ascii="Times New Roman" w:hAnsi="Times New Roman" w:cs="Times New Roman"/>
          <w:sz w:val="24"/>
        </w:rPr>
        <w:t>Deng</w:t>
      </w:r>
      <w:r>
        <w:rPr>
          <w:rFonts w:ascii="Times New Roman" w:hAnsi="Times New Roman" w:cs="Times New Roman"/>
          <w:sz w:val="24"/>
        </w:rPr>
        <w:t xml:space="preserve"> posted this news on Weibo, and commented that “</w:t>
      </w:r>
      <w:r>
        <w:rPr>
          <w:rFonts w:ascii="Times New Roman" w:hAnsi="Times New Roman" w:cs="Times New Roman"/>
          <w:i/>
          <w:sz w:val="24"/>
        </w:rPr>
        <w:t>if the State takes over, (we) media people can return to our watchdog role</w:t>
      </w:r>
      <w:r>
        <w:rPr>
          <w:rFonts w:ascii="Times New Roman" w:hAnsi="Times New Roman" w:cs="Times New Roman"/>
          <w:sz w:val="24"/>
        </w:rPr>
        <w:t>”, implying that FL4C has set a precedent leading to a government action. In an online magazine article published in November 2011, a member of FL4C used the term “strategic philanthropy” to suggest that the ultimate goal of FL4C was to influence public policy and to institutionalise the provision of free school lunch. Furthermore, the same person suggested that the FL4C model, which incorporates commercial channels, could become a standard model for civil philanthropy in China</w:t>
      </w:r>
      <w:r>
        <w:rPr>
          <w:rStyle w:val="FootnoteCharacters"/>
        </w:rPr>
        <w:footnoteReference w:id="10"/>
      </w:r>
      <w:r>
        <w:rPr>
          <w:rFonts w:ascii="Times New Roman" w:hAnsi="Times New Roman" w:cs="Times New Roman"/>
          <w:sz w:val="24"/>
        </w:rPr>
        <w:t>. FL4C was thus frequently credited for creating a replicable model</w:t>
      </w:r>
      <w:r w:rsidR="00853E62">
        <w:rPr>
          <w:rFonts w:ascii="Times New Roman" w:hAnsi="Times New Roman" w:cs="Times New Roman"/>
          <w:sz w:val="24"/>
        </w:rPr>
        <w:t xml:space="preserve"> </w:t>
      </w:r>
      <w:r w:rsidR="00853E62">
        <w:rPr>
          <w:rFonts w:ascii="Times New Roman" w:hAnsi="Times New Roman" w:cs="Times New Roman"/>
          <w:sz w:val="24"/>
        </w:rPr>
        <w:fldChar w:fldCharType="begin"/>
      </w:r>
      <w:r w:rsidR="00C310E5">
        <w:rPr>
          <w:rFonts w:ascii="Times New Roman" w:hAnsi="Times New Roman" w:cs="Times New Roman"/>
          <w:sz w:val="24"/>
        </w:rPr>
        <w:instrText xml:space="preserve"> ADDIN ZOTERO_ITEM CSL_CITATION {"citationID":"rf8VgaGh","properties":{"formattedCitation":"(Ma, 2011)","plainCitation":"(Ma, 2011)"},"citationItems":[{"id":14002,"uris":["http://zotero.org/users/124425/items/C4JFQKJN"],"uri":["http://zotero.org/users/124425/items/C4JFQKJN"],"itemData":{"id":14002,"type":"article-newspaper","title":"The \"Free Lunch for Children\" Model is Replicable","container-title":"China Times","publisher-place":"Beijing","event-place":"Beijing","abstract":"</w:instrText>
      </w:r>
      <w:r w:rsidR="00C310E5">
        <w:rPr>
          <w:rFonts w:ascii="SimSun" w:hAnsi="SimSun" w:cs="SimSun" w:hint="eastAsia"/>
          <w:sz w:val="24"/>
        </w:rPr>
        <w:instrText>北京师范大学公益研究院院长王振耀专访</w:instrText>
      </w:r>
      <w:r w:rsidR="00C310E5">
        <w:rPr>
          <w:rFonts w:ascii="Times New Roman" w:hAnsi="Times New Roman" w:cs="Times New Roman"/>
          <w:sz w:val="24"/>
        </w:rPr>
        <w:instrText>_</w:instrText>
      </w:r>
      <w:r w:rsidR="00C310E5">
        <w:rPr>
          <w:rFonts w:ascii="SimSun" w:hAnsi="SimSun" w:cs="SimSun" w:hint="eastAsia"/>
          <w:sz w:val="24"/>
        </w:rPr>
        <w:instrText>华夏时报</w:instrText>
      </w:r>
      <w:r w:rsidR="00C310E5">
        <w:rPr>
          <w:rFonts w:ascii="Times New Roman" w:hAnsi="Times New Roman" w:cs="Times New Roman"/>
          <w:sz w:val="24"/>
        </w:rPr>
        <w:instrText xml:space="preserve">","URL":"http://www.chinatimes.cc/hxsb/special/rendaocishan/26983.html","language":"Chinese","author":[{"family":"Ma","given":"Guangzhi"}],"issued":{"date-parts":[["2011",11,11]]},"accessed":{"date-parts":[["2015",4,20]]}}}],"schema":"https://github.com/citation-style-language/schema/raw/master/csl-citation.json"} </w:instrText>
      </w:r>
      <w:r w:rsidR="00853E62">
        <w:rPr>
          <w:rFonts w:ascii="Times New Roman" w:hAnsi="Times New Roman" w:cs="Times New Roman"/>
          <w:sz w:val="24"/>
        </w:rPr>
        <w:fldChar w:fldCharType="separate"/>
      </w:r>
      <w:r w:rsidR="00C310E5" w:rsidRPr="00174485">
        <w:rPr>
          <w:rFonts w:ascii="Times New Roman" w:hAnsi="Times New Roman" w:cs="Times New Roman"/>
          <w:sz w:val="24"/>
        </w:rPr>
        <w:t>(Ma, 2011)</w:t>
      </w:r>
      <w:r w:rsidR="00853E62">
        <w:rPr>
          <w:rFonts w:ascii="Times New Roman" w:hAnsi="Times New Roman" w:cs="Times New Roman"/>
          <w:sz w:val="24"/>
        </w:rPr>
        <w:fldChar w:fldCharType="end"/>
      </w:r>
      <w:r>
        <w:rPr>
          <w:rFonts w:ascii="Times New Roman" w:hAnsi="Times New Roman" w:cs="Times New Roman"/>
          <w:sz w:val="24"/>
        </w:rPr>
        <w:t xml:space="preserve">, influencing public policy and changing government behaviour, thus extending its claim of impact beyond philanthropy to a more progressive objective </w:t>
      </w:r>
      <w:r w:rsidR="00B5076C">
        <w:rPr>
          <w:rFonts w:ascii="Times New Roman" w:hAnsi="Times New Roman" w:cs="Times New Roman"/>
          <w:sz w:val="24"/>
        </w:rPr>
        <w:t xml:space="preserve">for </w:t>
      </w:r>
      <w:r>
        <w:rPr>
          <w:rFonts w:ascii="Times New Roman" w:hAnsi="Times New Roman" w:cs="Times New Roman"/>
          <w:sz w:val="24"/>
        </w:rPr>
        <w:t xml:space="preserve">the civil society. This framing of FL4C was widely circulated through social media </w:t>
      </w:r>
      <w:r w:rsidR="00B5076C">
        <w:rPr>
          <w:rFonts w:ascii="Times New Roman" w:hAnsi="Times New Roman" w:cs="Times New Roman"/>
          <w:sz w:val="24"/>
        </w:rPr>
        <w:t>corroborated by the press</w:t>
      </w:r>
      <w:r>
        <w:rPr>
          <w:rStyle w:val="FootnoteCharacters"/>
        </w:rPr>
        <w:footnoteReference w:id="11"/>
      </w:r>
      <w:r>
        <w:rPr>
          <w:rStyle w:val="FootnoteCharacters"/>
        </w:rPr>
        <w:footnoteReference w:id="12"/>
      </w:r>
      <w:r>
        <w:rPr>
          <w:rFonts w:ascii="Times New Roman" w:hAnsi="Times New Roman" w:cs="Times New Roman"/>
          <w:sz w:val="24"/>
        </w:rPr>
        <w:t xml:space="preserve">. </w:t>
      </w:r>
    </w:p>
    <w:p w:rsidR="00B5076C" w:rsidRPr="00DC2005" w:rsidRDefault="00F22C71" w:rsidP="00F32F8A">
      <w:pPr>
        <w:spacing w:after="240" w:line="360" w:lineRule="auto"/>
        <w:rPr>
          <w:rFonts w:ascii="Times New Roman" w:hAnsi="Times New Roman" w:cs="Times New Roman"/>
          <w:b/>
          <w:sz w:val="24"/>
        </w:rPr>
      </w:pPr>
      <w:r>
        <w:rPr>
          <w:rFonts w:ascii="Times New Roman" w:hAnsi="Times New Roman" w:cs="Times New Roman"/>
          <w:sz w:val="24"/>
        </w:rPr>
        <w:t xml:space="preserve">However, such a framing disguised the fact that the central government started the research and preparation for the state-run Free Lunch project several years prior to the inception of FL4C. It is our understanding that </w:t>
      </w:r>
      <w:r w:rsidR="00FB16A3">
        <w:rPr>
          <w:rFonts w:ascii="Times New Roman" w:hAnsi="Times New Roman" w:cs="Times New Roman"/>
          <w:sz w:val="24"/>
        </w:rPr>
        <w:t>the above claims made by FL4C</w:t>
      </w:r>
      <w:r>
        <w:rPr>
          <w:rFonts w:ascii="Times New Roman" w:hAnsi="Times New Roman" w:cs="Times New Roman"/>
          <w:sz w:val="24"/>
        </w:rPr>
        <w:t xml:space="preserve"> raised some concerns among </w:t>
      </w:r>
      <w:r w:rsidR="008C2B4F">
        <w:rPr>
          <w:rFonts w:ascii="Times New Roman" w:hAnsi="Times New Roman" w:cs="Times New Roman"/>
          <w:sz w:val="24"/>
        </w:rPr>
        <w:t xml:space="preserve">some </w:t>
      </w:r>
      <w:r>
        <w:rPr>
          <w:rFonts w:ascii="Times New Roman" w:hAnsi="Times New Roman" w:cs="Times New Roman"/>
          <w:sz w:val="24"/>
        </w:rPr>
        <w:t>government officials</w:t>
      </w:r>
      <w:r w:rsidR="008C2B4F">
        <w:rPr>
          <w:rFonts w:ascii="Times New Roman" w:hAnsi="Times New Roman" w:cs="Times New Roman"/>
          <w:sz w:val="24"/>
        </w:rPr>
        <w:t xml:space="preserve">, which were communicated to the managing board of </w:t>
      </w:r>
      <w:r>
        <w:rPr>
          <w:rFonts w:ascii="Times New Roman" w:hAnsi="Times New Roman" w:cs="Times New Roman"/>
          <w:sz w:val="24"/>
        </w:rPr>
        <w:t xml:space="preserve">FL4C </w:t>
      </w:r>
      <w:r w:rsidR="008C2B4F">
        <w:rPr>
          <w:rFonts w:ascii="Times New Roman" w:hAnsi="Times New Roman" w:cs="Times New Roman"/>
          <w:sz w:val="24"/>
        </w:rPr>
        <w:t xml:space="preserve">who subsequently </w:t>
      </w:r>
      <w:r>
        <w:rPr>
          <w:rFonts w:ascii="Times New Roman" w:hAnsi="Times New Roman" w:cs="Times New Roman"/>
          <w:sz w:val="24"/>
        </w:rPr>
        <w:t>adjusted the</w:t>
      </w:r>
      <w:r w:rsidR="008C2B4F">
        <w:rPr>
          <w:rFonts w:ascii="Times New Roman" w:hAnsi="Times New Roman" w:cs="Times New Roman"/>
          <w:sz w:val="24"/>
        </w:rPr>
        <w:t>ir claims</w:t>
      </w:r>
      <w:r>
        <w:rPr>
          <w:rFonts w:ascii="Times New Roman" w:hAnsi="Times New Roman" w:cs="Times New Roman"/>
          <w:sz w:val="24"/>
        </w:rPr>
        <w:t>. In one of our interviews, a manager described FL4C as “</w:t>
      </w:r>
      <w:r>
        <w:rPr>
          <w:rFonts w:ascii="Times New Roman" w:hAnsi="Times New Roman" w:cs="Times New Roman"/>
          <w:i/>
          <w:sz w:val="24"/>
        </w:rPr>
        <w:t>probing the pathway for the government</w:t>
      </w:r>
      <w:r>
        <w:rPr>
          <w:rFonts w:ascii="Times New Roman" w:hAnsi="Times New Roman" w:cs="Times New Roman"/>
          <w:sz w:val="24"/>
        </w:rPr>
        <w:t xml:space="preserve">”. This indicates that the framing process in </w:t>
      </w:r>
    </w:p>
    <w:tbl>
      <w:tblPr>
        <w:tblpPr w:leftFromText="181" w:rightFromText="181" w:horzAnchor="margin" w:tblpYSpec="top"/>
        <w:tblOverlap w:val="never"/>
        <w:tblW w:w="9199" w:type="dxa"/>
        <w:tblLayout w:type="fixed"/>
        <w:tblLook w:val="0000" w:firstRow="0" w:lastRow="0" w:firstColumn="0" w:lastColumn="0" w:noHBand="0" w:noVBand="0"/>
      </w:tblPr>
      <w:tblGrid>
        <w:gridCol w:w="1809"/>
        <w:gridCol w:w="7370"/>
        <w:gridCol w:w="20"/>
      </w:tblGrid>
      <w:tr w:rsidR="00DC2005" w:rsidRPr="00DB38E6" w:rsidTr="00DC2005">
        <w:trPr>
          <w:cantSplit/>
        </w:trPr>
        <w:tc>
          <w:tcPr>
            <w:tcW w:w="1809" w:type="dxa"/>
            <w:tcBorders>
              <w:top w:val="single" w:sz="4" w:space="0" w:color="000000"/>
              <w:left w:val="single" w:sz="4" w:space="0" w:color="000000"/>
              <w:bottom w:val="single" w:sz="4" w:space="0" w:color="000000"/>
            </w:tcBorders>
            <w:shd w:val="clear" w:color="auto" w:fill="auto"/>
            <w:vAlign w:val="center"/>
          </w:tcPr>
          <w:p w:rsidR="00DC2005" w:rsidRPr="00DB38E6" w:rsidRDefault="00DC2005" w:rsidP="00DC2005">
            <w:pPr>
              <w:spacing w:after="240"/>
              <w:jc w:val="left"/>
              <w:rPr>
                <w:rFonts w:ascii="Times New Roman" w:hAnsi="Times New Roman" w:cs="Times New Roman"/>
                <w:b/>
                <w:sz w:val="24"/>
              </w:rPr>
            </w:pPr>
            <w:r w:rsidRPr="00DB38E6">
              <w:rPr>
                <w:rFonts w:ascii="Times New Roman" w:hAnsi="Times New Roman" w:cs="Times New Roman"/>
                <w:b/>
                <w:sz w:val="24"/>
              </w:rPr>
              <w:t xml:space="preserve">Affordances </w:t>
            </w: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2005" w:rsidRPr="00DB38E6" w:rsidRDefault="00DC2005" w:rsidP="00DC2005">
            <w:pPr>
              <w:spacing w:after="240"/>
              <w:jc w:val="left"/>
            </w:pPr>
            <w:r w:rsidRPr="00DB38E6">
              <w:rPr>
                <w:rFonts w:ascii="Times New Roman" w:hAnsi="Times New Roman" w:cs="Times New Roman"/>
                <w:b/>
                <w:sz w:val="24"/>
              </w:rPr>
              <w:t>Elaboration</w:t>
            </w:r>
          </w:p>
        </w:tc>
      </w:tr>
      <w:tr w:rsidR="00DC2005" w:rsidRPr="00DB38E6" w:rsidTr="00DC2005">
        <w:trPr>
          <w:cantSplit/>
        </w:trPr>
        <w:tc>
          <w:tcPr>
            <w:tcW w:w="1809" w:type="dxa"/>
            <w:tcBorders>
              <w:top w:val="single" w:sz="4" w:space="0" w:color="000000"/>
              <w:left w:val="single" w:sz="4" w:space="0" w:color="000000"/>
              <w:bottom w:val="single" w:sz="4" w:space="0" w:color="000000"/>
            </w:tcBorders>
            <w:shd w:val="clear" w:color="auto" w:fill="auto"/>
          </w:tcPr>
          <w:p w:rsidR="00DC2005" w:rsidRPr="00DB38E6" w:rsidRDefault="00DC2005" w:rsidP="00DC2005">
            <w:pPr>
              <w:jc w:val="left"/>
              <w:rPr>
                <w:rFonts w:ascii="Times New Roman" w:hAnsi="Times New Roman" w:cs="Times New Roman"/>
                <w:i/>
                <w:sz w:val="24"/>
              </w:rPr>
            </w:pPr>
            <w:r w:rsidRPr="00DC2005">
              <w:rPr>
                <w:rFonts w:ascii="Times New Roman" w:hAnsi="Times New Roman" w:cs="Times New Roman"/>
                <w:i/>
                <w:sz w:val="24"/>
              </w:rPr>
              <w:t>Enforcing transparency</w:t>
            </w: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tcPr>
          <w:p w:rsidR="00DC2005" w:rsidRPr="00DB38E6" w:rsidRDefault="00DC2005" w:rsidP="00DC2005">
            <w:pPr>
              <w:numPr>
                <w:ilvl w:val="0"/>
                <w:numId w:val="2"/>
              </w:numPr>
              <w:ind w:left="175" w:hanging="175"/>
              <w:jc w:val="left"/>
              <w:rPr>
                <w:rFonts w:ascii="Times New Roman" w:hAnsi="Times New Roman" w:cs="Times New Roman"/>
                <w:i/>
                <w:sz w:val="24"/>
              </w:rPr>
            </w:pPr>
            <w:r w:rsidRPr="00DB38E6">
              <w:rPr>
                <w:rFonts w:ascii="Times New Roman" w:hAnsi="Times New Roman" w:cs="Times New Roman"/>
                <w:i/>
                <w:sz w:val="24"/>
              </w:rPr>
              <w:t xml:space="preserve">Disclosing organisational account information and expenditure of donation; </w:t>
            </w:r>
          </w:p>
          <w:p w:rsidR="00DC2005" w:rsidRPr="00DB38E6" w:rsidRDefault="00DC2005" w:rsidP="00DC2005">
            <w:pPr>
              <w:numPr>
                <w:ilvl w:val="0"/>
                <w:numId w:val="2"/>
              </w:numPr>
              <w:ind w:left="175" w:hanging="175"/>
              <w:jc w:val="left"/>
              <w:rPr>
                <w:rFonts w:ascii="Times New Roman" w:hAnsi="Times New Roman" w:cs="Times New Roman"/>
                <w:i/>
                <w:sz w:val="24"/>
              </w:rPr>
            </w:pPr>
            <w:r w:rsidRPr="00DB38E6">
              <w:rPr>
                <w:rFonts w:ascii="Times New Roman" w:hAnsi="Times New Roman" w:cs="Times New Roman"/>
                <w:i/>
                <w:sz w:val="24"/>
              </w:rPr>
              <w:t xml:space="preserve">Providing daily information of food expenditure of each school;  </w:t>
            </w:r>
          </w:p>
          <w:p w:rsidR="00DC2005" w:rsidRPr="00DC2005" w:rsidRDefault="00DC2005" w:rsidP="00DC2005">
            <w:pPr>
              <w:numPr>
                <w:ilvl w:val="0"/>
                <w:numId w:val="2"/>
              </w:numPr>
              <w:ind w:left="175" w:hanging="175"/>
              <w:jc w:val="left"/>
              <w:rPr>
                <w:rFonts w:ascii="Times New Roman" w:hAnsi="Times New Roman" w:cs="Times New Roman"/>
                <w:i/>
                <w:sz w:val="24"/>
              </w:rPr>
            </w:pPr>
            <w:r w:rsidRPr="00DB38E6">
              <w:rPr>
                <w:rFonts w:ascii="Times New Roman" w:hAnsi="Times New Roman" w:cs="Times New Roman"/>
                <w:i/>
                <w:sz w:val="24"/>
              </w:rPr>
              <w:t>Presenting photo evidence of food security and services delivered</w:t>
            </w:r>
          </w:p>
        </w:tc>
      </w:tr>
      <w:tr w:rsidR="00DC2005" w:rsidRPr="00DB38E6" w:rsidTr="00DC2005">
        <w:trPr>
          <w:cantSplit/>
        </w:trPr>
        <w:tc>
          <w:tcPr>
            <w:tcW w:w="1809" w:type="dxa"/>
            <w:tcBorders>
              <w:top w:val="single" w:sz="4" w:space="0" w:color="000000"/>
              <w:left w:val="single" w:sz="4" w:space="0" w:color="000000"/>
              <w:bottom w:val="single" w:sz="4" w:space="0" w:color="000000"/>
            </w:tcBorders>
            <w:shd w:val="clear" w:color="auto" w:fill="auto"/>
          </w:tcPr>
          <w:p w:rsidR="00DC2005" w:rsidRPr="00DB38E6" w:rsidRDefault="00DC2005" w:rsidP="00DC2005">
            <w:pPr>
              <w:jc w:val="left"/>
              <w:rPr>
                <w:rFonts w:ascii="Times New Roman" w:hAnsi="Times New Roman" w:cs="Times New Roman"/>
                <w:i/>
                <w:sz w:val="24"/>
              </w:rPr>
            </w:pPr>
            <w:r w:rsidRPr="00DB38E6">
              <w:rPr>
                <w:rFonts w:ascii="Times New Roman" w:hAnsi="Times New Roman" w:cs="Times New Roman"/>
                <w:sz w:val="24"/>
              </w:rPr>
              <w:t xml:space="preserve">Enhancing accountability </w:t>
            </w: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tcPr>
          <w:p w:rsidR="00DC2005" w:rsidRPr="00DB38E6" w:rsidRDefault="00DC2005" w:rsidP="00DC2005">
            <w:pPr>
              <w:numPr>
                <w:ilvl w:val="0"/>
                <w:numId w:val="2"/>
              </w:numPr>
              <w:ind w:left="175" w:hanging="175"/>
              <w:jc w:val="left"/>
              <w:rPr>
                <w:rFonts w:ascii="Times New Roman" w:hAnsi="Times New Roman" w:cs="Times New Roman"/>
                <w:i/>
                <w:sz w:val="24"/>
              </w:rPr>
            </w:pPr>
            <w:r w:rsidRPr="00DB38E6">
              <w:rPr>
                <w:rFonts w:ascii="Times New Roman" w:hAnsi="Times New Roman" w:cs="Times New Roman"/>
                <w:i/>
                <w:sz w:val="24"/>
              </w:rPr>
              <w:t>Recording history of personal and organisational statements;</w:t>
            </w:r>
          </w:p>
          <w:p w:rsidR="00DC2005" w:rsidRPr="00DB38E6" w:rsidRDefault="00DC2005" w:rsidP="00DC2005">
            <w:pPr>
              <w:numPr>
                <w:ilvl w:val="0"/>
                <w:numId w:val="2"/>
              </w:numPr>
              <w:ind w:left="175" w:hanging="175"/>
              <w:jc w:val="left"/>
              <w:rPr>
                <w:rFonts w:ascii="Times New Roman" w:hAnsi="Times New Roman" w:cs="Times New Roman"/>
                <w:i/>
                <w:sz w:val="24"/>
              </w:rPr>
            </w:pPr>
            <w:r w:rsidRPr="00DB38E6">
              <w:rPr>
                <w:rFonts w:ascii="Times New Roman" w:hAnsi="Times New Roman" w:cs="Times New Roman"/>
                <w:i/>
                <w:sz w:val="24"/>
              </w:rPr>
              <w:t>Establishing personal image and legitimacy;</w:t>
            </w:r>
          </w:p>
          <w:p w:rsidR="00DC2005" w:rsidRPr="00DC2005" w:rsidRDefault="00DC2005" w:rsidP="00DC2005">
            <w:pPr>
              <w:numPr>
                <w:ilvl w:val="0"/>
                <w:numId w:val="2"/>
              </w:numPr>
              <w:ind w:left="175" w:hanging="175"/>
              <w:jc w:val="left"/>
              <w:rPr>
                <w:rFonts w:ascii="Times New Roman" w:hAnsi="Times New Roman" w:cs="Times New Roman"/>
                <w:i/>
                <w:sz w:val="24"/>
              </w:rPr>
            </w:pPr>
            <w:r w:rsidRPr="00DB38E6">
              <w:rPr>
                <w:rFonts w:ascii="Times New Roman" w:hAnsi="Times New Roman" w:cs="Times New Roman"/>
                <w:i/>
                <w:sz w:val="24"/>
              </w:rPr>
              <w:t>Invoking responsibility of recipients (schools) through self-reporting expenditure;</w:t>
            </w:r>
          </w:p>
        </w:tc>
      </w:tr>
      <w:tr w:rsidR="00DC2005" w:rsidRPr="00DB38E6" w:rsidTr="00DC2005">
        <w:trPr>
          <w:cantSplit/>
          <w:trHeight w:val="975"/>
        </w:trPr>
        <w:tc>
          <w:tcPr>
            <w:tcW w:w="1809" w:type="dxa"/>
            <w:tcBorders>
              <w:top w:val="single" w:sz="4" w:space="0" w:color="000000"/>
              <w:left w:val="single" w:sz="4" w:space="0" w:color="000000"/>
              <w:bottom w:val="single" w:sz="4" w:space="0" w:color="000000"/>
            </w:tcBorders>
            <w:shd w:val="clear" w:color="auto" w:fill="auto"/>
          </w:tcPr>
          <w:p w:rsidR="00DC2005" w:rsidRPr="00DC2005" w:rsidRDefault="00DC2005" w:rsidP="00DC2005">
            <w:pPr>
              <w:jc w:val="left"/>
              <w:rPr>
                <w:rFonts w:ascii="Times New Roman" w:hAnsi="Times New Roman" w:cs="Times New Roman"/>
                <w:i/>
                <w:sz w:val="24"/>
              </w:rPr>
            </w:pPr>
            <w:r w:rsidRPr="00DC2005">
              <w:rPr>
                <w:rFonts w:ascii="Times New Roman" w:hAnsi="Times New Roman" w:cs="Times New Roman"/>
                <w:i/>
                <w:sz w:val="24"/>
              </w:rPr>
              <w:t>Enacting public scrutiny</w:t>
            </w:r>
          </w:p>
        </w:tc>
        <w:tc>
          <w:tcPr>
            <w:tcW w:w="7390" w:type="dxa"/>
            <w:gridSpan w:val="2"/>
            <w:tcBorders>
              <w:top w:val="single" w:sz="4" w:space="0" w:color="000000"/>
              <w:left w:val="single" w:sz="4" w:space="0" w:color="000000"/>
              <w:bottom w:val="single" w:sz="4" w:space="0" w:color="000000"/>
              <w:right w:val="single" w:sz="4" w:space="0" w:color="000000"/>
            </w:tcBorders>
            <w:shd w:val="clear" w:color="auto" w:fill="auto"/>
          </w:tcPr>
          <w:p w:rsidR="00DC2005" w:rsidRPr="00DB38E6" w:rsidRDefault="00DC2005" w:rsidP="00DC2005">
            <w:pPr>
              <w:numPr>
                <w:ilvl w:val="0"/>
                <w:numId w:val="2"/>
              </w:numPr>
              <w:ind w:left="175" w:hanging="175"/>
              <w:jc w:val="left"/>
              <w:rPr>
                <w:rFonts w:ascii="Times New Roman" w:hAnsi="Times New Roman" w:cs="Times New Roman"/>
                <w:i/>
                <w:sz w:val="24"/>
              </w:rPr>
            </w:pPr>
            <w:r w:rsidRPr="00DB38E6">
              <w:rPr>
                <w:rFonts w:ascii="Times New Roman" w:hAnsi="Times New Roman" w:cs="Times New Roman"/>
                <w:i/>
                <w:sz w:val="24"/>
              </w:rPr>
              <w:t>Opening to and responding to public enquiry and inquisition;</w:t>
            </w:r>
          </w:p>
          <w:p w:rsidR="00DC2005" w:rsidRPr="00DB38E6" w:rsidRDefault="00DC2005" w:rsidP="00DC2005">
            <w:pPr>
              <w:numPr>
                <w:ilvl w:val="0"/>
                <w:numId w:val="2"/>
              </w:numPr>
              <w:ind w:left="175" w:hanging="175"/>
              <w:jc w:val="left"/>
              <w:rPr>
                <w:rFonts w:ascii="Times New Roman" w:hAnsi="Times New Roman" w:cs="Times New Roman"/>
                <w:i/>
                <w:sz w:val="24"/>
              </w:rPr>
            </w:pPr>
            <w:r w:rsidRPr="00DB38E6">
              <w:rPr>
                <w:rFonts w:ascii="Times New Roman" w:hAnsi="Times New Roman" w:cs="Times New Roman"/>
                <w:i/>
                <w:sz w:val="24"/>
              </w:rPr>
              <w:t>Receiving feedback to improve organisational practices;</w:t>
            </w:r>
          </w:p>
          <w:p w:rsidR="00DC2005" w:rsidRPr="00DC2005" w:rsidRDefault="00DC2005" w:rsidP="00DC2005">
            <w:pPr>
              <w:numPr>
                <w:ilvl w:val="0"/>
                <w:numId w:val="2"/>
              </w:numPr>
              <w:ind w:left="175" w:hanging="175"/>
              <w:jc w:val="left"/>
              <w:rPr>
                <w:rFonts w:ascii="Times New Roman" w:hAnsi="Times New Roman" w:cs="Times New Roman"/>
                <w:i/>
                <w:sz w:val="24"/>
              </w:rPr>
            </w:pPr>
            <w:r w:rsidRPr="00DB38E6">
              <w:rPr>
                <w:rFonts w:ascii="Times New Roman" w:hAnsi="Times New Roman" w:cs="Times New Roman"/>
                <w:i/>
                <w:sz w:val="24"/>
              </w:rPr>
              <w:t>Building trust with the public through interactions;</w:t>
            </w:r>
          </w:p>
        </w:tc>
      </w:tr>
      <w:tr w:rsidR="00DC2005" w:rsidRPr="00DB38E6" w:rsidTr="00DC2005">
        <w:trPr>
          <w:gridAfter w:val="1"/>
          <w:wAfter w:w="20" w:type="dxa"/>
          <w:cantSplit/>
        </w:trPr>
        <w:tc>
          <w:tcPr>
            <w:tcW w:w="9179" w:type="dxa"/>
            <w:gridSpan w:val="2"/>
            <w:tcBorders>
              <w:top w:val="single" w:sz="4" w:space="0" w:color="000000"/>
            </w:tcBorders>
            <w:shd w:val="clear" w:color="auto" w:fill="auto"/>
          </w:tcPr>
          <w:p w:rsidR="00DC2005" w:rsidRPr="00DB38E6" w:rsidRDefault="00DC2005" w:rsidP="00DC2005">
            <w:pPr>
              <w:spacing w:before="120" w:after="240" w:line="360" w:lineRule="auto"/>
              <w:jc w:val="left"/>
              <w:rPr>
                <w:rFonts w:ascii="Arial" w:hAnsi="Arial" w:cs="Arial"/>
                <w:b/>
              </w:rPr>
            </w:pPr>
            <w:r w:rsidRPr="00DB38E6">
              <w:rPr>
                <w:rFonts w:ascii="Arial" w:hAnsi="Arial" w:cs="Arial"/>
                <w:b/>
              </w:rPr>
              <w:t xml:space="preserve">Table 5. Affordances for practice of social media in establishing legitimacy  </w:t>
            </w:r>
          </w:p>
        </w:tc>
      </w:tr>
    </w:tbl>
    <w:p w:rsidR="00DC2005" w:rsidRDefault="00DC2005" w:rsidP="00DC2005">
      <w:pPr>
        <w:spacing w:after="240" w:line="360" w:lineRule="auto"/>
        <w:rPr>
          <w:rFonts w:ascii="Times New Roman" w:hAnsi="Times New Roman" w:cs="Times New Roman"/>
          <w:sz w:val="24"/>
        </w:rPr>
      </w:pPr>
      <w:r>
        <w:rPr>
          <w:rFonts w:ascii="Times New Roman" w:hAnsi="Times New Roman" w:cs="Times New Roman"/>
          <w:sz w:val="24"/>
        </w:rPr>
        <w:t>collective action is a contested and dialectic process underlined with competing frames and power struggle.</w:t>
      </w:r>
    </w:p>
    <w:p w:rsidR="00DC2005" w:rsidRDefault="00DC2005" w:rsidP="00DC2005">
      <w:pPr>
        <w:pStyle w:val="Heading2"/>
        <w:spacing w:after="240"/>
        <w:rPr>
          <w:sz w:val="24"/>
        </w:rPr>
      </w:pPr>
      <w:r>
        <w:t>Establishing Legitimacy - Transparency Enforcing</w:t>
      </w:r>
    </w:p>
    <w:p w:rsidR="00B5076C" w:rsidRDefault="00DC2005" w:rsidP="00DC2005">
      <w:pPr>
        <w:spacing w:after="240" w:line="360" w:lineRule="auto"/>
        <w:rPr>
          <w:rFonts w:ascii="Times New Roman" w:hAnsi="Times New Roman" w:cs="Times New Roman"/>
          <w:sz w:val="24"/>
        </w:rPr>
      </w:pPr>
      <w:r>
        <w:rPr>
          <w:rFonts w:ascii="Times New Roman" w:hAnsi="Times New Roman" w:cs="Times New Roman"/>
          <w:sz w:val="24"/>
        </w:rPr>
        <w:t xml:space="preserve">As discussed in the section of “enacting institutional arrangement”, the NGO sector in China faces a major challenge in establishing its legitimacy, both with the State and the public, where the public has little trust in state-driven charity. Also mentioned earlier is that we will explore the topic using Suchman’s (1995) four types of moral legitimacy: </w:t>
      </w:r>
      <w:r>
        <w:rPr>
          <w:rFonts w:ascii="Times New Roman" w:hAnsi="Times New Roman" w:cs="Times New Roman"/>
          <w:i/>
          <w:sz w:val="24"/>
        </w:rPr>
        <w:t>structural</w:t>
      </w:r>
      <w:r>
        <w:rPr>
          <w:rFonts w:ascii="Times New Roman" w:hAnsi="Times New Roman" w:cs="Times New Roman"/>
          <w:sz w:val="24"/>
        </w:rPr>
        <w:t xml:space="preserve">, </w:t>
      </w:r>
      <w:r>
        <w:rPr>
          <w:rFonts w:ascii="Times New Roman" w:hAnsi="Times New Roman" w:cs="Times New Roman"/>
          <w:i/>
          <w:sz w:val="24"/>
        </w:rPr>
        <w:t>personal</w:t>
      </w:r>
      <w:r>
        <w:rPr>
          <w:rFonts w:ascii="Times New Roman" w:hAnsi="Times New Roman" w:cs="Times New Roman"/>
          <w:sz w:val="24"/>
        </w:rPr>
        <w:t xml:space="preserve">, </w:t>
      </w:r>
      <w:r>
        <w:rPr>
          <w:rFonts w:ascii="Times New Roman" w:hAnsi="Times New Roman" w:cs="Times New Roman"/>
          <w:i/>
          <w:sz w:val="24"/>
        </w:rPr>
        <w:t>consequential</w:t>
      </w:r>
      <w:r>
        <w:rPr>
          <w:rFonts w:ascii="Times New Roman" w:hAnsi="Times New Roman" w:cs="Times New Roman"/>
          <w:sz w:val="24"/>
        </w:rPr>
        <w:t xml:space="preserve">, and </w:t>
      </w:r>
      <w:r>
        <w:rPr>
          <w:rFonts w:ascii="Times New Roman" w:hAnsi="Times New Roman" w:cs="Times New Roman"/>
          <w:i/>
          <w:sz w:val="24"/>
        </w:rPr>
        <w:t>procedural</w:t>
      </w:r>
      <w:r>
        <w:rPr>
          <w:rFonts w:ascii="Times New Roman" w:hAnsi="Times New Roman" w:cs="Times New Roman"/>
          <w:sz w:val="24"/>
        </w:rPr>
        <w:t xml:space="preserve">. This section discusses how FL4C achieves these four types of legitimacy via Weibo, and presents the relevant affordances-for-practices in Table 5.  </w:t>
      </w:r>
      <w:r w:rsidR="00F22C71">
        <w:rPr>
          <w:rFonts w:ascii="Times New Roman" w:hAnsi="Times New Roman" w:cs="Times New Roman"/>
          <w:sz w:val="24"/>
        </w:rPr>
        <w:t xml:space="preserve">FL4C had a rather subtle relationship with the government. As an NGO, FL4C works in one of the least sensitive areas from a political point of view - child poverty, an area endorsed by government policies. Being registered under a state-run foundation granted FL4C a type of </w:t>
      </w:r>
      <w:r w:rsidR="00F22C71">
        <w:rPr>
          <w:rFonts w:ascii="Times New Roman" w:hAnsi="Times New Roman" w:cs="Times New Roman"/>
          <w:i/>
          <w:sz w:val="24"/>
        </w:rPr>
        <w:t>structural legitimacy</w:t>
      </w:r>
      <w:r w:rsidR="00F22C71">
        <w:rPr>
          <w:rFonts w:ascii="Times New Roman" w:hAnsi="Times New Roman" w:cs="Times New Roman"/>
          <w:sz w:val="24"/>
        </w:rPr>
        <w:t>, which was not based on its competence or performance but on its “structural characteristics” or “organisational identity” (Suchman, 1995). In the case of FL4C, structural legitimacy mainly comes from State recognition which was important for its survival and further development.</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 xml:space="preserve">FL4C also built upon </w:t>
      </w:r>
      <w:r>
        <w:rPr>
          <w:rFonts w:ascii="Times New Roman" w:hAnsi="Times New Roman" w:cs="Times New Roman"/>
          <w:i/>
          <w:sz w:val="24"/>
        </w:rPr>
        <w:t>personal legitimacy</w:t>
      </w:r>
      <w:r>
        <w:rPr>
          <w:rFonts w:ascii="Times New Roman" w:hAnsi="Times New Roman" w:cs="Times New Roman"/>
          <w:sz w:val="24"/>
        </w:rPr>
        <w:t xml:space="preserve"> which was mainly related to the </w:t>
      </w:r>
      <w:r w:rsidR="00393A5A">
        <w:rPr>
          <w:rFonts w:ascii="Times New Roman" w:hAnsi="Times New Roman" w:cs="Times New Roman"/>
          <w:sz w:val="24"/>
        </w:rPr>
        <w:t xml:space="preserve">credibility and </w:t>
      </w:r>
      <w:r>
        <w:rPr>
          <w:rFonts w:ascii="Times New Roman" w:hAnsi="Times New Roman" w:cs="Times New Roman"/>
          <w:sz w:val="24"/>
        </w:rPr>
        <w:t>charisma of Deng.  In his previous career as an investigative journalist he had established a track record of publishing news articles on corruption cases and controversial social problems. Before starting FL4C, for example, he shot to fame by giving a live broadcast</w:t>
      </w:r>
      <w:r w:rsidR="00112084">
        <w:rPr>
          <w:rStyle w:val="FootnoteReference"/>
          <w:rFonts w:ascii="Times New Roman" w:hAnsi="Times New Roman" w:cs="Times New Roman"/>
          <w:sz w:val="24"/>
        </w:rPr>
        <w:footnoteReference w:id="13"/>
      </w:r>
      <w:r>
        <w:rPr>
          <w:rFonts w:ascii="Times New Roman" w:hAnsi="Times New Roman" w:cs="Times New Roman"/>
          <w:sz w:val="24"/>
        </w:rPr>
        <w:t xml:space="preserve"> on Weibo</w:t>
      </w:r>
      <w:r w:rsidR="00991DF4">
        <w:rPr>
          <w:rFonts w:ascii="Times New Roman" w:hAnsi="Times New Roman" w:cs="Times New Roman"/>
          <w:sz w:val="24"/>
        </w:rPr>
        <w:t>,</w:t>
      </w:r>
      <w:r>
        <w:rPr>
          <w:rFonts w:ascii="Times New Roman" w:hAnsi="Times New Roman" w:cs="Times New Roman"/>
          <w:sz w:val="24"/>
        </w:rPr>
        <w:t xml:space="preserve"> while talking on the phone to two sisters who were hiding in a female toilet </w:t>
      </w:r>
      <w:r w:rsidR="00FB16A3">
        <w:rPr>
          <w:rFonts w:ascii="Times New Roman" w:hAnsi="Times New Roman" w:cs="Times New Roman"/>
          <w:sz w:val="24"/>
        </w:rPr>
        <w:t>from</w:t>
      </w:r>
      <w:r>
        <w:rPr>
          <w:rFonts w:ascii="Times New Roman" w:hAnsi="Times New Roman" w:cs="Times New Roman"/>
          <w:sz w:val="24"/>
        </w:rPr>
        <w:t xml:space="preserve"> a group of men sent by the local government to stop them travelling to Beijing to petition against the forced demolition of their house</w:t>
      </w:r>
      <w:r w:rsidR="00393A5A">
        <w:rPr>
          <w:rFonts w:ascii="Times New Roman" w:hAnsi="Times New Roman" w:cs="Times New Roman"/>
          <w:sz w:val="24"/>
        </w:rPr>
        <w:t>.</w:t>
      </w:r>
      <w:r>
        <w:rPr>
          <w:rFonts w:ascii="Times New Roman" w:hAnsi="Times New Roman" w:cs="Times New Roman"/>
          <w:sz w:val="24"/>
        </w:rPr>
        <w:t xml:space="preserve"> Subsequently </w:t>
      </w:r>
      <w:r w:rsidR="00B5076C">
        <w:rPr>
          <w:rFonts w:ascii="Times New Roman" w:hAnsi="Times New Roman" w:cs="Times New Roman"/>
          <w:sz w:val="24"/>
        </w:rPr>
        <w:t>Deng</w:t>
      </w:r>
      <w:r>
        <w:rPr>
          <w:rFonts w:ascii="Times New Roman" w:hAnsi="Times New Roman" w:cs="Times New Roman"/>
          <w:sz w:val="24"/>
        </w:rPr>
        <w:t xml:space="preserve"> became an outspoken opinion leader and activist on Weibo with a large group of followers, frequently commenting on public issues, and started </w:t>
      </w:r>
      <w:r w:rsidR="00393A5A">
        <w:rPr>
          <w:rFonts w:ascii="Times New Roman" w:hAnsi="Times New Roman" w:cs="Times New Roman"/>
          <w:sz w:val="24"/>
        </w:rPr>
        <w:t xml:space="preserve">an </w:t>
      </w:r>
      <w:r>
        <w:rPr>
          <w:rFonts w:ascii="Times New Roman" w:hAnsi="Times New Roman" w:cs="Times New Roman"/>
          <w:sz w:val="24"/>
        </w:rPr>
        <w:t>anti-child smuggling campaign on Weibo</w:t>
      </w:r>
      <w:r w:rsidR="00F31E11">
        <w:rPr>
          <w:rStyle w:val="FootnoteReference"/>
          <w:rFonts w:ascii="Times New Roman" w:hAnsi="Times New Roman" w:cs="Times New Roman"/>
          <w:sz w:val="24"/>
        </w:rPr>
        <w:footnoteReference w:id="14"/>
      </w:r>
      <w:r>
        <w:rPr>
          <w:rFonts w:ascii="Times New Roman" w:hAnsi="Times New Roman" w:cs="Times New Roman"/>
          <w:sz w:val="24"/>
        </w:rPr>
        <w:t xml:space="preserve">. Many volunteers learned about and were inspired by </w:t>
      </w:r>
      <w:r w:rsidR="00B5076C">
        <w:rPr>
          <w:rFonts w:ascii="Times New Roman" w:hAnsi="Times New Roman" w:cs="Times New Roman"/>
          <w:sz w:val="24"/>
        </w:rPr>
        <w:t>Deng</w:t>
      </w:r>
      <w:r>
        <w:rPr>
          <w:rFonts w:ascii="Times New Roman" w:hAnsi="Times New Roman" w:cs="Times New Roman"/>
          <w:sz w:val="24"/>
        </w:rPr>
        <w:t xml:space="preserve"> through Weibo before participating in FL4C. A charismatic leader and skilful public speaker, </w:t>
      </w:r>
      <w:r w:rsidR="00B5076C">
        <w:rPr>
          <w:rFonts w:ascii="Times New Roman" w:hAnsi="Times New Roman" w:cs="Times New Roman"/>
          <w:sz w:val="24"/>
        </w:rPr>
        <w:t>Deng</w:t>
      </w:r>
      <w:r w:rsidR="00991DF4">
        <w:rPr>
          <w:rFonts w:ascii="Times New Roman" w:hAnsi="Times New Roman" w:cs="Times New Roman"/>
          <w:sz w:val="24"/>
        </w:rPr>
        <w:t xml:space="preserve"> </w:t>
      </w:r>
      <w:r>
        <w:rPr>
          <w:rFonts w:ascii="Times New Roman" w:hAnsi="Times New Roman" w:cs="Times New Roman"/>
          <w:sz w:val="24"/>
        </w:rPr>
        <w:t xml:space="preserve">was often considered the spokesperson and the core of FL4C. </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 xml:space="preserve">The most critical affordances-for-practice of Weibo were related to the </w:t>
      </w:r>
      <w:r>
        <w:rPr>
          <w:rFonts w:ascii="Times New Roman" w:hAnsi="Times New Roman" w:cs="Times New Roman"/>
          <w:i/>
          <w:sz w:val="24"/>
        </w:rPr>
        <w:t>procedural</w:t>
      </w:r>
      <w:r>
        <w:rPr>
          <w:rFonts w:ascii="Times New Roman" w:hAnsi="Times New Roman" w:cs="Times New Roman"/>
          <w:sz w:val="24"/>
        </w:rPr>
        <w:t xml:space="preserve"> and </w:t>
      </w:r>
      <w:r>
        <w:rPr>
          <w:rFonts w:ascii="Times New Roman" w:hAnsi="Times New Roman" w:cs="Times New Roman"/>
          <w:i/>
          <w:sz w:val="24"/>
        </w:rPr>
        <w:t>consequential</w:t>
      </w:r>
      <w:r>
        <w:rPr>
          <w:rFonts w:ascii="Times New Roman" w:hAnsi="Times New Roman" w:cs="Times New Roman"/>
          <w:sz w:val="24"/>
        </w:rPr>
        <w:t xml:space="preserve"> legitimacy of FL4C by enforcing transparency, demonstrating evidence, facilitating public inspection and supporting interaction</w:t>
      </w:r>
      <w:r w:rsidR="00B357E7">
        <w:rPr>
          <w:rFonts w:ascii="Times New Roman" w:hAnsi="Times New Roman" w:cs="Times New Roman"/>
          <w:sz w:val="24"/>
        </w:rPr>
        <w:t>s between FL4C and the public</w:t>
      </w:r>
      <w:r>
        <w:rPr>
          <w:rFonts w:ascii="Times New Roman" w:hAnsi="Times New Roman" w:cs="Times New Roman"/>
          <w:sz w:val="24"/>
        </w:rPr>
        <w:t>, which are also critical elements in trust building.</w:t>
      </w:r>
      <w:r w:rsidR="007B5C1F">
        <w:rPr>
          <w:rFonts w:ascii="Times New Roman" w:hAnsi="Times New Roman" w:cs="Times New Roman"/>
          <w:sz w:val="24"/>
        </w:rPr>
        <w:t xml:space="preserve"> </w:t>
      </w:r>
      <w:r>
        <w:rPr>
          <w:rFonts w:ascii="Times New Roman" w:hAnsi="Times New Roman" w:cs="Times New Roman"/>
          <w:sz w:val="24"/>
        </w:rPr>
        <w:t xml:space="preserve">FL4C invented creative practices to enforce transparency and accountability of the expenditure of donations, thereby achieving </w:t>
      </w:r>
      <w:r>
        <w:rPr>
          <w:rFonts w:ascii="Times New Roman" w:hAnsi="Times New Roman" w:cs="Times New Roman"/>
          <w:i/>
          <w:sz w:val="24"/>
        </w:rPr>
        <w:t>procedural</w:t>
      </w:r>
      <w:r>
        <w:rPr>
          <w:rFonts w:ascii="Times New Roman" w:hAnsi="Times New Roman" w:cs="Times New Roman"/>
          <w:sz w:val="24"/>
        </w:rPr>
        <w:t xml:space="preserve"> </w:t>
      </w:r>
      <w:r>
        <w:rPr>
          <w:rFonts w:ascii="Times New Roman" w:hAnsi="Times New Roman" w:cs="Times New Roman"/>
          <w:i/>
          <w:sz w:val="24"/>
        </w:rPr>
        <w:t>legitimacy</w:t>
      </w:r>
      <w:r>
        <w:rPr>
          <w:rFonts w:ascii="Times New Roman" w:hAnsi="Times New Roman" w:cs="Times New Roman"/>
          <w:sz w:val="24"/>
        </w:rPr>
        <w:t xml:space="preserve">. </w:t>
      </w:r>
      <w:r w:rsidR="007B5C1F">
        <w:rPr>
          <w:rFonts w:ascii="Times New Roman" w:hAnsi="Times New Roman" w:cs="Times New Roman"/>
          <w:sz w:val="24"/>
        </w:rPr>
        <w:t>FL4C’s official Weibo displays the work flow and procedure</w:t>
      </w:r>
      <w:r w:rsidR="00112084">
        <w:rPr>
          <w:rFonts w:ascii="Times New Roman" w:hAnsi="Times New Roman" w:cs="Times New Roman"/>
          <w:sz w:val="24"/>
        </w:rPr>
        <w:t>s</w:t>
      </w:r>
      <w:r w:rsidR="007B5C1F">
        <w:rPr>
          <w:rFonts w:ascii="Times New Roman" w:hAnsi="Times New Roman" w:cs="Times New Roman"/>
          <w:sz w:val="24"/>
        </w:rPr>
        <w:t xml:space="preserve"> to apply and become one of the </w:t>
      </w:r>
      <w:r w:rsidR="00112084">
        <w:rPr>
          <w:rFonts w:ascii="Times New Roman" w:hAnsi="Times New Roman" w:cs="Times New Roman"/>
          <w:sz w:val="24"/>
        </w:rPr>
        <w:t>FL4C</w:t>
      </w:r>
      <w:r w:rsidR="007B5C1F">
        <w:rPr>
          <w:rFonts w:ascii="Times New Roman" w:hAnsi="Times New Roman" w:cs="Times New Roman"/>
          <w:sz w:val="24"/>
        </w:rPr>
        <w:t xml:space="preserve"> schools</w:t>
      </w:r>
      <w:r w:rsidR="00112084">
        <w:rPr>
          <w:rFonts w:ascii="Times New Roman" w:hAnsi="Times New Roman" w:cs="Times New Roman"/>
          <w:sz w:val="24"/>
        </w:rPr>
        <w:t>,</w:t>
      </w:r>
      <w:r w:rsidR="007B5C1F">
        <w:rPr>
          <w:rFonts w:ascii="Times New Roman" w:hAnsi="Times New Roman" w:cs="Times New Roman"/>
          <w:sz w:val="24"/>
        </w:rPr>
        <w:t xml:space="preserve"> </w:t>
      </w:r>
      <w:r w:rsidR="00112084">
        <w:rPr>
          <w:rFonts w:ascii="Times New Roman" w:hAnsi="Times New Roman" w:cs="Times New Roman"/>
          <w:sz w:val="24"/>
        </w:rPr>
        <w:t xml:space="preserve">as well as </w:t>
      </w:r>
      <w:r w:rsidR="007B5C1F">
        <w:rPr>
          <w:rFonts w:ascii="Times New Roman" w:hAnsi="Times New Roman" w:cs="Times New Roman"/>
          <w:sz w:val="24"/>
        </w:rPr>
        <w:t>requirements for food security</w:t>
      </w:r>
      <w:r w:rsidR="007B5C1F">
        <w:rPr>
          <w:rStyle w:val="FootnoteReference"/>
          <w:rFonts w:ascii="Times New Roman" w:hAnsi="Times New Roman" w:cs="Times New Roman"/>
          <w:sz w:val="24"/>
        </w:rPr>
        <w:footnoteReference w:id="15"/>
      </w:r>
      <w:r w:rsidR="007B5C1F">
        <w:rPr>
          <w:rFonts w:ascii="Times New Roman" w:hAnsi="Times New Roman" w:cs="Times New Roman"/>
          <w:sz w:val="24"/>
        </w:rPr>
        <w:t>. Critical to the procedure was that</w:t>
      </w:r>
      <w:r>
        <w:rPr>
          <w:rFonts w:ascii="Times New Roman" w:hAnsi="Times New Roman" w:cs="Times New Roman"/>
          <w:sz w:val="24"/>
        </w:rPr>
        <w:t xml:space="preserve"> each enrolled school </w:t>
      </w:r>
      <w:r w:rsidR="007B5C1F">
        <w:rPr>
          <w:rFonts w:ascii="Times New Roman" w:hAnsi="Times New Roman" w:cs="Times New Roman"/>
          <w:sz w:val="24"/>
        </w:rPr>
        <w:t>had</w:t>
      </w:r>
      <w:r>
        <w:rPr>
          <w:rFonts w:ascii="Times New Roman" w:hAnsi="Times New Roman" w:cs="Times New Roman"/>
          <w:sz w:val="24"/>
        </w:rPr>
        <w:t xml:space="preserve"> to post the daily expenditure of the school kitchen on Weibo. Schools were provided with training and had to pass the Weibo trial, namely, posting on Weibo for ten consecutive days, before they were formally enrolled in the </w:t>
      </w:r>
      <w:r w:rsidR="00EA4E7A">
        <w:rPr>
          <w:rFonts w:ascii="Times New Roman" w:hAnsi="Times New Roman" w:cs="Times New Roman"/>
          <w:sz w:val="24"/>
        </w:rPr>
        <w:t>programme</w:t>
      </w:r>
      <w:r>
        <w:rPr>
          <w:rFonts w:ascii="Times New Roman" w:hAnsi="Times New Roman" w:cs="Times New Roman"/>
          <w:sz w:val="24"/>
        </w:rPr>
        <w:t xml:space="preserve">. They then continued to be monitored by the public via Weibo, supplemented by unannounced inspections by </w:t>
      </w:r>
      <w:r>
        <w:rPr>
          <w:rFonts w:ascii="Times New Roman" w:hAnsi="Times New Roman" w:cs="Times New Roman"/>
          <w:i/>
          <w:sz w:val="24"/>
        </w:rPr>
        <w:t xml:space="preserve">ad hoc </w:t>
      </w:r>
      <w:r>
        <w:rPr>
          <w:rFonts w:ascii="Times New Roman" w:hAnsi="Times New Roman" w:cs="Times New Roman"/>
          <w:sz w:val="24"/>
        </w:rPr>
        <w:t xml:space="preserve">visitors and FL4C auditors (mostly volunteers). </w:t>
      </w:r>
      <w:r w:rsidR="00991DF4">
        <w:rPr>
          <w:rFonts w:ascii="Times New Roman" w:hAnsi="Times New Roman" w:cs="Times New Roman"/>
          <w:sz w:val="24"/>
        </w:rPr>
        <w:t>These disclosure</w:t>
      </w:r>
      <w:r w:rsidR="00112084">
        <w:rPr>
          <w:rFonts w:ascii="Times New Roman" w:hAnsi="Times New Roman" w:cs="Times New Roman"/>
          <w:sz w:val="24"/>
        </w:rPr>
        <w:t>s</w:t>
      </w:r>
      <w:r w:rsidR="00991DF4">
        <w:rPr>
          <w:rFonts w:ascii="Times New Roman" w:hAnsi="Times New Roman" w:cs="Times New Roman"/>
          <w:sz w:val="24"/>
        </w:rPr>
        <w:t xml:space="preserve"> of daily expenditure remain online as historical records of compliance for the school. </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As one of the FL4C school liaisons explained: “</w:t>
      </w:r>
      <w:r>
        <w:rPr>
          <w:rFonts w:ascii="Times New Roman" w:hAnsi="Times New Roman" w:cs="Times New Roman"/>
          <w:i/>
          <w:sz w:val="24"/>
        </w:rPr>
        <w:t>The schools began to use Weibo before launching the project and they kept updating information ever since… Weibo is convenient for public monitoring and inspections. We revealed accounting information on Weibo. Internally, we also have a supervision committee consisting of parents and teachers. Their names and telephone numbers were displayed on Weibo and this allowed whoever wanted to check details or contact them to do so</w:t>
      </w:r>
      <w:r>
        <w:rPr>
          <w:rFonts w:ascii="Times New Roman" w:hAnsi="Times New Roman" w:cs="Times New Roman"/>
          <w:sz w:val="24"/>
        </w:rPr>
        <w:t xml:space="preserve">”. Schools that fail to meet the requirements of FL4C in terms of hygienic conditions, quality of food, and transparency of expenditure </w:t>
      </w:r>
      <w:r w:rsidR="00112084">
        <w:rPr>
          <w:rFonts w:ascii="Times New Roman" w:hAnsi="Times New Roman" w:cs="Times New Roman"/>
          <w:sz w:val="24"/>
        </w:rPr>
        <w:t xml:space="preserve">would be </w:t>
      </w:r>
      <w:r>
        <w:rPr>
          <w:rFonts w:ascii="Times New Roman" w:hAnsi="Times New Roman" w:cs="Times New Roman"/>
          <w:sz w:val="24"/>
        </w:rPr>
        <w:t xml:space="preserve">dropped out of the </w:t>
      </w:r>
      <w:r w:rsidR="00EA4E7A">
        <w:rPr>
          <w:rFonts w:ascii="Times New Roman" w:hAnsi="Times New Roman" w:cs="Times New Roman"/>
          <w:sz w:val="24"/>
        </w:rPr>
        <w:t>programme</w:t>
      </w:r>
      <w:r>
        <w:rPr>
          <w:rFonts w:ascii="Times New Roman" w:hAnsi="Times New Roman" w:cs="Times New Roman"/>
          <w:sz w:val="24"/>
        </w:rPr>
        <w:t xml:space="preserve"> immediately, until they </w:t>
      </w:r>
      <w:r w:rsidR="00112084">
        <w:rPr>
          <w:rFonts w:ascii="Times New Roman" w:hAnsi="Times New Roman" w:cs="Times New Roman"/>
          <w:sz w:val="24"/>
        </w:rPr>
        <w:t xml:space="preserve">manage to meet </w:t>
      </w:r>
      <w:r>
        <w:rPr>
          <w:rFonts w:ascii="Times New Roman" w:hAnsi="Times New Roman" w:cs="Times New Roman"/>
          <w:sz w:val="24"/>
        </w:rPr>
        <w:t xml:space="preserve">the standards. </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 xml:space="preserve">Photos from the schools provide first hand evidence of results delivered by FL4C thereby contributing to </w:t>
      </w:r>
      <w:r>
        <w:rPr>
          <w:rFonts w:ascii="Times New Roman" w:hAnsi="Times New Roman" w:cs="Times New Roman"/>
          <w:i/>
          <w:sz w:val="24"/>
        </w:rPr>
        <w:t>consequential legitimacy</w:t>
      </w:r>
      <w:r>
        <w:rPr>
          <w:rFonts w:ascii="Times New Roman" w:hAnsi="Times New Roman" w:cs="Times New Roman"/>
          <w:sz w:val="24"/>
        </w:rPr>
        <w:t>. With Weibo, this kind of evidence is abundant and widespread. An example was given by a volunteer, “</w:t>
      </w:r>
      <w:r>
        <w:rPr>
          <w:rFonts w:ascii="Times New Roman" w:hAnsi="Times New Roman" w:cs="Times New Roman"/>
          <w:i/>
          <w:sz w:val="24"/>
        </w:rPr>
        <w:t>On the first day the school lunch was provided, I told the headmaster to post (photos of) the content of the lunch on Weibo, or let the children write some posts. In this way, each child comes across as a lively individual being, and donors can feel it realistically.</w:t>
      </w:r>
      <w:r>
        <w:rPr>
          <w:rFonts w:ascii="Times New Roman" w:hAnsi="Times New Roman" w:cs="Times New Roman"/>
          <w:sz w:val="24"/>
        </w:rPr>
        <w:t xml:space="preserve">” </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Indeed, donors felt reassured by the information provided via Weibo: “</w:t>
      </w:r>
      <w:r>
        <w:rPr>
          <w:rFonts w:ascii="Times New Roman" w:hAnsi="Times New Roman" w:cs="Times New Roman"/>
          <w:i/>
          <w:sz w:val="24"/>
        </w:rPr>
        <w:t>At the beginning I was mostly concerned with where the money comes from and how it was spent. Sina Weibo is a very good platform…I think it is impressive that the school teachers in remote areas managed to learn how to use Weibo under adverse conditions … This must have been the result of a huge amount of time and energy from the volunteers, teaching each of them individually…. I am convinced that this project is based on real substantive effort.</w:t>
      </w:r>
      <w:r>
        <w:rPr>
          <w:rFonts w:ascii="Times New Roman" w:hAnsi="Times New Roman" w:cs="Times New Roman"/>
          <w:sz w:val="24"/>
        </w:rPr>
        <w:t xml:space="preserve"> </w:t>
      </w:r>
      <w:r>
        <w:rPr>
          <w:rFonts w:ascii="Times New Roman" w:hAnsi="Times New Roman" w:cs="Times New Roman"/>
          <w:i/>
          <w:sz w:val="24"/>
        </w:rPr>
        <w:t>You can also see the schools are improving over time… And I can trust where the money is spent.”</w:t>
      </w:r>
      <w:r>
        <w:rPr>
          <w:rFonts w:ascii="Times New Roman" w:hAnsi="Times New Roman" w:cs="Times New Roman"/>
          <w:sz w:val="24"/>
        </w:rPr>
        <w:t xml:space="preserve"> </w:t>
      </w:r>
    </w:p>
    <w:p w:rsidR="00F22C71" w:rsidRDefault="00F22C71" w:rsidP="00F32F8A">
      <w:pPr>
        <w:spacing w:after="240" w:line="360" w:lineRule="auto"/>
      </w:pPr>
      <w:r>
        <w:rPr>
          <w:rFonts w:ascii="Times New Roman" w:hAnsi="Times New Roman" w:cs="Times New Roman"/>
          <w:sz w:val="24"/>
        </w:rPr>
        <w:t>Meanwhile, the high degree of publicity and transparency also created some pressure</w:t>
      </w:r>
      <w:r w:rsidR="008F08A3">
        <w:rPr>
          <w:rFonts w:ascii="Times New Roman" w:hAnsi="Times New Roman" w:cs="Times New Roman"/>
          <w:sz w:val="24"/>
        </w:rPr>
        <w:t xml:space="preserve"> on FL4C</w:t>
      </w:r>
      <w:r>
        <w:rPr>
          <w:rFonts w:ascii="Times New Roman" w:hAnsi="Times New Roman" w:cs="Times New Roman"/>
          <w:sz w:val="24"/>
        </w:rPr>
        <w:t xml:space="preserve"> </w:t>
      </w:r>
      <w:r w:rsidR="008F08A3">
        <w:rPr>
          <w:rFonts w:ascii="Times New Roman" w:hAnsi="Times New Roman" w:cs="Times New Roman"/>
          <w:sz w:val="24"/>
        </w:rPr>
        <w:t>which</w:t>
      </w:r>
      <w:r>
        <w:rPr>
          <w:rFonts w:ascii="Times New Roman" w:hAnsi="Times New Roman" w:cs="Times New Roman"/>
          <w:sz w:val="24"/>
        </w:rPr>
        <w:t xml:space="preserve"> had to spend </w:t>
      </w:r>
      <w:r w:rsidR="008F08A3">
        <w:rPr>
          <w:rFonts w:ascii="Times New Roman" w:hAnsi="Times New Roman" w:cs="Times New Roman"/>
          <w:sz w:val="24"/>
        </w:rPr>
        <w:t>a significant amount of time</w:t>
      </w:r>
      <w:r>
        <w:rPr>
          <w:rFonts w:ascii="Times New Roman" w:hAnsi="Times New Roman" w:cs="Times New Roman"/>
          <w:sz w:val="24"/>
        </w:rPr>
        <w:t xml:space="preserve"> responding to enquiries, questions and criticism</w:t>
      </w:r>
      <w:r w:rsidR="008F08A3">
        <w:rPr>
          <w:rFonts w:ascii="Times New Roman" w:hAnsi="Times New Roman" w:cs="Times New Roman"/>
          <w:sz w:val="24"/>
        </w:rPr>
        <w:t xml:space="preserve"> from the public about their operations</w:t>
      </w:r>
      <w:r>
        <w:rPr>
          <w:rFonts w:ascii="Times New Roman" w:hAnsi="Times New Roman" w:cs="Times New Roman"/>
          <w:sz w:val="24"/>
        </w:rPr>
        <w:t xml:space="preserve">. </w:t>
      </w:r>
      <w:r w:rsidR="008F08A3">
        <w:rPr>
          <w:rFonts w:ascii="Times New Roman" w:hAnsi="Times New Roman" w:cs="Times New Roman"/>
          <w:sz w:val="24"/>
        </w:rPr>
        <w:t>Responses to enquiries often involve</w:t>
      </w:r>
      <w:r w:rsidR="00112084">
        <w:rPr>
          <w:rFonts w:ascii="Times New Roman" w:hAnsi="Times New Roman" w:cs="Times New Roman"/>
          <w:sz w:val="24"/>
        </w:rPr>
        <w:t>d</w:t>
      </w:r>
      <w:r w:rsidR="008F08A3">
        <w:rPr>
          <w:rFonts w:ascii="Times New Roman" w:hAnsi="Times New Roman" w:cs="Times New Roman"/>
          <w:sz w:val="24"/>
        </w:rPr>
        <w:t xml:space="preserve"> supplying </w:t>
      </w:r>
      <w:r>
        <w:rPr>
          <w:rFonts w:ascii="Times New Roman" w:hAnsi="Times New Roman" w:cs="Times New Roman"/>
          <w:sz w:val="24"/>
        </w:rPr>
        <w:t xml:space="preserve">evidence through photos from the schools. </w:t>
      </w:r>
    </w:p>
    <w:p w:rsidR="00F22C71" w:rsidRDefault="00F22C71" w:rsidP="00F32F8A">
      <w:pPr>
        <w:pStyle w:val="Heading1"/>
      </w:pPr>
      <w:r>
        <w:t xml:space="preserve">Discussion </w:t>
      </w:r>
    </w:p>
    <w:p w:rsidR="009F4FD2" w:rsidRDefault="00673C13" w:rsidP="00F32F8A">
      <w:pPr>
        <w:spacing w:after="240" w:line="360" w:lineRule="auto"/>
        <w:rPr>
          <w:rFonts w:ascii="Times New Roman" w:hAnsi="Times New Roman" w:cs="Times New Roman"/>
          <w:sz w:val="24"/>
        </w:rPr>
      </w:pPr>
      <w:r>
        <w:rPr>
          <w:rFonts w:ascii="Times New Roman" w:hAnsi="Times New Roman" w:cs="Times New Roman"/>
          <w:sz w:val="24"/>
        </w:rPr>
        <w:t xml:space="preserve">This paper has shown that the </w:t>
      </w:r>
      <w:r w:rsidR="005D13AD">
        <w:rPr>
          <w:rFonts w:ascii="Times New Roman" w:hAnsi="Times New Roman" w:cs="Times New Roman"/>
          <w:sz w:val="24"/>
        </w:rPr>
        <w:t>affordances-for-practice</w:t>
      </w:r>
      <w:r>
        <w:rPr>
          <w:rFonts w:ascii="Times New Roman" w:hAnsi="Times New Roman" w:cs="Times New Roman"/>
          <w:sz w:val="24"/>
        </w:rPr>
        <w:t xml:space="preserve"> of Internet platforms like Weibo constitutes an intrinsic part of the collective action. </w:t>
      </w:r>
      <w:r w:rsidR="00F22C71">
        <w:rPr>
          <w:rFonts w:ascii="Times New Roman" w:hAnsi="Times New Roman" w:cs="Times New Roman"/>
          <w:sz w:val="24"/>
        </w:rPr>
        <w:t xml:space="preserve">Unlike the relatively decentred and rhizomatic forms of cyberactivism (Zheng and Zhang, </w:t>
      </w:r>
      <w:r w:rsidR="00BA0121">
        <w:rPr>
          <w:rFonts w:ascii="Times New Roman" w:hAnsi="Times New Roman" w:cs="Times New Roman"/>
          <w:sz w:val="24"/>
        </w:rPr>
        <w:t>2012</w:t>
      </w:r>
      <w:r w:rsidR="00F22C71">
        <w:rPr>
          <w:rFonts w:ascii="Times New Roman" w:hAnsi="Times New Roman" w:cs="Times New Roman"/>
          <w:sz w:val="24"/>
        </w:rPr>
        <w:t xml:space="preserve">), the case of FL4C represents a type of strategic action led by a small group of activists, deploying collective action strategies that focus on motivating and recruiting participants, mobilising resources, forming alliances, and establishing legitimacy. On the other hand, compared to more conventional forms of collective action, the organising of FL4C is more personalised and digitally mediated, scaling up more quickly, </w:t>
      </w:r>
      <w:r w:rsidR="00112084">
        <w:rPr>
          <w:rFonts w:ascii="Times New Roman" w:hAnsi="Times New Roman" w:cs="Times New Roman"/>
          <w:sz w:val="24"/>
        </w:rPr>
        <w:t xml:space="preserve">and </w:t>
      </w:r>
      <w:r w:rsidR="00F22C71">
        <w:rPr>
          <w:rFonts w:ascii="Times New Roman" w:hAnsi="Times New Roman" w:cs="Times New Roman"/>
          <w:sz w:val="24"/>
        </w:rPr>
        <w:t>more open to institutional and technological opportunities.</w:t>
      </w:r>
      <w:r w:rsidR="009F4FD2">
        <w:rPr>
          <w:rFonts w:ascii="Times New Roman" w:hAnsi="Times New Roman" w:cs="Times New Roman"/>
          <w:sz w:val="24"/>
        </w:rPr>
        <w:t xml:space="preserve"> </w:t>
      </w:r>
      <w:r w:rsidR="00F22C71">
        <w:rPr>
          <w:rFonts w:ascii="Times New Roman" w:hAnsi="Times New Roman" w:cs="Times New Roman"/>
          <w:sz w:val="24"/>
        </w:rPr>
        <w:t>As FL4C does not represent a pre-existing group</w:t>
      </w:r>
      <w:r w:rsidR="005025BE">
        <w:rPr>
          <w:rFonts w:ascii="Times New Roman" w:hAnsi="Times New Roman" w:cs="Times New Roman"/>
          <w:sz w:val="24"/>
        </w:rPr>
        <w:t xml:space="preserve"> with established legitimacy</w:t>
      </w:r>
      <w:r w:rsidR="00F22C71">
        <w:rPr>
          <w:rFonts w:ascii="Times New Roman" w:hAnsi="Times New Roman" w:cs="Times New Roman"/>
          <w:sz w:val="24"/>
        </w:rPr>
        <w:t xml:space="preserve">, it cannot be simplified or explained merely </w:t>
      </w:r>
      <w:r w:rsidR="005025BE">
        <w:rPr>
          <w:rFonts w:ascii="Times New Roman" w:hAnsi="Times New Roman" w:cs="Times New Roman"/>
          <w:sz w:val="24"/>
        </w:rPr>
        <w:t xml:space="preserve">as the expression of an identity </w:t>
      </w:r>
      <w:r w:rsidR="005025BE">
        <w:rPr>
          <w:rFonts w:ascii="Times New Roman" w:hAnsi="Times New Roman" w:cs="Times New Roman"/>
          <w:i/>
          <w:sz w:val="24"/>
        </w:rPr>
        <w:t>a priori</w:t>
      </w:r>
      <w:r w:rsidR="005025BE">
        <w:rPr>
          <w:rFonts w:ascii="Times New Roman" w:hAnsi="Times New Roman" w:cs="Times New Roman"/>
          <w:sz w:val="24"/>
        </w:rPr>
        <w:t xml:space="preserve">, or </w:t>
      </w:r>
      <w:r w:rsidR="00F22C71">
        <w:rPr>
          <w:rFonts w:ascii="Times New Roman" w:hAnsi="Times New Roman" w:cs="Times New Roman"/>
          <w:sz w:val="24"/>
        </w:rPr>
        <w:t>a mobilisation of resources, nor can it be reduced to pre-existing social factors, structures or systems</w:t>
      </w:r>
      <w:r w:rsidR="005025BE">
        <w:rPr>
          <w:rFonts w:ascii="Times New Roman" w:hAnsi="Times New Roman" w:cs="Times New Roman"/>
          <w:sz w:val="24"/>
        </w:rPr>
        <w:t xml:space="preserve"> </w:t>
      </w:r>
      <w:r w:rsidR="00F22C71">
        <w:rPr>
          <w:rFonts w:ascii="Times New Roman" w:hAnsi="Times New Roman" w:cs="Times New Roman"/>
          <w:sz w:val="24"/>
        </w:rPr>
        <w:t>(Rodríguez-Giralt 2011)</w:t>
      </w:r>
      <w:r w:rsidR="00757916">
        <w:rPr>
          <w:rFonts w:ascii="Times New Roman" w:hAnsi="Times New Roman" w:cs="Times New Roman"/>
          <w:sz w:val="24"/>
        </w:rPr>
        <w:t xml:space="preserve"> often </w:t>
      </w:r>
      <w:r w:rsidR="00235FB5">
        <w:rPr>
          <w:rFonts w:ascii="Times New Roman" w:hAnsi="Times New Roman" w:cs="Times New Roman"/>
          <w:sz w:val="24"/>
        </w:rPr>
        <w:t xml:space="preserve">presented </w:t>
      </w:r>
      <w:r w:rsidR="00757916">
        <w:rPr>
          <w:rFonts w:ascii="Times New Roman" w:hAnsi="Times New Roman" w:cs="Times New Roman"/>
          <w:sz w:val="24"/>
        </w:rPr>
        <w:t xml:space="preserve">in </w:t>
      </w:r>
      <w:r w:rsidR="00112084">
        <w:rPr>
          <w:rFonts w:ascii="Times New Roman" w:hAnsi="Times New Roman" w:cs="Times New Roman"/>
          <w:sz w:val="24"/>
        </w:rPr>
        <w:t xml:space="preserve">earlier </w:t>
      </w:r>
      <w:r w:rsidR="00757916">
        <w:rPr>
          <w:rFonts w:ascii="Times New Roman" w:hAnsi="Times New Roman" w:cs="Times New Roman"/>
          <w:sz w:val="24"/>
        </w:rPr>
        <w:t>studies of</w:t>
      </w:r>
      <w:r w:rsidR="00112084">
        <w:rPr>
          <w:rFonts w:ascii="Times New Roman" w:hAnsi="Times New Roman" w:cs="Times New Roman"/>
          <w:sz w:val="24"/>
        </w:rPr>
        <w:t xml:space="preserve"> </w:t>
      </w:r>
      <w:r w:rsidR="00757916">
        <w:rPr>
          <w:rFonts w:ascii="Times New Roman" w:hAnsi="Times New Roman" w:cs="Times New Roman"/>
          <w:sz w:val="24"/>
        </w:rPr>
        <w:t>social movement</w:t>
      </w:r>
      <w:r w:rsidR="00F22C71">
        <w:rPr>
          <w:rFonts w:ascii="Times New Roman" w:hAnsi="Times New Roman" w:cs="Times New Roman"/>
          <w:sz w:val="24"/>
        </w:rPr>
        <w:t xml:space="preserve">. </w:t>
      </w:r>
      <w:r w:rsidR="00061237">
        <w:rPr>
          <w:rFonts w:ascii="Times New Roman" w:hAnsi="Times New Roman" w:cs="Times New Roman"/>
          <w:sz w:val="24"/>
        </w:rPr>
        <w:t xml:space="preserve">The mainstream literature of social movement and collective action is largely anthropocentric </w:t>
      </w:r>
      <w:r w:rsidR="00061237">
        <w:rPr>
          <w:rFonts w:ascii="Times New Roman" w:hAnsi="Times New Roman" w:cs="Times New Roman"/>
          <w:sz w:val="24"/>
          <w:szCs w:val="24"/>
        </w:rPr>
        <w:t>(Rodríguez-Giralt 2011)</w:t>
      </w:r>
      <w:r w:rsidR="00061237">
        <w:rPr>
          <w:rFonts w:ascii="Times New Roman" w:hAnsi="Times New Roman" w:cs="Times New Roman"/>
          <w:sz w:val="24"/>
        </w:rPr>
        <w:t xml:space="preserve">, </w:t>
      </w:r>
      <w:r>
        <w:rPr>
          <w:rFonts w:ascii="Times New Roman" w:hAnsi="Times New Roman" w:cs="Times New Roman"/>
          <w:sz w:val="24"/>
        </w:rPr>
        <w:t xml:space="preserve">whereas </w:t>
      </w:r>
      <w:r w:rsidR="00061237">
        <w:rPr>
          <w:rFonts w:ascii="Times New Roman" w:hAnsi="Times New Roman" w:cs="Times New Roman"/>
          <w:sz w:val="24"/>
        </w:rPr>
        <w:t>a</w:t>
      </w:r>
      <w:r>
        <w:rPr>
          <w:rFonts w:ascii="Times New Roman" w:hAnsi="Times New Roman" w:cs="Times New Roman"/>
          <w:sz w:val="24"/>
        </w:rPr>
        <w:t xml:space="preserve">n affordance </w:t>
      </w:r>
      <w:r w:rsidR="00061237">
        <w:rPr>
          <w:rFonts w:ascii="Times New Roman" w:hAnsi="Times New Roman" w:cs="Times New Roman"/>
          <w:sz w:val="24"/>
        </w:rPr>
        <w:t xml:space="preserve">perspective of collective action allows us to take </w:t>
      </w:r>
      <w:r w:rsidR="005D13AD">
        <w:rPr>
          <w:rFonts w:ascii="Times New Roman" w:hAnsi="Times New Roman" w:cs="Times New Roman"/>
          <w:sz w:val="24"/>
        </w:rPr>
        <w:t>technology</w:t>
      </w:r>
      <w:r w:rsidR="00061237">
        <w:rPr>
          <w:rFonts w:ascii="Times New Roman" w:hAnsi="Times New Roman" w:cs="Times New Roman"/>
          <w:sz w:val="24"/>
        </w:rPr>
        <w:t xml:space="preserve"> seriously in social movements, not in a deterministic manner but in examining sociomaterial practices</w:t>
      </w:r>
      <w:r w:rsidR="00112084">
        <w:rPr>
          <w:rFonts w:ascii="Times New Roman" w:hAnsi="Times New Roman" w:cs="Times New Roman"/>
          <w:sz w:val="24"/>
        </w:rPr>
        <w:t xml:space="preserve"> in collective action</w:t>
      </w:r>
      <w:r w:rsidR="00061237">
        <w:rPr>
          <w:rFonts w:ascii="Times New Roman" w:hAnsi="Times New Roman" w:cs="Times New Roman"/>
          <w:sz w:val="24"/>
        </w:rPr>
        <w:t>.</w:t>
      </w:r>
    </w:p>
    <w:p w:rsidR="00DD6ACE" w:rsidRPr="00DC2005" w:rsidRDefault="00DD6ACE" w:rsidP="00F32F8A">
      <w:pPr>
        <w:spacing w:after="240" w:line="360" w:lineRule="auto"/>
        <w:rPr>
          <w:rFonts w:ascii="Times New Roman" w:hAnsi="Times New Roman" w:cs="Times New Roman"/>
          <w:b/>
          <w:i/>
          <w:sz w:val="24"/>
        </w:rPr>
      </w:pPr>
      <w:r w:rsidRPr="00DC2005">
        <w:rPr>
          <w:rFonts w:ascii="Times New Roman" w:hAnsi="Times New Roman" w:cs="Times New Roman"/>
          <w:b/>
          <w:i/>
          <w:sz w:val="24"/>
        </w:rPr>
        <w:t>Socialising Affordances</w:t>
      </w:r>
    </w:p>
    <w:p w:rsidR="009B0DCA" w:rsidRDefault="00DD6ACE" w:rsidP="00F32F8A">
      <w:pPr>
        <w:spacing w:after="240" w:line="360" w:lineRule="auto"/>
        <w:rPr>
          <w:rFonts w:ascii="Times New Roman" w:hAnsi="Times New Roman" w:cs="Times New Roman"/>
          <w:sz w:val="24"/>
        </w:rPr>
      </w:pPr>
      <w:r>
        <w:rPr>
          <w:rFonts w:ascii="Times New Roman" w:hAnsi="Times New Roman" w:cs="Times New Roman"/>
          <w:sz w:val="24"/>
        </w:rPr>
        <w:t xml:space="preserve">The concept of affordance is useful in highlighting the possibilities for actions enacted by technological adoption. One of the challenges of affordance research in information systems is to understand technological practices as situated in broader social contexts and their effect on organisational and societal transformation (Robey et al., 2013). </w:t>
      </w:r>
      <w:r w:rsidR="00A9675B">
        <w:rPr>
          <w:rFonts w:ascii="Times New Roman" w:hAnsi="Times New Roman" w:cs="Times New Roman"/>
          <w:sz w:val="24"/>
        </w:rPr>
        <w:t>This paper does no</w:t>
      </w:r>
      <w:r w:rsidR="009B0DCA">
        <w:rPr>
          <w:rFonts w:ascii="Times New Roman" w:hAnsi="Times New Roman" w:cs="Times New Roman"/>
          <w:sz w:val="24"/>
        </w:rPr>
        <w:t xml:space="preserve">t focus on the functional affordances of Weibo, namely those tightly coupled with features and functionalities of the technology, as they are not what motivated the research in the first place. We were drawn to the case by the unusual </w:t>
      </w:r>
      <w:r w:rsidR="00A9675B">
        <w:rPr>
          <w:rFonts w:ascii="Times New Roman" w:hAnsi="Times New Roman" w:cs="Times New Roman"/>
          <w:sz w:val="24"/>
        </w:rPr>
        <w:t xml:space="preserve">scale and impact </w:t>
      </w:r>
      <w:r w:rsidR="009B0DCA">
        <w:rPr>
          <w:rFonts w:ascii="Times New Roman" w:hAnsi="Times New Roman" w:cs="Times New Roman"/>
          <w:sz w:val="24"/>
        </w:rPr>
        <w:t xml:space="preserve">of FL4C </w:t>
      </w:r>
      <w:r w:rsidR="00A9675B">
        <w:rPr>
          <w:rFonts w:ascii="Times New Roman" w:hAnsi="Times New Roman" w:cs="Times New Roman"/>
          <w:sz w:val="24"/>
        </w:rPr>
        <w:t xml:space="preserve">under </w:t>
      </w:r>
      <w:r w:rsidR="009B0DCA">
        <w:rPr>
          <w:rFonts w:ascii="Times New Roman" w:hAnsi="Times New Roman" w:cs="Times New Roman"/>
          <w:sz w:val="24"/>
        </w:rPr>
        <w:t>the</w:t>
      </w:r>
      <w:r w:rsidR="00A9675B">
        <w:rPr>
          <w:rFonts w:ascii="Times New Roman" w:hAnsi="Times New Roman" w:cs="Times New Roman"/>
          <w:sz w:val="24"/>
        </w:rPr>
        <w:t xml:space="preserve"> </w:t>
      </w:r>
      <w:r w:rsidR="00DF1B6C">
        <w:rPr>
          <w:rFonts w:ascii="Times New Roman" w:hAnsi="Times New Roman" w:cs="Times New Roman"/>
          <w:sz w:val="24"/>
        </w:rPr>
        <w:t xml:space="preserve">particular </w:t>
      </w:r>
      <w:r w:rsidR="009B0DCA">
        <w:rPr>
          <w:rFonts w:ascii="Times New Roman" w:hAnsi="Times New Roman" w:cs="Times New Roman"/>
          <w:sz w:val="24"/>
        </w:rPr>
        <w:t>institutional setting of China</w:t>
      </w:r>
      <w:r w:rsidR="00A9675B">
        <w:rPr>
          <w:rFonts w:ascii="Times New Roman" w:hAnsi="Times New Roman" w:cs="Times New Roman"/>
          <w:sz w:val="24"/>
        </w:rPr>
        <w:t xml:space="preserve">, and by its use of </w:t>
      </w:r>
      <w:r w:rsidR="009B0DCA">
        <w:rPr>
          <w:rFonts w:ascii="Times New Roman" w:hAnsi="Times New Roman" w:cs="Times New Roman"/>
          <w:sz w:val="24"/>
        </w:rPr>
        <w:t>the Internet. What interested us were the novel possibilities for collective action made available by social media in this case, the social processes enacted, and how the sociomaterial actions were performed. This is not to say that functional affordances of social media are irrelevant, but</w:t>
      </w:r>
      <w:r w:rsidR="00DD74A1">
        <w:rPr>
          <w:rFonts w:ascii="Times New Roman" w:hAnsi="Times New Roman" w:cs="Times New Roman"/>
          <w:sz w:val="24"/>
        </w:rPr>
        <w:t xml:space="preserve"> </w:t>
      </w:r>
      <w:r w:rsidR="009B0DCA">
        <w:rPr>
          <w:rFonts w:ascii="Times New Roman" w:hAnsi="Times New Roman" w:cs="Times New Roman"/>
          <w:sz w:val="24"/>
        </w:rPr>
        <w:t xml:space="preserve">that they do not offer sufficient explanatory power for the transformative capacity of social media in organisations and society. </w:t>
      </w:r>
    </w:p>
    <w:p w:rsidR="00370001" w:rsidRDefault="00370001" w:rsidP="00F32F8A">
      <w:pPr>
        <w:spacing w:after="240" w:line="360" w:lineRule="auto"/>
        <w:rPr>
          <w:rFonts w:ascii="Times New Roman" w:hAnsi="Times New Roman" w:cs="Times New Roman"/>
          <w:sz w:val="24"/>
        </w:rPr>
      </w:pPr>
      <w:r>
        <w:rPr>
          <w:rFonts w:ascii="Times New Roman" w:hAnsi="Times New Roman" w:cs="Times New Roman"/>
          <w:sz w:val="24"/>
        </w:rPr>
        <w:t xml:space="preserve">In this paper we build upon the perspective of </w:t>
      </w:r>
      <w:r w:rsidRPr="00F0638B">
        <w:rPr>
          <w:rFonts w:ascii="Times New Roman" w:hAnsi="Times New Roman" w:cs="Times New Roman"/>
          <w:i/>
          <w:sz w:val="24"/>
        </w:rPr>
        <w:t>affordance</w:t>
      </w:r>
      <w:r>
        <w:rPr>
          <w:rFonts w:ascii="Times New Roman" w:hAnsi="Times New Roman" w:cs="Times New Roman"/>
          <w:i/>
          <w:sz w:val="24"/>
        </w:rPr>
        <w:t>s</w:t>
      </w:r>
      <w:r w:rsidRPr="00F0638B">
        <w:rPr>
          <w:rFonts w:ascii="Times New Roman" w:hAnsi="Times New Roman" w:cs="Times New Roman"/>
          <w:i/>
          <w:sz w:val="24"/>
        </w:rPr>
        <w:t xml:space="preserve"> for practice</w:t>
      </w:r>
      <w:r>
        <w:rPr>
          <w:rFonts w:ascii="Times New Roman" w:hAnsi="Times New Roman" w:cs="Times New Roman"/>
          <w:sz w:val="24"/>
        </w:rPr>
        <w:t xml:space="preserve"> (Fayard and Weeks, 2014), which sees affordances as both dispositional and relational, and explore the affordances of social media as embedded in and emergent from social processes within and beyond organisational boundaries. The analytical focus is therefore not on social media </w:t>
      </w:r>
      <w:r w:rsidRPr="00B50760">
        <w:rPr>
          <w:rFonts w:ascii="Times New Roman" w:hAnsi="Times New Roman" w:cs="Times New Roman"/>
          <w:i/>
          <w:sz w:val="24"/>
        </w:rPr>
        <w:t>per se</w:t>
      </w:r>
      <w:r>
        <w:rPr>
          <w:rFonts w:ascii="Times New Roman" w:hAnsi="Times New Roman" w:cs="Times New Roman"/>
          <w:sz w:val="24"/>
        </w:rPr>
        <w:t xml:space="preserve"> but on the assemblage of sociomaterial practices entangled with technology. To recognise the dispositional aspects of affordances, for analytical purposes, we identify a list of functional affordances from the literature which are related to Weibo in the case, as presented in Figure 2. They are not meant to be comprehensive but to serve as examples. As Mansour et al. (2013) suggest, functional affordances are multiple, situated, communal and referential. Therefore, the same functional affordances could give rise to different affordances-for-practice under different circumstances and in different social processes.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22"/>
        <w:gridCol w:w="1559"/>
        <w:gridCol w:w="2268"/>
        <w:gridCol w:w="2657"/>
      </w:tblGrid>
      <w:tr w:rsidR="00FD1EBB" w:rsidRPr="00DB38E6" w:rsidTr="00F95B5A">
        <w:trPr>
          <w:cantSplit/>
          <w:trHeight w:val="693"/>
          <w:jc w:val="center"/>
        </w:trPr>
        <w:tc>
          <w:tcPr>
            <w:tcW w:w="1472" w:type="dxa"/>
            <w:tcBorders>
              <w:top w:val="single" w:sz="12" w:space="0" w:color="auto"/>
              <w:left w:val="single" w:sz="12" w:space="0" w:color="auto"/>
              <w:bottom w:val="single" w:sz="12" w:space="0" w:color="auto"/>
              <w:right w:val="single" w:sz="12" w:space="0" w:color="auto"/>
            </w:tcBorders>
            <w:shd w:val="clear" w:color="auto" w:fill="auto"/>
            <w:vAlign w:val="center"/>
          </w:tcPr>
          <w:p w:rsidR="00FD1EBB" w:rsidRPr="00DB38E6" w:rsidRDefault="00FD1EBB" w:rsidP="00C76CF2">
            <w:pPr>
              <w:spacing w:after="0"/>
              <w:jc w:val="center"/>
              <w:rPr>
                <w:rFonts w:ascii="Times New Roman" w:hAnsi="Times New Roman" w:cs="Times New Roman"/>
                <w:sz w:val="22"/>
              </w:rPr>
            </w:pPr>
            <w:r w:rsidRPr="00DB38E6">
              <w:rPr>
                <w:rFonts w:ascii="Times New Roman" w:hAnsi="Times New Roman" w:cs="Times New Roman"/>
                <w:b/>
                <w:sz w:val="22"/>
                <w:szCs w:val="22"/>
              </w:rPr>
              <w:t>Functional Affordances of Social Media</w:t>
            </w:r>
          </w:p>
        </w:tc>
        <w:tc>
          <w:tcPr>
            <w:tcW w:w="1222" w:type="dxa"/>
            <w:tcBorders>
              <w:top w:val="nil"/>
              <w:left w:val="single" w:sz="12" w:space="0" w:color="auto"/>
              <w:bottom w:val="nil"/>
              <w:right w:val="single" w:sz="12" w:space="0" w:color="auto"/>
            </w:tcBorders>
            <w:shd w:val="clear" w:color="auto" w:fill="auto"/>
            <w:vAlign w:val="center"/>
          </w:tcPr>
          <w:p w:rsidR="00FD1EBB" w:rsidRPr="00DB38E6" w:rsidRDefault="00FD1EBB" w:rsidP="00DD74A1">
            <w:pPr>
              <w:spacing w:after="240"/>
              <w:jc w:val="left"/>
              <w:rPr>
                <w:rFonts w:ascii="Times New Roman" w:hAnsi="Times New Roman" w:cs="Times New Roman"/>
                <w:b/>
                <w:sz w:val="22"/>
                <w:szCs w:val="22"/>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FD1EBB" w:rsidRPr="00DB38E6" w:rsidRDefault="00FD1EBB" w:rsidP="00C76CF2">
            <w:pPr>
              <w:spacing w:after="0"/>
              <w:jc w:val="center"/>
              <w:rPr>
                <w:rFonts w:ascii="Times New Roman" w:hAnsi="Times New Roman" w:cs="Times New Roman"/>
                <w:sz w:val="22"/>
              </w:rPr>
            </w:pPr>
            <w:r w:rsidRPr="00DB38E6">
              <w:rPr>
                <w:rFonts w:ascii="Times New Roman" w:hAnsi="Times New Roman" w:cs="Times New Roman"/>
                <w:b/>
                <w:sz w:val="22"/>
                <w:szCs w:val="22"/>
              </w:rPr>
              <w:t>Collective Action Processes</w:t>
            </w:r>
          </w:p>
        </w:tc>
        <w:tc>
          <w:tcPr>
            <w:tcW w:w="2268" w:type="dxa"/>
            <w:vMerge w:val="restart"/>
            <w:tcBorders>
              <w:top w:val="nil"/>
              <w:left w:val="single" w:sz="12" w:space="0" w:color="auto"/>
              <w:right w:val="single" w:sz="12" w:space="0" w:color="auto"/>
            </w:tcBorders>
            <w:shd w:val="clear" w:color="auto" w:fill="auto"/>
            <w:vAlign w:val="center"/>
          </w:tcPr>
          <w:p w:rsidR="00FD1EBB" w:rsidRPr="00DB38E6" w:rsidRDefault="006C7CEB" w:rsidP="00F60C78">
            <w:pPr>
              <w:spacing w:after="240"/>
              <w:ind w:left="360"/>
              <w:jc w:val="left"/>
              <w:rPr>
                <w:rFonts w:ascii="Times New Roman" w:hAnsi="Times New Roman" w:cs="Times New Roman"/>
                <w:b/>
                <w:sz w:val="22"/>
                <w:szCs w:val="18"/>
              </w:rPr>
            </w:pPr>
            <w:r>
              <w:rPr>
                <w:rFonts w:ascii="Times New Roman" w:hAnsi="Times New Roman" w:cs="Times New Roman"/>
                <w:b/>
                <w:noProof/>
                <w:sz w:val="22"/>
                <w:szCs w:val="18"/>
                <w:lang w:eastAsia="zh-CN"/>
              </w:rPr>
              <mc:AlternateContent>
                <mc:Choice Requires="wps">
                  <w:drawing>
                    <wp:anchor distT="0" distB="0" distL="114300" distR="114300" simplePos="0" relativeHeight="251659776" behindDoc="0" locked="0" layoutInCell="1" allowOverlap="1">
                      <wp:simplePos x="0" y="0"/>
                      <wp:positionH relativeFrom="column">
                        <wp:posOffset>123190</wp:posOffset>
                      </wp:positionH>
                      <wp:positionV relativeFrom="paragraph">
                        <wp:posOffset>13970</wp:posOffset>
                      </wp:positionV>
                      <wp:extent cx="1135380" cy="1429385"/>
                      <wp:effectExtent l="15240" t="9525" r="11430" b="8890"/>
                      <wp:wrapNone/>
                      <wp:docPr id="5"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5380" cy="1429385"/>
                              </a:xfrm>
                              <a:prstGeom prst="downArrowCallout">
                                <a:avLst>
                                  <a:gd name="adj1" fmla="val 17222"/>
                                  <a:gd name="adj2" fmla="val 19185"/>
                                  <a:gd name="adj3" fmla="val 19071"/>
                                  <a:gd name="adj4" fmla="val 66667"/>
                                </a:avLst>
                              </a:prstGeom>
                              <a:solidFill>
                                <a:srgbClr val="FFFFFF"/>
                              </a:solidFill>
                              <a:ln w="12700">
                                <a:solidFill>
                                  <a:srgbClr val="000000"/>
                                </a:solidFill>
                                <a:miter lim="800000"/>
                                <a:headEnd/>
                                <a:tailEnd/>
                              </a:ln>
                            </wps:spPr>
                            <wps:txbx>
                              <w:txbxContent>
                                <w:p w:rsidR="00F95B5A" w:rsidRPr="00C76CF2" w:rsidRDefault="00F95B5A" w:rsidP="00C76CF2">
                                  <w:pPr>
                                    <w:jc w:val="center"/>
                                    <w:rPr>
                                      <w:sz w:val="18"/>
                                    </w:rPr>
                                  </w:pPr>
                                  <w:r w:rsidRPr="00C76CF2">
                                    <w:rPr>
                                      <w:sz w:val="18"/>
                                    </w:rPr>
                                    <w:t>Socio-historical, institutional</w:t>
                                  </w:r>
                                  <w:r w:rsidRPr="007F5AE4">
                                    <w:rPr>
                                      <w:sz w:val="18"/>
                                    </w:rPr>
                                    <w:t xml:space="preserve"> envir</w:t>
                                  </w:r>
                                  <w:r w:rsidRPr="00C76CF2">
                                    <w:rPr>
                                      <w:sz w:val="18"/>
                                    </w:rPr>
                                    <w:t>o</w:t>
                                  </w:r>
                                  <w:r w:rsidRPr="007F5AE4">
                                    <w:rPr>
                                      <w:sz w:val="18"/>
                                    </w:rPr>
                                    <w:t>nment</w:t>
                                  </w:r>
                                </w:p>
                                <w:p w:rsidR="00F95B5A" w:rsidRPr="00C76CF2" w:rsidRDefault="00F95B5A" w:rsidP="00C76CF2">
                                  <w:pPr>
                                    <w:jc w:val="center"/>
                                    <w:rPr>
                                      <w:sz w:val="18"/>
                                    </w:rPr>
                                  </w:pPr>
                                  <w:r w:rsidRPr="00C76CF2">
                                    <w:rPr>
                                      <w:sz w:val="18"/>
                                    </w:rPr>
                                    <w:t>Temporal-spatial configuration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99" o:spid="_x0000_s1026" type="#_x0000_t80" style="position:absolute;left:0;text-align:left;margin-left:9.7pt;margin-top:1.1pt;width:89.4pt;height:11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" adj=",6656,18328,8940" strokeweight="1pt">
                      <v:textbox>
                        <w:txbxContent>
                          <w:p w:rsidR="00F95B5A" w:rsidRPr="00C76CF2" w:rsidRDefault="00F95B5A" w:rsidP="00C76CF2">
                            <w:pPr>
                              <w:jc w:val="center"/>
                              <w:rPr>
                                <w:sz w:val="18"/>
                              </w:rPr>
                            </w:pPr>
                            <w:r w:rsidRPr="00C76CF2">
                              <w:rPr>
                                <w:sz w:val="18"/>
                              </w:rPr>
                              <w:t>Socio-historical, institutional</w:t>
                            </w:r>
                            <w:r w:rsidRPr="007F5AE4">
                              <w:rPr>
                                <w:sz w:val="18"/>
                              </w:rPr>
                              <w:t xml:space="preserve"> envir</w:t>
                            </w:r>
                            <w:r w:rsidRPr="00C76CF2">
                              <w:rPr>
                                <w:sz w:val="18"/>
                              </w:rPr>
                              <w:t>o</w:t>
                            </w:r>
                            <w:r w:rsidRPr="007F5AE4">
                              <w:rPr>
                                <w:sz w:val="18"/>
                              </w:rPr>
                              <w:t>nment</w:t>
                            </w:r>
                          </w:p>
                          <w:p w:rsidR="00F95B5A" w:rsidRPr="00C76CF2" w:rsidRDefault="00F95B5A" w:rsidP="00C76CF2">
                            <w:pPr>
                              <w:jc w:val="center"/>
                              <w:rPr>
                                <w:sz w:val="18"/>
                              </w:rPr>
                            </w:pPr>
                            <w:r w:rsidRPr="00C76CF2">
                              <w:rPr>
                                <w:sz w:val="18"/>
                              </w:rPr>
                              <w:t>Temporal-spatial configuration</w:t>
                            </w:r>
                          </w:p>
                        </w:txbxContent>
                      </v:textbox>
                    </v:shape>
                  </w:pict>
                </mc:Fallback>
              </mc:AlternateContent>
            </w:r>
          </w:p>
          <w:p w:rsidR="00FD1EBB" w:rsidRPr="00DB38E6" w:rsidRDefault="006C7CEB" w:rsidP="00C76CF2">
            <w:pPr>
              <w:pStyle w:val="LightGrid-Accent31"/>
              <w:spacing w:before="120"/>
              <w:ind w:left="360"/>
              <w:jc w:val="left"/>
              <w:rPr>
                <w:rFonts w:ascii="Times New Roman" w:hAnsi="Times New Roman" w:cs="Times New Roman"/>
                <w:b/>
                <w:sz w:val="22"/>
                <w:szCs w:val="18"/>
              </w:rPr>
            </w:pPr>
            <w:r w:rsidRPr="00DB38E6">
              <w:rPr>
                <w:rFonts w:ascii="Times New Roman" w:hAnsi="Times New Roman" w:cs="Times New Roman"/>
                <w:i/>
                <w:noProof/>
                <w:sz w:val="22"/>
                <w:szCs w:val="22"/>
                <w:lang w:eastAsia="zh-CN"/>
              </w:rPr>
              <mc:AlternateContent>
                <mc:Choice Requires="wps">
                  <w:drawing>
                    <wp:anchor distT="0" distB="0" distL="114300" distR="114300" simplePos="0" relativeHeight="251658752" behindDoc="0" locked="0" layoutInCell="1" allowOverlap="1">
                      <wp:simplePos x="0" y="0"/>
                      <wp:positionH relativeFrom="column">
                        <wp:posOffset>21590</wp:posOffset>
                      </wp:positionH>
                      <wp:positionV relativeFrom="paragraph">
                        <wp:posOffset>1239520</wp:posOffset>
                      </wp:positionV>
                      <wp:extent cx="1241425" cy="526415"/>
                      <wp:effectExtent l="18415" t="14605" r="35560" b="11430"/>
                      <wp:wrapNone/>
                      <wp:docPr id="4"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1425" cy="526415"/>
                              </a:xfrm>
                              <a:prstGeom prst="homePlate">
                                <a:avLst>
                                  <a:gd name="adj" fmla="val 76971"/>
                                </a:avLst>
                              </a:prstGeom>
                              <a:solidFill>
                                <a:srgbClr val="FFFFFF"/>
                              </a:solidFill>
                              <a:ln w="19050">
                                <a:solidFill>
                                  <a:srgbClr val="000000"/>
                                </a:solidFill>
                                <a:miter lim="800000"/>
                                <a:headEnd/>
                                <a:tailEnd/>
                              </a:ln>
                            </wps:spPr>
                            <wps:txbx>
                              <w:txbxContent>
                                <w:p w:rsidR="003A3B16" w:rsidRPr="00C76CF2" w:rsidRDefault="003A3B16">
                                  <w:pPr>
                                    <w:rPr>
                                      <w:rFonts w:ascii="Times New Roman" w:hAnsi="Times New Roman" w:cs="Times New Roman"/>
                                      <w:i/>
                                      <w:sz w:val="8"/>
                                      <w:szCs w:val="22"/>
                                    </w:rPr>
                                  </w:pPr>
                                </w:p>
                                <w:p w:rsidR="003A3B16" w:rsidRPr="00C76CF2" w:rsidRDefault="003A3B16">
                                  <w:pPr>
                                    <w:rPr>
                                      <w:rFonts w:ascii="Times New Roman" w:hAnsi="Times New Roman" w:cs="Times New Roman"/>
                                      <w:i/>
                                      <w:szCs w:val="22"/>
                                    </w:rPr>
                                  </w:pPr>
                                  <w:r w:rsidRPr="00C76CF2">
                                    <w:rPr>
                                      <w:rFonts w:ascii="Times New Roman" w:hAnsi="Times New Roman" w:cs="Times New Roman"/>
                                      <w:i/>
                                      <w:szCs w:val="22"/>
                                    </w:rPr>
                                    <w:t>Giving rise 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7" o:spid="_x0000_s1027" type="#_x0000_t15" style="position:absolute;left:0;text-align:left;margin-left:1.7pt;margin-top:97.6pt;width:97.75pt;height:4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" adj="14550" strokeweight="1.5pt">
                      <v:textbox>
                        <w:txbxContent>
                          <w:p w:rsidR="003A3B16" w:rsidRPr="00C76CF2" w:rsidRDefault="003A3B16">
                            <w:pPr>
                              <w:rPr>
                                <w:rFonts w:ascii="Times New Roman" w:hAnsi="Times New Roman" w:cs="Times New Roman"/>
                                <w:i/>
                                <w:sz w:val="8"/>
                                <w:szCs w:val="22"/>
                              </w:rPr>
                            </w:pPr>
                          </w:p>
                          <w:p w:rsidR="003A3B16" w:rsidRPr="00C76CF2" w:rsidRDefault="003A3B16">
                            <w:pPr>
                              <w:rPr>
                                <w:rFonts w:ascii="Times New Roman" w:hAnsi="Times New Roman" w:cs="Times New Roman"/>
                                <w:i/>
                                <w:szCs w:val="22"/>
                              </w:rPr>
                            </w:pPr>
                            <w:r w:rsidRPr="00C76CF2">
                              <w:rPr>
                                <w:rFonts w:ascii="Times New Roman" w:hAnsi="Times New Roman" w:cs="Times New Roman"/>
                                <w:i/>
                                <w:szCs w:val="22"/>
                              </w:rPr>
                              <w:t>Giving rise to</w:t>
                            </w:r>
                          </w:p>
                        </w:txbxContent>
                      </v:textbox>
                    </v:shape>
                  </w:pict>
                </mc:Fallback>
              </mc:AlternateContent>
            </w:r>
          </w:p>
        </w:tc>
        <w:tc>
          <w:tcPr>
            <w:tcW w:w="2657" w:type="dxa"/>
            <w:tcBorders>
              <w:top w:val="single" w:sz="12" w:space="0" w:color="auto"/>
              <w:left w:val="single" w:sz="12" w:space="0" w:color="auto"/>
              <w:bottom w:val="single" w:sz="12" w:space="0" w:color="auto"/>
              <w:right w:val="single" w:sz="12" w:space="0" w:color="auto"/>
            </w:tcBorders>
            <w:shd w:val="clear" w:color="auto" w:fill="auto"/>
            <w:vAlign w:val="center"/>
          </w:tcPr>
          <w:p w:rsidR="00FD1EBB" w:rsidRPr="00DB38E6" w:rsidRDefault="00FD1EBB" w:rsidP="00C76CF2">
            <w:pPr>
              <w:spacing w:after="0"/>
              <w:ind w:left="79"/>
              <w:rPr>
                <w:rFonts w:ascii="Times New Roman" w:hAnsi="Times New Roman" w:cs="Times New Roman"/>
                <w:sz w:val="22"/>
              </w:rPr>
            </w:pPr>
            <w:r w:rsidRPr="00DB38E6">
              <w:rPr>
                <w:rFonts w:ascii="Times New Roman" w:hAnsi="Times New Roman" w:cs="Times New Roman"/>
                <w:b/>
                <w:sz w:val="22"/>
                <w:szCs w:val="18"/>
              </w:rPr>
              <w:t>Affordances for Practice</w:t>
            </w:r>
          </w:p>
        </w:tc>
      </w:tr>
      <w:tr w:rsidR="00FD1EBB" w:rsidRPr="00DB38E6" w:rsidTr="00F95B5A">
        <w:trPr>
          <w:cantSplit/>
          <w:jc w:val="center"/>
        </w:trPr>
        <w:tc>
          <w:tcPr>
            <w:tcW w:w="1472" w:type="dxa"/>
            <w:vMerge w:val="restart"/>
            <w:tcBorders>
              <w:top w:val="single" w:sz="12" w:space="0" w:color="auto"/>
              <w:left w:val="single" w:sz="12" w:space="0" w:color="auto"/>
              <w:right w:val="single" w:sz="12" w:space="0" w:color="auto"/>
            </w:tcBorders>
            <w:shd w:val="clear" w:color="auto" w:fill="auto"/>
            <w:vAlign w:val="center"/>
          </w:tcPr>
          <w:p w:rsidR="00FD1EBB" w:rsidRPr="00DB38E6" w:rsidRDefault="00FD1EBB" w:rsidP="00C76CF2">
            <w:pPr>
              <w:pStyle w:val="LightGrid-Accent31"/>
              <w:ind w:left="0"/>
              <w:jc w:val="left"/>
              <w:rPr>
                <w:rFonts w:ascii="Times New Roman" w:hAnsi="Times New Roman" w:cs="Times New Roman"/>
                <w:i/>
                <w:szCs w:val="22"/>
              </w:rPr>
            </w:pPr>
            <w:r w:rsidRPr="00DB38E6">
              <w:rPr>
                <w:rFonts w:ascii="Times New Roman" w:hAnsi="Times New Roman" w:cs="Times New Roman"/>
                <w:i/>
                <w:szCs w:val="22"/>
              </w:rPr>
              <w:t xml:space="preserve">e.g. </w:t>
            </w:r>
          </w:p>
          <w:p w:rsidR="00FD1EBB" w:rsidRPr="00DB38E6" w:rsidRDefault="00FD1EBB" w:rsidP="00C76CF2">
            <w:pPr>
              <w:pStyle w:val="LightGrid-Accent31"/>
              <w:ind w:left="0"/>
              <w:jc w:val="left"/>
              <w:rPr>
                <w:rFonts w:ascii="Times New Roman" w:hAnsi="Times New Roman" w:cs="Times New Roman"/>
                <w:i/>
                <w:szCs w:val="22"/>
              </w:rPr>
            </w:pPr>
            <w:r w:rsidRPr="00DB38E6">
              <w:rPr>
                <w:rFonts w:ascii="Times New Roman" w:hAnsi="Times New Roman" w:cs="Times New Roman"/>
                <w:i/>
                <w:szCs w:val="22"/>
              </w:rPr>
              <w:t>Visibility</w:t>
            </w:r>
          </w:p>
          <w:p w:rsidR="00FD1EBB" w:rsidRPr="00DB38E6" w:rsidRDefault="00FD1EBB" w:rsidP="00C76CF2">
            <w:pPr>
              <w:pStyle w:val="LightGrid-Accent31"/>
              <w:ind w:left="0"/>
              <w:jc w:val="left"/>
              <w:rPr>
                <w:rFonts w:ascii="Times New Roman" w:hAnsi="Times New Roman" w:cs="Times New Roman"/>
                <w:i/>
                <w:szCs w:val="22"/>
              </w:rPr>
            </w:pPr>
            <w:r w:rsidRPr="00DB38E6">
              <w:rPr>
                <w:rFonts w:ascii="Times New Roman" w:hAnsi="Times New Roman" w:cs="Times New Roman"/>
                <w:i/>
                <w:szCs w:val="22"/>
              </w:rPr>
              <w:t>Editability</w:t>
            </w:r>
          </w:p>
          <w:p w:rsidR="00FD1EBB" w:rsidRPr="00DB38E6" w:rsidRDefault="00FD1EBB" w:rsidP="00C76CF2">
            <w:pPr>
              <w:pStyle w:val="LightGrid-Accent31"/>
              <w:ind w:left="0"/>
              <w:jc w:val="left"/>
              <w:rPr>
                <w:rFonts w:ascii="Times New Roman" w:hAnsi="Times New Roman" w:cs="Times New Roman"/>
                <w:i/>
                <w:szCs w:val="22"/>
              </w:rPr>
            </w:pPr>
            <w:r w:rsidRPr="00DB38E6">
              <w:rPr>
                <w:rFonts w:ascii="Times New Roman" w:hAnsi="Times New Roman" w:cs="Times New Roman"/>
                <w:i/>
                <w:szCs w:val="22"/>
              </w:rPr>
              <w:t xml:space="preserve">Persistence </w:t>
            </w:r>
          </w:p>
          <w:p w:rsidR="00FD1EBB" w:rsidRPr="00DB38E6" w:rsidRDefault="00FD1EBB" w:rsidP="00C76CF2">
            <w:pPr>
              <w:pStyle w:val="LightGrid-Accent31"/>
              <w:ind w:left="0"/>
              <w:jc w:val="left"/>
              <w:rPr>
                <w:rFonts w:ascii="Times New Roman" w:hAnsi="Times New Roman" w:cs="Times New Roman"/>
                <w:i/>
                <w:szCs w:val="22"/>
              </w:rPr>
            </w:pPr>
            <w:r w:rsidRPr="00DB38E6">
              <w:rPr>
                <w:rFonts w:ascii="Times New Roman" w:hAnsi="Times New Roman" w:cs="Times New Roman"/>
                <w:i/>
                <w:szCs w:val="22"/>
              </w:rPr>
              <w:t xml:space="preserve">Transmitability </w:t>
            </w:r>
          </w:p>
          <w:p w:rsidR="00FD1EBB" w:rsidRPr="00DB38E6" w:rsidRDefault="00FD1EBB" w:rsidP="00C76CF2">
            <w:pPr>
              <w:pStyle w:val="LightGrid-Accent31"/>
              <w:ind w:left="0"/>
              <w:jc w:val="left"/>
              <w:rPr>
                <w:rFonts w:ascii="Times New Roman" w:hAnsi="Times New Roman" w:cs="Times New Roman"/>
                <w:i/>
                <w:szCs w:val="22"/>
              </w:rPr>
            </w:pPr>
            <w:r w:rsidRPr="00DB38E6">
              <w:rPr>
                <w:rFonts w:ascii="Times New Roman" w:hAnsi="Times New Roman" w:cs="Times New Roman"/>
                <w:i/>
                <w:szCs w:val="22"/>
              </w:rPr>
              <w:t xml:space="preserve">Connectivity </w:t>
            </w:r>
          </w:p>
          <w:p w:rsidR="00FD1EBB" w:rsidRPr="00DB38E6" w:rsidRDefault="00FD1EBB" w:rsidP="00C76CF2">
            <w:pPr>
              <w:pStyle w:val="LightGrid-Accent31"/>
              <w:ind w:left="0"/>
              <w:jc w:val="left"/>
              <w:rPr>
                <w:rFonts w:ascii="Times New Roman" w:hAnsi="Times New Roman" w:cs="Times New Roman"/>
                <w:i/>
                <w:szCs w:val="22"/>
              </w:rPr>
            </w:pPr>
            <w:r w:rsidRPr="00DB38E6">
              <w:rPr>
                <w:rFonts w:ascii="Times New Roman" w:hAnsi="Times New Roman" w:cs="Times New Roman"/>
                <w:i/>
                <w:szCs w:val="22"/>
              </w:rPr>
              <w:t xml:space="preserve">Interactivity </w:t>
            </w:r>
          </w:p>
          <w:p w:rsidR="00FD1EBB" w:rsidRPr="00DB38E6" w:rsidRDefault="00FD1EBB" w:rsidP="00C76CF2">
            <w:pPr>
              <w:pStyle w:val="LightGrid-Accent31"/>
              <w:ind w:left="0"/>
              <w:jc w:val="left"/>
              <w:rPr>
                <w:rFonts w:ascii="Times New Roman" w:hAnsi="Times New Roman" w:cs="Times New Roman"/>
                <w:i/>
                <w:szCs w:val="22"/>
              </w:rPr>
            </w:pPr>
            <w:r w:rsidRPr="00DB38E6">
              <w:rPr>
                <w:rFonts w:ascii="Times New Roman" w:hAnsi="Times New Roman" w:cs="Times New Roman"/>
                <w:i/>
                <w:szCs w:val="22"/>
              </w:rPr>
              <w:t>Multimediality</w:t>
            </w:r>
          </w:p>
          <w:p w:rsidR="00FD1EBB" w:rsidRPr="00DB38E6" w:rsidRDefault="00FD1EBB" w:rsidP="00C76CF2">
            <w:pPr>
              <w:pStyle w:val="LightGrid-Accent31"/>
              <w:ind w:left="0"/>
              <w:jc w:val="left"/>
              <w:rPr>
                <w:rFonts w:ascii="Times New Roman" w:hAnsi="Times New Roman" w:cs="Times New Roman"/>
                <w:sz w:val="22"/>
              </w:rPr>
            </w:pPr>
            <w:r w:rsidRPr="00DB38E6">
              <w:rPr>
                <w:rFonts w:ascii="Times New Roman" w:hAnsi="Times New Roman" w:cs="Times New Roman"/>
                <w:i/>
                <w:sz w:val="16"/>
                <w:szCs w:val="22"/>
              </w:rPr>
              <w:t>(Not directly discussed in the paper)</w:t>
            </w:r>
          </w:p>
        </w:tc>
        <w:tc>
          <w:tcPr>
            <w:tcW w:w="1222" w:type="dxa"/>
            <w:tcBorders>
              <w:top w:val="nil"/>
              <w:left w:val="single" w:sz="12" w:space="0" w:color="auto"/>
              <w:bottom w:val="nil"/>
              <w:right w:val="single" w:sz="12" w:space="0" w:color="auto"/>
            </w:tcBorders>
            <w:shd w:val="clear" w:color="auto" w:fill="auto"/>
            <w:vAlign w:val="center"/>
          </w:tcPr>
          <w:p w:rsidR="00FD1EBB" w:rsidRPr="00DB38E6" w:rsidRDefault="006C7CEB" w:rsidP="00C76CF2">
            <w:pPr>
              <w:pStyle w:val="LightGrid-Accent31"/>
              <w:ind w:left="0"/>
              <w:jc w:val="left"/>
              <w:rPr>
                <w:rFonts w:ascii="Times New Roman" w:hAnsi="Times New Roman" w:cs="Times New Roman"/>
                <w:i/>
                <w:sz w:val="22"/>
                <w:szCs w:val="22"/>
              </w:rPr>
            </w:pPr>
            <w:r w:rsidRPr="00DB38E6">
              <w:rPr>
                <w:rFonts w:ascii="Times New Roman" w:hAnsi="Times New Roman" w:cs="Times New Roman"/>
                <w:i/>
                <w:noProof/>
                <w:sz w:val="22"/>
                <w:szCs w:val="22"/>
                <w:lang w:eastAsia="zh-CN"/>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892175</wp:posOffset>
                      </wp:positionV>
                      <wp:extent cx="751840" cy="0"/>
                      <wp:effectExtent l="12065" t="15875" r="17145" b="12700"/>
                      <wp:wrapNone/>
                      <wp:docPr id="3"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84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3E202F" id="_x0000_t32" coordsize="21600,21600" o:spt="32" o:oned="t" path="m,l21600,21600e" filled="f">
                      <v:path arrowok="t" fillok="f" o:connecttype="none"/>
                      <o:lock v:ext="edit" shapetype="t"/>
                    </v:shapetype>
                    <v:shape id="AutoShape 95" o:spid="_x0000_s1026" type="#_x0000_t32" style="position:absolute;margin-left:-4.5pt;margin-top:70.25pt;width:59.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CXHHwIAADw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" strokeweight="1.5pt"/>
                  </w:pict>
                </mc:Fallback>
              </mc:AlternateContent>
            </w:r>
          </w:p>
        </w:tc>
        <w:tc>
          <w:tcPr>
            <w:tcW w:w="1559" w:type="dxa"/>
            <w:tcBorders>
              <w:top w:val="single" w:sz="12" w:space="0" w:color="auto"/>
              <w:left w:val="single" w:sz="12" w:space="0" w:color="auto"/>
              <w:right w:val="single" w:sz="12" w:space="0" w:color="auto"/>
            </w:tcBorders>
            <w:shd w:val="clear" w:color="auto" w:fill="auto"/>
            <w:vAlign w:val="center"/>
          </w:tcPr>
          <w:p w:rsidR="00FD1EBB" w:rsidRPr="00DB38E6" w:rsidRDefault="00FD1EBB" w:rsidP="00C76CF2">
            <w:pPr>
              <w:pStyle w:val="LightGrid-Accent31"/>
              <w:spacing w:before="120"/>
              <w:ind w:left="0"/>
              <w:jc w:val="left"/>
              <w:rPr>
                <w:rFonts w:ascii="Times New Roman" w:hAnsi="Times New Roman" w:cs="Times New Roman"/>
                <w:i/>
                <w:szCs w:val="22"/>
              </w:rPr>
            </w:pPr>
            <w:r w:rsidRPr="00DB38E6">
              <w:rPr>
                <w:rFonts w:ascii="Times New Roman" w:hAnsi="Times New Roman" w:cs="Times New Roman"/>
                <w:i/>
                <w:szCs w:val="22"/>
              </w:rPr>
              <w:t>Construction of networks</w:t>
            </w:r>
          </w:p>
        </w:tc>
        <w:tc>
          <w:tcPr>
            <w:tcW w:w="2268" w:type="dxa"/>
            <w:vMerge/>
            <w:tcBorders>
              <w:left w:val="single" w:sz="12" w:space="0" w:color="auto"/>
              <w:bottom w:val="nil"/>
              <w:right w:val="single" w:sz="12" w:space="0" w:color="auto"/>
            </w:tcBorders>
            <w:shd w:val="clear" w:color="auto" w:fill="auto"/>
            <w:vAlign w:val="center"/>
          </w:tcPr>
          <w:p w:rsidR="00FD1EBB" w:rsidRPr="00DB38E6" w:rsidRDefault="00FD1EBB" w:rsidP="00C76CF2">
            <w:pPr>
              <w:pStyle w:val="LightGrid-Accent31"/>
              <w:spacing w:before="120"/>
              <w:ind w:left="360"/>
              <w:jc w:val="left"/>
              <w:rPr>
                <w:rFonts w:ascii="Times New Roman" w:hAnsi="Times New Roman" w:cs="Times New Roman"/>
                <w:i/>
                <w:sz w:val="22"/>
                <w:szCs w:val="22"/>
              </w:rPr>
            </w:pPr>
          </w:p>
        </w:tc>
        <w:tc>
          <w:tcPr>
            <w:tcW w:w="2657" w:type="dxa"/>
            <w:tcBorders>
              <w:top w:val="single" w:sz="12" w:space="0" w:color="auto"/>
              <w:left w:val="single" w:sz="12" w:space="0" w:color="auto"/>
              <w:right w:val="single" w:sz="12" w:space="0" w:color="auto"/>
            </w:tcBorders>
            <w:shd w:val="clear" w:color="auto" w:fill="auto"/>
            <w:vAlign w:val="center"/>
          </w:tcPr>
          <w:p w:rsidR="00FD1EBB" w:rsidRPr="00DB38E6" w:rsidRDefault="00FD1EBB" w:rsidP="00C76CF2">
            <w:pPr>
              <w:pStyle w:val="LightGrid-Accent31"/>
              <w:spacing w:before="120"/>
              <w:ind w:left="79"/>
              <w:rPr>
                <w:rFonts w:ascii="Times New Roman" w:hAnsi="Times New Roman" w:cs="Times New Roman"/>
                <w:i/>
                <w:szCs w:val="22"/>
              </w:rPr>
            </w:pPr>
            <w:r w:rsidRPr="00DB38E6">
              <w:rPr>
                <w:rFonts w:ascii="Times New Roman" w:hAnsi="Times New Roman" w:cs="Times New Roman"/>
                <w:i/>
                <w:szCs w:val="22"/>
              </w:rPr>
              <w:t>Recruiting/Enrolling participants</w:t>
            </w:r>
          </w:p>
          <w:p w:rsidR="00FD1EBB" w:rsidRPr="00DB38E6" w:rsidRDefault="00FD1EBB" w:rsidP="00C76CF2">
            <w:pPr>
              <w:pStyle w:val="LightGrid-Accent31"/>
              <w:spacing w:before="120"/>
              <w:ind w:left="81"/>
              <w:rPr>
                <w:rFonts w:ascii="Times New Roman" w:hAnsi="Times New Roman" w:cs="Times New Roman"/>
                <w:i/>
                <w:szCs w:val="22"/>
              </w:rPr>
            </w:pPr>
            <w:r w:rsidRPr="00DB38E6">
              <w:rPr>
                <w:rFonts w:ascii="Times New Roman" w:hAnsi="Times New Roman" w:cs="Times New Roman"/>
                <w:i/>
                <w:szCs w:val="22"/>
              </w:rPr>
              <w:t>Mobilising resources</w:t>
            </w:r>
          </w:p>
          <w:p w:rsidR="00FD1EBB" w:rsidRPr="00DB38E6" w:rsidRDefault="00FD1EBB" w:rsidP="00C76CF2">
            <w:pPr>
              <w:pStyle w:val="LightGrid-Accent31"/>
              <w:spacing w:before="120"/>
              <w:ind w:left="81"/>
              <w:rPr>
                <w:rFonts w:ascii="Times New Roman" w:hAnsi="Times New Roman" w:cs="Times New Roman"/>
                <w:i/>
                <w:szCs w:val="22"/>
              </w:rPr>
            </w:pPr>
            <w:r w:rsidRPr="00DB38E6">
              <w:rPr>
                <w:rFonts w:ascii="Times New Roman" w:hAnsi="Times New Roman" w:cs="Times New Roman"/>
                <w:i/>
                <w:szCs w:val="22"/>
              </w:rPr>
              <w:t>Distributed collaboration</w:t>
            </w:r>
          </w:p>
        </w:tc>
      </w:tr>
      <w:tr w:rsidR="005B39EE" w:rsidRPr="00DB38E6" w:rsidTr="00F95B5A">
        <w:trPr>
          <w:cantSplit/>
          <w:jc w:val="center"/>
        </w:trPr>
        <w:tc>
          <w:tcPr>
            <w:tcW w:w="1472" w:type="dxa"/>
            <w:vMerge/>
            <w:tcBorders>
              <w:left w:val="single" w:sz="12" w:space="0" w:color="auto"/>
              <w:right w:val="single" w:sz="12" w:space="0" w:color="auto"/>
            </w:tcBorders>
            <w:shd w:val="clear" w:color="auto" w:fill="auto"/>
            <w:vAlign w:val="center"/>
          </w:tcPr>
          <w:p w:rsidR="00F60C78" w:rsidRPr="00DB38E6" w:rsidRDefault="00F60C78" w:rsidP="00C76CF2">
            <w:pPr>
              <w:jc w:val="left"/>
              <w:rPr>
                <w:rFonts w:ascii="Times New Roman" w:hAnsi="Times New Roman" w:cs="Times New Roman"/>
                <w:sz w:val="22"/>
              </w:rPr>
            </w:pPr>
          </w:p>
        </w:tc>
        <w:tc>
          <w:tcPr>
            <w:tcW w:w="1222" w:type="dxa"/>
            <w:tcBorders>
              <w:top w:val="nil"/>
              <w:left w:val="single" w:sz="12" w:space="0" w:color="auto"/>
              <w:bottom w:val="nil"/>
              <w:right w:val="single" w:sz="12" w:space="0" w:color="auto"/>
            </w:tcBorders>
            <w:shd w:val="clear" w:color="auto" w:fill="auto"/>
            <w:vAlign w:val="center"/>
          </w:tcPr>
          <w:p w:rsidR="00F60C78" w:rsidRPr="00DB38E6" w:rsidRDefault="006C7CEB" w:rsidP="00F95B5A">
            <w:pPr>
              <w:spacing w:before="120"/>
              <w:jc w:val="center"/>
              <w:rPr>
                <w:rFonts w:ascii="Times New Roman" w:hAnsi="Times New Roman" w:cs="Times New Roman"/>
                <w:i/>
                <w:sz w:val="22"/>
                <w:szCs w:val="22"/>
              </w:rPr>
            </w:pPr>
            <w:r w:rsidRPr="00DB38E6">
              <w:rPr>
                <w:rFonts w:ascii="Times New Roman" w:hAnsi="Times New Roman" w:cs="Times New Roman"/>
                <w:i/>
                <w:noProof/>
                <w:szCs w:val="22"/>
                <w:lang w:eastAsia="zh-CN"/>
              </w:rPr>
              <mc:AlternateContent>
                <mc:Choice Requires="wps">
                  <w:drawing>
                    <wp:anchor distT="0" distB="0" distL="114300" distR="114300" simplePos="0" relativeHeight="251656704" behindDoc="0" locked="0" layoutInCell="1" allowOverlap="1">
                      <wp:simplePos x="0" y="0"/>
                      <wp:positionH relativeFrom="column">
                        <wp:posOffset>-45085</wp:posOffset>
                      </wp:positionH>
                      <wp:positionV relativeFrom="paragraph">
                        <wp:posOffset>411480</wp:posOffset>
                      </wp:positionV>
                      <wp:extent cx="751205" cy="0"/>
                      <wp:effectExtent l="14605" t="11430" r="15240" b="17145"/>
                      <wp:wrapNone/>
                      <wp:docPr id="2"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120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035FC" id="AutoShape 87" o:spid="_x0000_s1026" type="#_x0000_t32" style="position:absolute;margin-left:-3.55pt;margin-top:32.4pt;width:59.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RHg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" strokeweight="1.5pt"/>
                  </w:pict>
                </mc:Fallback>
              </mc:AlternateContent>
            </w:r>
            <w:r w:rsidR="006C241D" w:rsidRPr="00DB38E6">
              <w:rPr>
                <w:rFonts w:ascii="Times New Roman" w:hAnsi="Times New Roman" w:cs="Times New Roman"/>
                <w:i/>
                <w:szCs w:val="22"/>
              </w:rPr>
              <w:t>Socia</w:t>
            </w:r>
            <w:r w:rsidR="00F95B5A">
              <w:rPr>
                <w:rFonts w:ascii="Times New Roman" w:hAnsi="Times New Roman" w:cs="Times New Roman"/>
                <w:i/>
                <w:szCs w:val="22"/>
              </w:rPr>
              <w:t>l</w:t>
            </w:r>
            <w:r w:rsidR="006C241D" w:rsidRPr="00DB38E6">
              <w:rPr>
                <w:rFonts w:ascii="Times New Roman" w:hAnsi="Times New Roman" w:cs="Times New Roman"/>
                <w:i/>
                <w:szCs w:val="22"/>
              </w:rPr>
              <w:t>ised</w:t>
            </w:r>
            <w:r w:rsidR="00A11273" w:rsidRPr="00DB38E6">
              <w:rPr>
                <w:rFonts w:ascii="Times New Roman" w:hAnsi="Times New Roman" w:cs="Times New Roman"/>
                <w:i/>
                <w:szCs w:val="22"/>
              </w:rPr>
              <w:t xml:space="preserve"> in</w:t>
            </w:r>
          </w:p>
        </w:tc>
        <w:tc>
          <w:tcPr>
            <w:tcW w:w="1559" w:type="dxa"/>
            <w:tcBorders>
              <w:left w:val="single" w:sz="12" w:space="0" w:color="auto"/>
              <w:right w:val="single" w:sz="12" w:space="0" w:color="auto"/>
            </w:tcBorders>
            <w:shd w:val="clear" w:color="auto" w:fill="auto"/>
            <w:vAlign w:val="center"/>
          </w:tcPr>
          <w:p w:rsidR="00F60C78" w:rsidRPr="00DB38E6" w:rsidRDefault="00F60C78" w:rsidP="00C76CF2">
            <w:pPr>
              <w:spacing w:before="120"/>
              <w:jc w:val="left"/>
              <w:rPr>
                <w:rFonts w:ascii="Times New Roman" w:hAnsi="Times New Roman" w:cs="Times New Roman"/>
              </w:rPr>
            </w:pPr>
            <w:r w:rsidRPr="00DB38E6">
              <w:rPr>
                <w:rFonts w:ascii="Times New Roman" w:hAnsi="Times New Roman" w:cs="Times New Roman"/>
                <w:i/>
                <w:szCs w:val="22"/>
              </w:rPr>
              <w:t>Framing collective action</w:t>
            </w:r>
          </w:p>
        </w:tc>
        <w:tc>
          <w:tcPr>
            <w:tcW w:w="2268" w:type="dxa"/>
            <w:tcBorders>
              <w:top w:val="nil"/>
              <w:left w:val="single" w:sz="12" w:space="0" w:color="auto"/>
              <w:bottom w:val="nil"/>
              <w:right w:val="single" w:sz="12" w:space="0" w:color="auto"/>
            </w:tcBorders>
            <w:shd w:val="clear" w:color="auto" w:fill="auto"/>
            <w:vAlign w:val="center"/>
          </w:tcPr>
          <w:p w:rsidR="00F60C78" w:rsidRPr="00DB38E6" w:rsidRDefault="00F60C78" w:rsidP="00C76CF2">
            <w:pPr>
              <w:pStyle w:val="LightGrid-Accent31"/>
              <w:spacing w:before="120"/>
              <w:ind w:left="360"/>
              <w:jc w:val="left"/>
              <w:rPr>
                <w:rFonts w:ascii="Times New Roman" w:hAnsi="Times New Roman" w:cs="Times New Roman"/>
                <w:i/>
                <w:sz w:val="22"/>
                <w:szCs w:val="22"/>
              </w:rPr>
            </w:pPr>
          </w:p>
        </w:tc>
        <w:tc>
          <w:tcPr>
            <w:tcW w:w="2657" w:type="dxa"/>
            <w:tcBorders>
              <w:left w:val="single" w:sz="12" w:space="0" w:color="auto"/>
              <w:right w:val="single" w:sz="12" w:space="0" w:color="auto"/>
            </w:tcBorders>
            <w:shd w:val="clear" w:color="auto" w:fill="auto"/>
            <w:vAlign w:val="center"/>
          </w:tcPr>
          <w:p w:rsidR="00F60C78" w:rsidRPr="00DB38E6" w:rsidRDefault="00F60C78" w:rsidP="00C76CF2">
            <w:pPr>
              <w:pStyle w:val="LightGrid-Accent31"/>
              <w:spacing w:before="120"/>
              <w:ind w:left="81"/>
              <w:rPr>
                <w:rFonts w:ascii="Times New Roman" w:hAnsi="Times New Roman" w:cs="Times New Roman"/>
                <w:i/>
                <w:szCs w:val="22"/>
              </w:rPr>
            </w:pPr>
            <w:r w:rsidRPr="00DB38E6">
              <w:rPr>
                <w:rFonts w:ascii="Times New Roman" w:hAnsi="Times New Roman" w:cs="Times New Roman"/>
                <w:i/>
                <w:szCs w:val="22"/>
              </w:rPr>
              <w:t>Agenda-setting</w:t>
            </w:r>
          </w:p>
          <w:p w:rsidR="00F60C78" w:rsidRPr="00DB38E6" w:rsidRDefault="00F60C78" w:rsidP="00C76CF2">
            <w:pPr>
              <w:pStyle w:val="LightGrid-Accent31"/>
              <w:spacing w:before="120"/>
              <w:ind w:left="81"/>
              <w:rPr>
                <w:rFonts w:ascii="Times New Roman" w:hAnsi="Times New Roman" w:cs="Times New Roman"/>
                <w:i/>
                <w:szCs w:val="22"/>
              </w:rPr>
            </w:pPr>
            <w:r w:rsidRPr="00DB38E6">
              <w:rPr>
                <w:rFonts w:ascii="Times New Roman" w:hAnsi="Times New Roman" w:cs="Times New Roman"/>
                <w:i/>
                <w:szCs w:val="22"/>
              </w:rPr>
              <w:t>Framing</w:t>
            </w:r>
          </w:p>
        </w:tc>
      </w:tr>
      <w:tr w:rsidR="00776E04" w:rsidRPr="00DB38E6" w:rsidTr="00F95B5A">
        <w:trPr>
          <w:cantSplit/>
          <w:trHeight w:val="976"/>
          <w:jc w:val="center"/>
        </w:trPr>
        <w:tc>
          <w:tcPr>
            <w:tcW w:w="1472" w:type="dxa"/>
            <w:vMerge/>
            <w:tcBorders>
              <w:left w:val="single" w:sz="12" w:space="0" w:color="auto"/>
              <w:bottom w:val="single" w:sz="12" w:space="0" w:color="auto"/>
              <w:right w:val="single" w:sz="12" w:space="0" w:color="auto"/>
            </w:tcBorders>
            <w:shd w:val="clear" w:color="auto" w:fill="auto"/>
            <w:vAlign w:val="center"/>
          </w:tcPr>
          <w:p w:rsidR="00F60C78" w:rsidRPr="00DB38E6" w:rsidRDefault="00F60C78" w:rsidP="00C76CF2">
            <w:pPr>
              <w:jc w:val="left"/>
              <w:rPr>
                <w:rFonts w:ascii="Times New Roman" w:hAnsi="Times New Roman" w:cs="Times New Roman"/>
                <w:sz w:val="22"/>
              </w:rPr>
            </w:pPr>
          </w:p>
        </w:tc>
        <w:tc>
          <w:tcPr>
            <w:tcW w:w="1222" w:type="dxa"/>
            <w:tcBorders>
              <w:top w:val="nil"/>
              <w:left w:val="single" w:sz="12" w:space="0" w:color="auto"/>
              <w:bottom w:val="nil"/>
              <w:right w:val="single" w:sz="12" w:space="0" w:color="auto"/>
            </w:tcBorders>
            <w:shd w:val="clear" w:color="auto" w:fill="auto"/>
            <w:vAlign w:val="center"/>
          </w:tcPr>
          <w:p w:rsidR="00F60C78" w:rsidRPr="00DB38E6" w:rsidRDefault="00F60C78" w:rsidP="00C76CF2">
            <w:pPr>
              <w:jc w:val="left"/>
              <w:rPr>
                <w:rFonts w:ascii="Times New Roman" w:hAnsi="Times New Roman" w:cs="Times New Roman"/>
                <w:i/>
                <w:sz w:val="22"/>
                <w:szCs w:val="22"/>
              </w:rPr>
            </w:pPr>
          </w:p>
        </w:tc>
        <w:tc>
          <w:tcPr>
            <w:tcW w:w="1559" w:type="dxa"/>
            <w:tcBorders>
              <w:left w:val="single" w:sz="12" w:space="0" w:color="auto"/>
              <w:bottom w:val="single" w:sz="12" w:space="0" w:color="auto"/>
              <w:right w:val="single" w:sz="12" w:space="0" w:color="auto"/>
            </w:tcBorders>
            <w:shd w:val="clear" w:color="auto" w:fill="auto"/>
            <w:vAlign w:val="center"/>
          </w:tcPr>
          <w:p w:rsidR="00F60C78" w:rsidRPr="00DB38E6" w:rsidRDefault="00F60C78" w:rsidP="00C76CF2">
            <w:pPr>
              <w:spacing w:before="120"/>
              <w:jc w:val="left"/>
              <w:rPr>
                <w:rFonts w:ascii="Times New Roman" w:hAnsi="Times New Roman" w:cs="Times New Roman"/>
              </w:rPr>
            </w:pPr>
            <w:r w:rsidRPr="00DB38E6">
              <w:rPr>
                <w:rFonts w:ascii="Times New Roman" w:hAnsi="Times New Roman" w:cs="Times New Roman"/>
                <w:i/>
                <w:szCs w:val="22"/>
              </w:rPr>
              <w:t>Establishing legitimacy</w:t>
            </w:r>
          </w:p>
        </w:tc>
        <w:tc>
          <w:tcPr>
            <w:tcW w:w="2268" w:type="dxa"/>
            <w:tcBorders>
              <w:top w:val="nil"/>
              <w:left w:val="single" w:sz="12" w:space="0" w:color="auto"/>
              <w:bottom w:val="nil"/>
              <w:right w:val="single" w:sz="12" w:space="0" w:color="auto"/>
            </w:tcBorders>
            <w:shd w:val="clear" w:color="auto" w:fill="auto"/>
            <w:vAlign w:val="center"/>
          </w:tcPr>
          <w:p w:rsidR="00F60C78" w:rsidRPr="00DB38E6" w:rsidRDefault="00F60C78" w:rsidP="00C76CF2">
            <w:pPr>
              <w:pStyle w:val="LightGrid-Accent31"/>
              <w:spacing w:before="120"/>
              <w:ind w:left="360"/>
              <w:jc w:val="left"/>
              <w:rPr>
                <w:rFonts w:ascii="Times New Roman" w:hAnsi="Times New Roman" w:cs="Times New Roman"/>
                <w:i/>
                <w:sz w:val="22"/>
                <w:szCs w:val="22"/>
              </w:rPr>
            </w:pPr>
          </w:p>
        </w:tc>
        <w:tc>
          <w:tcPr>
            <w:tcW w:w="2657" w:type="dxa"/>
            <w:tcBorders>
              <w:left w:val="single" w:sz="12" w:space="0" w:color="auto"/>
              <w:bottom w:val="single" w:sz="12" w:space="0" w:color="auto"/>
              <w:right w:val="single" w:sz="12" w:space="0" w:color="auto"/>
            </w:tcBorders>
            <w:shd w:val="clear" w:color="auto" w:fill="auto"/>
            <w:vAlign w:val="center"/>
          </w:tcPr>
          <w:p w:rsidR="00F60C78" w:rsidRPr="00DB38E6" w:rsidRDefault="00F60C78" w:rsidP="00C76CF2">
            <w:pPr>
              <w:pStyle w:val="LightGrid-Accent31"/>
              <w:spacing w:before="120"/>
              <w:ind w:left="81"/>
              <w:rPr>
                <w:rFonts w:ascii="Times New Roman" w:hAnsi="Times New Roman" w:cs="Times New Roman"/>
                <w:i/>
                <w:szCs w:val="22"/>
              </w:rPr>
            </w:pPr>
            <w:r w:rsidRPr="00DB38E6">
              <w:rPr>
                <w:rFonts w:ascii="Times New Roman" w:hAnsi="Times New Roman" w:cs="Times New Roman"/>
                <w:i/>
                <w:szCs w:val="22"/>
              </w:rPr>
              <w:t>Enhancing accountability</w:t>
            </w:r>
          </w:p>
          <w:p w:rsidR="00F60C78" w:rsidRPr="00DB38E6" w:rsidRDefault="00F60C78" w:rsidP="00C76CF2">
            <w:pPr>
              <w:pStyle w:val="LightGrid-Accent31"/>
              <w:spacing w:before="120"/>
              <w:ind w:left="81"/>
              <w:rPr>
                <w:rFonts w:ascii="Times New Roman" w:hAnsi="Times New Roman" w:cs="Times New Roman"/>
                <w:i/>
                <w:szCs w:val="22"/>
              </w:rPr>
            </w:pPr>
            <w:r w:rsidRPr="00DB38E6">
              <w:rPr>
                <w:rFonts w:ascii="Times New Roman" w:hAnsi="Times New Roman" w:cs="Times New Roman"/>
                <w:i/>
                <w:szCs w:val="22"/>
              </w:rPr>
              <w:t>Enforcing transparency</w:t>
            </w:r>
          </w:p>
          <w:p w:rsidR="00F60C78" w:rsidRPr="00DB38E6" w:rsidRDefault="00F60C78" w:rsidP="00C76CF2">
            <w:pPr>
              <w:pStyle w:val="LightGrid-Accent31"/>
              <w:spacing w:before="120"/>
              <w:ind w:left="81"/>
              <w:rPr>
                <w:rFonts w:ascii="Times New Roman" w:hAnsi="Times New Roman" w:cs="Times New Roman"/>
              </w:rPr>
            </w:pPr>
            <w:r w:rsidRPr="00DB38E6">
              <w:rPr>
                <w:rFonts w:ascii="Times New Roman" w:hAnsi="Times New Roman" w:cs="Times New Roman"/>
                <w:i/>
                <w:szCs w:val="22"/>
              </w:rPr>
              <w:t>Enacting public scrutiny</w:t>
            </w:r>
          </w:p>
        </w:tc>
      </w:tr>
    </w:tbl>
    <w:p w:rsidR="00F60C78" w:rsidRDefault="006C241D" w:rsidP="00C76CF2">
      <w:pPr>
        <w:spacing w:before="120" w:after="240" w:line="360" w:lineRule="auto"/>
        <w:rPr>
          <w:rFonts w:ascii="Times New Roman" w:hAnsi="Times New Roman" w:cs="Times New Roman"/>
          <w:sz w:val="24"/>
        </w:rPr>
      </w:pPr>
      <w:r>
        <w:rPr>
          <w:rFonts w:ascii="Arial" w:hAnsi="Arial" w:cs="Arial"/>
          <w:b/>
        </w:rPr>
        <w:t>Figure 2</w:t>
      </w:r>
      <w:r w:rsidR="00F60C78" w:rsidRPr="00B86B9D">
        <w:rPr>
          <w:rFonts w:ascii="Arial" w:hAnsi="Arial" w:cs="Arial"/>
          <w:b/>
        </w:rPr>
        <w:t>. Affordances of social media in the collective action of FL4C</w:t>
      </w:r>
    </w:p>
    <w:p w:rsidR="00AA02FD" w:rsidRDefault="009B0DCA" w:rsidP="00F32F8A">
      <w:pPr>
        <w:spacing w:after="240" w:line="360" w:lineRule="auto"/>
        <w:rPr>
          <w:rFonts w:ascii="Times New Roman" w:hAnsi="Times New Roman" w:cs="Times New Roman"/>
          <w:sz w:val="24"/>
        </w:rPr>
      </w:pPr>
      <w:r>
        <w:rPr>
          <w:rFonts w:ascii="Times New Roman" w:hAnsi="Times New Roman" w:cs="Times New Roman"/>
          <w:sz w:val="24"/>
        </w:rPr>
        <w:t xml:space="preserve">As shown in </w:t>
      </w:r>
      <w:r w:rsidR="006C241D">
        <w:rPr>
          <w:rFonts w:ascii="Times New Roman" w:hAnsi="Times New Roman" w:cs="Times New Roman"/>
          <w:sz w:val="24"/>
        </w:rPr>
        <w:t>Figure 2</w:t>
      </w:r>
      <w:r>
        <w:rPr>
          <w:rFonts w:ascii="Times New Roman" w:hAnsi="Times New Roman" w:cs="Times New Roman"/>
          <w:sz w:val="24"/>
        </w:rPr>
        <w:t>, the examples of functional affordances of Weibo are “socialised” through the processes of collective action, as described in the case, giving rise to the affordances-for-practice in FL4C. By “socialising” we mean being enacted in the social practices performed in the collective action processes. Some functional affordances are more prominent in a particular process than others, depending on, e.g. the purposes of the human</w:t>
      </w:r>
      <w:r w:rsidR="005078B0">
        <w:rPr>
          <w:rFonts w:ascii="Times New Roman" w:hAnsi="Times New Roman" w:cs="Times New Roman"/>
          <w:sz w:val="24"/>
        </w:rPr>
        <w:t xml:space="preserve"> </w:t>
      </w:r>
      <w:r w:rsidR="00EA7FC9">
        <w:rPr>
          <w:rFonts w:ascii="Times New Roman" w:hAnsi="Times New Roman" w:cs="Times New Roman"/>
          <w:sz w:val="24"/>
        </w:rPr>
        <w:t xml:space="preserve">actors and </w:t>
      </w:r>
      <w:r w:rsidR="00083CD5">
        <w:rPr>
          <w:rFonts w:ascii="Times New Roman" w:hAnsi="Times New Roman" w:cs="Times New Roman"/>
          <w:sz w:val="24"/>
        </w:rPr>
        <w:t xml:space="preserve">the </w:t>
      </w:r>
      <w:r w:rsidR="00EA7FC9">
        <w:rPr>
          <w:rFonts w:ascii="Times New Roman" w:hAnsi="Times New Roman" w:cs="Times New Roman"/>
          <w:sz w:val="24"/>
        </w:rPr>
        <w:t>presence of other technologies</w:t>
      </w:r>
      <w:r w:rsidR="00F22C71">
        <w:rPr>
          <w:rFonts w:ascii="Times New Roman" w:hAnsi="Times New Roman" w:cs="Times New Roman"/>
          <w:sz w:val="24"/>
        </w:rPr>
        <w:t>. For example, in the “framing collective action” process, Weibo serves almost as a media platform similar and complementary to the press, yet with less control from the State and more participation from the public. FL4C was thus able to perform agenda-setting</w:t>
      </w:r>
      <w:r w:rsidR="00AA02FD">
        <w:rPr>
          <w:rFonts w:ascii="Times New Roman" w:hAnsi="Times New Roman" w:cs="Times New Roman"/>
          <w:sz w:val="24"/>
        </w:rPr>
        <w:t>,</w:t>
      </w:r>
      <w:r w:rsidR="00F22C71">
        <w:rPr>
          <w:rFonts w:ascii="Times New Roman" w:hAnsi="Times New Roman" w:cs="Times New Roman"/>
          <w:sz w:val="24"/>
        </w:rPr>
        <w:t xml:space="preserve"> framing</w:t>
      </w:r>
      <w:r w:rsidR="00AA02FD">
        <w:rPr>
          <w:rFonts w:ascii="Times New Roman" w:hAnsi="Times New Roman" w:cs="Times New Roman"/>
          <w:sz w:val="24"/>
        </w:rPr>
        <w:t xml:space="preserve">, and mobilising support in a fashion similar to resource-rich public campaigns. </w:t>
      </w:r>
    </w:p>
    <w:p w:rsidR="00AA02FD" w:rsidRDefault="00AA02FD" w:rsidP="00F32F8A">
      <w:pPr>
        <w:spacing w:after="240" w:line="360" w:lineRule="auto"/>
        <w:rPr>
          <w:rFonts w:ascii="Times New Roman" w:hAnsi="Times New Roman" w:cs="Times New Roman"/>
          <w:sz w:val="24"/>
        </w:rPr>
      </w:pPr>
      <w:r>
        <w:rPr>
          <w:rFonts w:ascii="Times New Roman" w:hAnsi="Times New Roman" w:cs="Times New Roman"/>
          <w:sz w:val="24"/>
        </w:rPr>
        <w:t xml:space="preserve">Social media affords visibility, yet does not automatically afford transparency by design. We have tried to unravel the processes and practices through which transparency is achieved with </w:t>
      </w:r>
      <w:r w:rsidR="000A52B7">
        <w:rPr>
          <w:rFonts w:ascii="Times New Roman" w:hAnsi="Times New Roman" w:cs="Times New Roman"/>
          <w:sz w:val="24"/>
        </w:rPr>
        <w:t>Weibo</w:t>
      </w:r>
      <w:r>
        <w:rPr>
          <w:rFonts w:ascii="Times New Roman" w:hAnsi="Times New Roman" w:cs="Times New Roman"/>
          <w:sz w:val="24"/>
        </w:rPr>
        <w:t xml:space="preserve"> in FL4C.From the case it could be argued that the affordances for enforcing transparency and accountability were channelled through the functional affordances of visibility, accessibility, persistence, editability and interactivity of Weibo, which made possible the processes of ensuring food security, daily expenditure of each supported school, and opportunities for public enquiries and scrutiny. It was </w:t>
      </w:r>
      <w:r w:rsidRPr="003B248C">
        <w:rPr>
          <w:rFonts w:ascii="Times New Roman" w:hAnsi="Times New Roman" w:cs="Times New Roman"/>
          <w:i/>
          <w:iCs/>
          <w:sz w:val="24"/>
        </w:rPr>
        <w:t>only when</w:t>
      </w:r>
      <w:r>
        <w:rPr>
          <w:rFonts w:ascii="Times New Roman" w:hAnsi="Times New Roman" w:cs="Times New Roman"/>
          <w:sz w:val="24"/>
        </w:rPr>
        <w:t xml:space="preserve"> creative routines and practices of self-publishing expenditure were instilled, volunteer inspectors involved, and public scrutiny invoked, that these functional affordances were enacted in institutionalising the practices of FL4C, and gave rise to </w:t>
      </w:r>
      <w:r w:rsidR="000A52B7">
        <w:rPr>
          <w:rFonts w:ascii="Times New Roman" w:hAnsi="Times New Roman" w:cs="Times New Roman"/>
          <w:sz w:val="24"/>
        </w:rPr>
        <w:t xml:space="preserve">the </w:t>
      </w:r>
      <w:r>
        <w:rPr>
          <w:rFonts w:ascii="Times New Roman" w:hAnsi="Times New Roman" w:cs="Times New Roman"/>
          <w:sz w:val="24"/>
        </w:rPr>
        <w:t>affordances-for-practice</w:t>
      </w:r>
      <w:r w:rsidR="000A52B7">
        <w:rPr>
          <w:rFonts w:ascii="Times New Roman" w:hAnsi="Times New Roman" w:cs="Times New Roman"/>
          <w:sz w:val="24"/>
        </w:rPr>
        <w:t xml:space="preserve"> such as transparency and accountability</w:t>
      </w:r>
      <w:r>
        <w:rPr>
          <w:rFonts w:ascii="Times New Roman" w:hAnsi="Times New Roman" w:cs="Times New Roman"/>
          <w:sz w:val="24"/>
        </w:rPr>
        <w:t xml:space="preserve">. In </w:t>
      </w:r>
      <w:r w:rsidR="000A52B7">
        <w:rPr>
          <w:rFonts w:ascii="Times New Roman" w:hAnsi="Times New Roman" w:cs="Times New Roman"/>
          <w:sz w:val="24"/>
        </w:rPr>
        <w:t xml:space="preserve">this </w:t>
      </w:r>
      <w:r>
        <w:rPr>
          <w:rFonts w:ascii="Times New Roman" w:hAnsi="Times New Roman" w:cs="Times New Roman"/>
          <w:sz w:val="24"/>
        </w:rPr>
        <w:t xml:space="preserve">sense, these affordances-for-practice of Weibo emerge </w:t>
      </w:r>
      <w:r w:rsidRPr="00174485">
        <w:rPr>
          <w:rFonts w:ascii="Times New Roman" w:hAnsi="Times New Roman" w:cs="Times New Roman"/>
          <w:i/>
          <w:sz w:val="24"/>
        </w:rPr>
        <w:t>when</w:t>
      </w:r>
      <w:r>
        <w:rPr>
          <w:rFonts w:ascii="Times New Roman" w:hAnsi="Times New Roman" w:cs="Times New Roman"/>
          <w:sz w:val="24"/>
        </w:rPr>
        <w:t xml:space="preserve"> the technology meshes with other actors in the network represented in Figure 1 and becomes part </w:t>
      </w:r>
      <w:r w:rsidRPr="00EC1CA6">
        <w:rPr>
          <w:rFonts w:ascii="Times New Roman" w:hAnsi="Times New Roman" w:cs="Times New Roman"/>
          <w:sz w:val="24"/>
        </w:rPr>
        <w:t xml:space="preserve">of the sociomaterial assemblage. </w:t>
      </w:r>
    </w:p>
    <w:p w:rsidR="00370001" w:rsidRDefault="00DD6ACE" w:rsidP="00DD6ACE">
      <w:pPr>
        <w:spacing w:after="240" w:line="360" w:lineRule="auto"/>
        <w:rPr>
          <w:rFonts w:ascii="Times New Roman" w:hAnsi="Times New Roman" w:cs="Times New Roman"/>
          <w:b/>
          <w:i/>
          <w:sz w:val="24"/>
        </w:rPr>
      </w:pPr>
      <w:r w:rsidRPr="00F0638B">
        <w:rPr>
          <w:rFonts w:ascii="Times New Roman" w:hAnsi="Times New Roman" w:cs="Times New Roman"/>
          <w:b/>
          <w:i/>
          <w:sz w:val="24"/>
        </w:rPr>
        <w:t>When are affordances</w:t>
      </w:r>
      <w:r>
        <w:rPr>
          <w:rFonts w:ascii="Times New Roman" w:hAnsi="Times New Roman" w:cs="Times New Roman"/>
          <w:b/>
          <w:i/>
          <w:sz w:val="24"/>
        </w:rPr>
        <w:t xml:space="preserve"> </w:t>
      </w:r>
    </w:p>
    <w:p w:rsidR="00DD6ACE" w:rsidRDefault="00F95B5A" w:rsidP="00DD6ACE">
      <w:pPr>
        <w:spacing w:after="240" w:line="360" w:lineRule="auto"/>
        <w:rPr>
          <w:rFonts w:ascii="Times New Roman" w:hAnsi="Times New Roman" w:cs="Times New Roman"/>
          <w:sz w:val="24"/>
        </w:rPr>
      </w:pPr>
      <w:r>
        <w:rPr>
          <w:rFonts w:ascii="Times New Roman" w:hAnsi="Times New Roman" w:cs="Times New Roman"/>
          <w:sz w:val="24"/>
        </w:rPr>
        <w:t xml:space="preserve">We have attempted to answer not just the </w:t>
      </w:r>
      <w:r>
        <w:rPr>
          <w:rFonts w:ascii="Times New Roman" w:hAnsi="Times New Roman" w:cs="Times New Roman"/>
          <w:i/>
          <w:sz w:val="24"/>
        </w:rPr>
        <w:t>what</w:t>
      </w:r>
      <w:r>
        <w:rPr>
          <w:rFonts w:ascii="Times New Roman" w:hAnsi="Times New Roman" w:cs="Times New Roman"/>
          <w:sz w:val="24"/>
        </w:rPr>
        <w:t xml:space="preserve"> but also the </w:t>
      </w:r>
      <w:r>
        <w:rPr>
          <w:rFonts w:ascii="Times New Roman" w:hAnsi="Times New Roman" w:cs="Times New Roman"/>
          <w:i/>
          <w:sz w:val="24"/>
        </w:rPr>
        <w:t>when</w:t>
      </w:r>
      <w:r>
        <w:rPr>
          <w:rFonts w:ascii="Times New Roman" w:hAnsi="Times New Roman" w:cs="Times New Roman"/>
          <w:sz w:val="24"/>
        </w:rPr>
        <w:t xml:space="preserve"> and </w:t>
      </w:r>
      <w:r>
        <w:rPr>
          <w:rFonts w:ascii="Times New Roman" w:hAnsi="Times New Roman" w:cs="Times New Roman"/>
          <w:i/>
          <w:sz w:val="24"/>
        </w:rPr>
        <w:t>how</w:t>
      </w:r>
      <w:r>
        <w:rPr>
          <w:rFonts w:ascii="Times New Roman" w:hAnsi="Times New Roman" w:cs="Times New Roman"/>
          <w:sz w:val="24"/>
        </w:rPr>
        <w:t xml:space="preserve"> questions. </w:t>
      </w:r>
      <w:r w:rsidR="00DD6ACE">
        <w:rPr>
          <w:rFonts w:ascii="Times New Roman" w:hAnsi="Times New Roman" w:cs="Times New Roman"/>
          <w:sz w:val="24"/>
        </w:rPr>
        <w:t xml:space="preserve">As Bloomfield et al. (2010) </w:t>
      </w:r>
      <w:r>
        <w:rPr>
          <w:rFonts w:ascii="Times New Roman" w:hAnsi="Times New Roman" w:cs="Times New Roman"/>
          <w:sz w:val="24"/>
        </w:rPr>
        <w:t>suggest</w:t>
      </w:r>
      <w:r w:rsidR="00DD6ACE">
        <w:rPr>
          <w:rFonts w:ascii="Times New Roman" w:hAnsi="Times New Roman" w:cs="Times New Roman"/>
          <w:sz w:val="24"/>
        </w:rPr>
        <w:t xml:space="preserve">, </w:t>
      </w:r>
    </w:p>
    <w:p w:rsidR="00DD6ACE" w:rsidRDefault="00DD6ACE" w:rsidP="00DD6ACE">
      <w:pPr>
        <w:spacing w:after="240" w:line="360" w:lineRule="auto"/>
        <w:ind w:left="720"/>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i/>
          <w:sz w:val="24"/>
        </w:rPr>
        <w:t xml:space="preserve">One way of approaching the analysis of affordances is to ask: how, and under what circumstances are particular ‘affordances’ made present? How and when are different action possibilities made available – or unavailable – to specific actors in particular settings </w:t>
      </w:r>
      <w:r>
        <w:rPr>
          <w:rFonts w:ascii="Times New Roman" w:hAnsi="Times New Roman" w:cs="Times New Roman"/>
          <w:sz w:val="24"/>
        </w:rPr>
        <w:t>(p.420)?”</w:t>
      </w:r>
    </w:p>
    <w:p w:rsidR="00DD6ACE" w:rsidRPr="00174485" w:rsidRDefault="00DD6ACE" w:rsidP="00DD6ACE">
      <w:pPr>
        <w:spacing w:after="240" w:line="360" w:lineRule="auto"/>
        <w:rPr>
          <w:rFonts w:ascii="Times New Roman" w:hAnsi="Times New Roman" w:cs="Times New Roman"/>
          <w:sz w:val="24"/>
        </w:rPr>
      </w:pPr>
      <w:r>
        <w:rPr>
          <w:rFonts w:ascii="Times New Roman" w:hAnsi="Times New Roman" w:cs="Times New Roman"/>
          <w:sz w:val="24"/>
        </w:rPr>
        <w:t xml:space="preserve">In a broader sense, the “when” of the “affordances for collective action” of Weibo, refers to the institutional and political environment, the availability of technological options and the level of public participation during the period when FL4C was launched and scaled up. </w:t>
      </w:r>
      <w:r w:rsidRPr="00174485">
        <w:rPr>
          <w:rFonts w:ascii="Times New Roman" w:hAnsi="Times New Roman" w:cs="Times New Roman"/>
          <w:sz w:val="24"/>
        </w:rPr>
        <w:t xml:space="preserve">It is embedded in particular structural conditions within the Chinese society: widespread distrust of state-run </w:t>
      </w:r>
      <w:r>
        <w:rPr>
          <w:rFonts w:ascii="Times New Roman" w:hAnsi="Times New Roman" w:cs="Times New Roman"/>
          <w:sz w:val="24"/>
        </w:rPr>
        <w:t>organisation</w:t>
      </w:r>
      <w:r w:rsidRPr="00174485">
        <w:rPr>
          <w:rFonts w:ascii="Times New Roman" w:hAnsi="Times New Roman" w:cs="Times New Roman"/>
          <w:sz w:val="24"/>
        </w:rPr>
        <w:t xml:space="preserve">s (including charities) (Hsu, 2010, 2008); </w:t>
      </w:r>
      <w:r>
        <w:rPr>
          <w:rFonts w:ascii="Times New Roman" w:hAnsi="Times New Roman" w:cs="Times New Roman"/>
          <w:sz w:val="24"/>
        </w:rPr>
        <w:t xml:space="preserve">the difficulty in mobilising resources; the absence of free press in the country; </w:t>
      </w:r>
      <w:r w:rsidRPr="00174485">
        <w:rPr>
          <w:rFonts w:ascii="Times New Roman" w:hAnsi="Times New Roman" w:cs="Times New Roman"/>
          <w:sz w:val="24"/>
        </w:rPr>
        <w:t xml:space="preserve">a phenomenal growth in Internet accessibility in the last decade providing new channels to engage the public (Luo, 2012); and </w:t>
      </w:r>
      <w:r>
        <w:rPr>
          <w:rFonts w:ascii="Times New Roman" w:hAnsi="Times New Roman" w:cs="Times New Roman"/>
          <w:sz w:val="24"/>
        </w:rPr>
        <w:t>weaknesses</w:t>
      </w:r>
      <w:r w:rsidRPr="00174485">
        <w:rPr>
          <w:rFonts w:ascii="Times New Roman" w:hAnsi="Times New Roman" w:cs="Times New Roman"/>
          <w:sz w:val="24"/>
        </w:rPr>
        <w:t xml:space="preserve"> with</w:t>
      </w:r>
      <w:r>
        <w:rPr>
          <w:rFonts w:ascii="Times New Roman" w:hAnsi="Times New Roman" w:cs="Times New Roman"/>
          <w:sz w:val="24"/>
        </w:rPr>
        <w:t>in</w:t>
      </w:r>
      <w:r w:rsidRPr="00174485">
        <w:rPr>
          <w:rFonts w:ascii="Times New Roman" w:hAnsi="Times New Roman" w:cs="Times New Roman"/>
          <w:sz w:val="24"/>
        </w:rPr>
        <w:t xml:space="preserve"> the </w:t>
      </w:r>
      <w:r>
        <w:rPr>
          <w:rFonts w:ascii="Times New Roman" w:hAnsi="Times New Roman" w:cs="Times New Roman"/>
          <w:sz w:val="24"/>
        </w:rPr>
        <w:t>NGO</w:t>
      </w:r>
      <w:r w:rsidRPr="00174485">
        <w:rPr>
          <w:rFonts w:ascii="Times New Roman" w:hAnsi="Times New Roman" w:cs="Times New Roman"/>
          <w:sz w:val="24"/>
        </w:rPr>
        <w:t xml:space="preserve"> sector </w:t>
      </w:r>
      <w:r>
        <w:rPr>
          <w:rFonts w:ascii="Times New Roman" w:hAnsi="Times New Roman" w:cs="Times New Roman"/>
          <w:sz w:val="24"/>
        </w:rPr>
        <w:t>in terms of</w:t>
      </w:r>
      <w:r w:rsidRPr="00174485">
        <w:rPr>
          <w:rFonts w:ascii="Times New Roman" w:hAnsi="Times New Roman" w:cs="Times New Roman"/>
          <w:sz w:val="24"/>
        </w:rPr>
        <w:t xml:space="preserve"> transparency, accountability, and governance (Sidel, 2010).</w:t>
      </w:r>
    </w:p>
    <w:p w:rsidR="00DD6ACE" w:rsidRDefault="00DD6ACE" w:rsidP="00DD6ACE">
      <w:pPr>
        <w:spacing w:after="240" w:line="360" w:lineRule="auto"/>
        <w:rPr>
          <w:rFonts w:ascii="Times New Roman" w:hAnsi="Times New Roman" w:cs="Times New Roman"/>
          <w:sz w:val="24"/>
        </w:rPr>
      </w:pPr>
      <w:r>
        <w:rPr>
          <w:rFonts w:ascii="Times New Roman" w:hAnsi="Times New Roman" w:cs="Times New Roman"/>
          <w:sz w:val="24"/>
        </w:rPr>
        <w:t xml:space="preserve">The credibility crises of large state-controlled charitable organisations highlighted the need to establish transparency and legitimacy, which was made possible by Weibo and arguably critical to the success of FL4C. The possibility for organising collective action on Weibo was also contingent upon both technological features and the social context. Similar to Twitter, all the posts on Weibo are publicly visible and accessible. This is distinct from applications like WeChat where posts are only visible to personal contacts or subscribers. The openness of Weibo and the high level of public participation between 2011 and 2013 rendered it one of the largest public space in China, generating rich opportunities for various forms of coordinated or decentred collective action (Zheng and Zhang, 2012). The achievements of FL4C in the public campaign, mobilisation of resources, enrolment of participants, forming alliances and obtaining public trust, were closely linked to the gigantic scale of Weibo and dynamic flows of information on the platform, shaped not only by the features of Weibo but also the users, communities, the volume of information as well as the activities and discourses emerging from Weibo. </w:t>
      </w:r>
    </w:p>
    <w:p w:rsidR="00B56BAE" w:rsidRDefault="00B56BAE" w:rsidP="00F32F8A">
      <w:pPr>
        <w:spacing w:after="240" w:line="360" w:lineRule="auto"/>
        <w:rPr>
          <w:rFonts w:ascii="Times New Roman" w:hAnsi="Times New Roman" w:cs="Times New Roman"/>
          <w:sz w:val="24"/>
        </w:rPr>
      </w:pPr>
      <w:r>
        <w:rPr>
          <w:rFonts w:ascii="Times New Roman" w:hAnsi="Times New Roman" w:cs="Times New Roman"/>
          <w:sz w:val="24"/>
        </w:rPr>
        <w:t xml:space="preserve">Technologies </w:t>
      </w:r>
      <w:r w:rsidR="00AA02FD">
        <w:rPr>
          <w:rFonts w:ascii="Times New Roman" w:hAnsi="Times New Roman" w:cs="Times New Roman"/>
          <w:sz w:val="24"/>
        </w:rPr>
        <w:t>thus</w:t>
      </w:r>
      <w:r>
        <w:rPr>
          <w:rFonts w:ascii="Times New Roman" w:hAnsi="Times New Roman" w:cs="Times New Roman"/>
          <w:sz w:val="24"/>
        </w:rPr>
        <w:t xml:space="preserve"> always operate in the presence of other technologies, human actors, and other social, institutional, cultural elements, namely, a sociomaterial assemblage. The composition and configuration of the sociomaterial assemblage, and the positionality of the actants in the assemblage, i.e. how they are connected to other actants of the assemblage, often affect what affordances-for-practice are made available and how they are actualised. Affordances-for-practice are </w:t>
      </w:r>
      <w:r w:rsidR="00DD6ACE">
        <w:rPr>
          <w:rFonts w:ascii="Times New Roman" w:hAnsi="Times New Roman" w:cs="Times New Roman"/>
          <w:sz w:val="24"/>
        </w:rPr>
        <w:t xml:space="preserve">thus </w:t>
      </w:r>
      <w:r>
        <w:rPr>
          <w:rFonts w:ascii="Times New Roman" w:hAnsi="Times New Roman" w:cs="Times New Roman"/>
          <w:sz w:val="24"/>
        </w:rPr>
        <w:t xml:space="preserve">emergent, in flux, and change in the flow of practices. </w:t>
      </w:r>
    </w:p>
    <w:p w:rsidR="00B56BAE" w:rsidRDefault="000A52B7" w:rsidP="00F32F8A">
      <w:pPr>
        <w:spacing w:after="240" w:line="360" w:lineRule="auto"/>
        <w:rPr>
          <w:rFonts w:ascii="Times New Roman" w:hAnsi="Times New Roman" w:cs="Times New Roman"/>
          <w:sz w:val="24"/>
        </w:rPr>
      </w:pPr>
      <w:r>
        <w:rPr>
          <w:rFonts w:ascii="Times New Roman" w:hAnsi="Times New Roman" w:cs="Times New Roman"/>
          <w:sz w:val="24"/>
        </w:rPr>
        <w:t>Therefore,</w:t>
      </w:r>
      <w:r w:rsidR="00B56BAE">
        <w:rPr>
          <w:rFonts w:ascii="Times New Roman" w:hAnsi="Times New Roman" w:cs="Times New Roman"/>
          <w:sz w:val="24"/>
        </w:rPr>
        <w:t xml:space="preserve"> we are not so concerned with the “agential cut” between human and material agencies as mindful of the heterogeneity of components, multiplicity of relations, the becoming or dynamism of the assembly, and the openness and indeterminacy of outcome (Lamprou et al., 2014; McFarlane and Anderson, 2011; Benn</w:t>
      </w:r>
      <w:r w:rsidR="009B0DCA">
        <w:rPr>
          <w:rFonts w:ascii="Times New Roman" w:hAnsi="Times New Roman" w:cs="Times New Roman"/>
          <w:sz w:val="24"/>
        </w:rPr>
        <w:t>ett, 2005). As Orlikowski (2007</w:t>
      </w:r>
      <w:r w:rsidR="00B56BAE">
        <w:rPr>
          <w:rFonts w:ascii="Times New Roman" w:hAnsi="Times New Roman" w:cs="Times New Roman"/>
          <w:sz w:val="24"/>
        </w:rPr>
        <w:t>) puts it, “The performativity of the sociomaterial assemblage is thus fleeting, fragile, and fragmented, entailing uncertainty and risk, and producing intended and unintended outcomes</w:t>
      </w:r>
      <w:r w:rsidR="009B0DCA">
        <w:rPr>
          <w:rFonts w:ascii="Times New Roman" w:hAnsi="Times New Roman" w:cs="Times New Roman"/>
          <w:sz w:val="24"/>
        </w:rPr>
        <w:t xml:space="preserve"> (p. 1445)</w:t>
      </w:r>
      <w:r w:rsidR="00B56BAE">
        <w:rPr>
          <w:rFonts w:ascii="Times New Roman" w:hAnsi="Times New Roman" w:cs="Times New Roman"/>
          <w:sz w:val="24"/>
        </w:rPr>
        <w:t xml:space="preserve">.” </w:t>
      </w:r>
      <w:r w:rsidR="005B0688">
        <w:rPr>
          <w:rFonts w:ascii="Times New Roman" w:hAnsi="Times New Roman" w:cs="Times New Roman"/>
          <w:sz w:val="24"/>
        </w:rPr>
        <w:t>Such</w:t>
      </w:r>
      <w:r w:rsidR="00AA02FD">
        <w:rPr>
          <w:rFonts w:ascii="Times New Roman" w:hAnsi="Times New Roman" w:cs="Times New Roman"/>
          <w:sz w:val="24"/>
        </w:rPr>
        <w:t xml:space="preserve"> a perspective</w:t>
      </w:r>
      <w:r w:rsidR="00B56BAE">
        <w:rPr>
          <w:rFonts w:ascii="Times New Roman" w:hAnsi="Times New Roman" w:cs="Times New Roman"/>
          <w:sz w:val="24"/>
        </w:rPr>
        <w:t xml:space="preserve"> helps us steer away from technological determinism while acknowledging the </w:t>
      </w:r>
      <w:r w:rsidR="005D13AD">
        <w:rPr>
          <w:rFonts w:ascii="Times New Roman" w:hAnsi="Times New Roman" w:cs="Times New Roman"/>
          <w:sz w:val="24"/>
        </w:rPr>
        <w:t>differences</w:t>
      </w:r>
      <w:r w:rsidR="00B56BAE">
        <w:rPr>
          <w:rFonts w:ascii="Times New Roman" w:hAnsi="Times New Roman" w:cs="Times New Roman"/>
          <w:sz w:val="24"/>
        </w:rPr>
        <w:t xml:space="preserve"> </w:t>
      </w:r>
      <w:r w:rsidR="005D13AD">
        <w:rPr>
          <w:rFonts w:ascii="Times New Roman" w:hAnsi="Times New Roman" w:cs="Times New Roman"/>
          <w:sz w:val="24"/>
        </w:rPr>
        <w:t>and possibilities made available by</w:t>
      </w:r>
      <w:r w:rsidR="00B56BAE">
        <w:rPr>
          <w:rFonts w:ascii="Times New Roman" w:hAnsi="Times New Roman" w:cs="Times New Roman"/>
          <w:sz w:val="24"/>
        </w:rPr>
        <w:t xml:space="preserve"> </w:t>
      </w:r>
      <w:r w:rsidR="005D13AD">
        <w:rPr>
          <w:rFonts w:ascii="Times New Roman" w:hAnsi="Times New Roman" w:cs="Times New Roman"/>
          <w:sz w:val="24"/>
        </w:rPr>
        <w:t>technological artefacts in social life</w:t>
      </w:r>
      <w:r w:rsidR="00B56BAE">
        <w:rPr>
          <w:rFonts w:ascii="Times New Roman" w:hAnsi="Times New Roman" w:cs="Times New Roman"/>
          <w:sz w:val="24"/>
        </w:rPr>
        <w:t xml:space="preserve">.   </w:t>
      </w:r>
    </w:p>
    <w:p w:rsidR="00370001" w:rsidRDefault="00370001" w:rsidP="00370001">
      <w:pPr>
        <w:spacing w:after="240" w:line="360" w:lineRule="auto"/>
        <w:rPr>
          <w:rFonts w:ascii="Times New Roman" w:hAnsi="Times New Roman" w:cs="Times New Roman"/>
          <w:sz w:val="24"/>
        </w:rPr>
      </w:pPr>
      <w:r>
        <w:rPr>
          <w:rFonts w:ascii="Times New Roman" w:hAnsi="Times New Roman" w:cs="Times New Roman"/>
          <w:sz w:val="24"/>
        </w:rPr>
        <w:t>B</w:t>
      </w:r>
      <w:r w:rsidRPr="00174485">
        <w:rPr>
          <w:rFonts w:ascii="Times New Roman" w:hAnsi="Times New Roman" w:cs="Times New Roman"/>
          <w:sz w:val="24"/>
        </w:rPr>
        <w:t>oth the number of “highly active users” and the number of “posts by higher active users” show</w:t>
      </w:r>
      <w:r>
        <w:rPr>
          <w:rFonts w:ascii="Times New Roman" w:hAnsi="Times New Roman" w:cs="Times New Roman"/>
          <w:sz w:val="24"/>
        </w:rPr>
        <w:t>ed</w:t>
      </w:r>
      <w:r w:rsidRPr="00174485">
        <w:rPr>
          <w:rFonts w:ascii="Times New Roman" w:hAnsi="Times New Roman" w:cs="Times New Roman"/>
          <w:sz w:val="24"/>
        </w:rPr>
        <w:t xml:space="preserve"> a steep decline in activity starting in July 2013</w:t>
      </w:r>
      <w:r w:rsidRPr="00D30E1A">
        <w:rPr>
          <w:rFonts w:ascii="Times New Roman" w:hAnsi="Times New Roman" w:cs="Times New Roman"/>
          <w:sz w:val="24"/>
          <w:vertAlign w:val="superscript"/>
        </w:rPr>
        <w:footnoteReference w:id="16"/>
      </w:r>
      <w:r w:rsidRPr="00174485">
        <w:rPr>
          <w:rFonts w:ascii="Times New Roman" w:hAnsi="Times New Roman" w:cs="Times New Roman"/>
          <w:sz w:val="24"/>
        </w:rPr>
        <w:t>, around the same period when the Chinese government began the so-called “crackdown on rumo</w:t>
      </w:r>
      <w:r>
        <w:rPr>
          <w:rFonts w:ascii="Times New Roman" w:hAnsi="Times New Roman" w:cs="Times New Roman"/>
          <w:sz w:val="24"/>
        </w:rPr>
        <w:t>u</w:t>
      </w:r>
      <w:r w:rsidRPr="00174485">
        <w:rPr>
          <w:rFonts w:ascii="Times New Roman" w:hAnsi="Times New Roman" w:cs="Times New Roman"/>
          <w:sz w:val="24"/>
        </w:rPr>
        <w:t>rs”</w:t>
      </w:r>
      <w:r>
        <w:rPr>
          <w:rFonts w:ascii="Times New Roman" w:hAnsi="Times New Roman" w:cs="Times New Roman"/>
          <w:sz w:val="24"/>
        </w:rPr>
        <w:t xml:space="preserve"> leading to </w:t>
      </w:r>
      <w:r w:rsidRPr="00174485">
        <w:rPr>
          <w:rFonts w:ascii="Times New Roman" w:hAnsi="Times New Roman" w:cs="Times New Roman"/>
          <w:sz w:val="24"/>
        </w:rPr>
        <w:t>a series of high profile arrests targeting users who are prone to raise grievances towards the government</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{"citationID":"iBb3K7lk","properties":{"formattedCitation":"(Svensson, 2014)","plainCitation":"(Svensson, 2014)"},"citationItems":[{"id":14013,"uris":["http://zotero.org/users/124425/items/SI55NK2X"],"uri":["http://zotero.org/users/124425/items/SI55NK2X"],"itemData":{"id":14013,"type":"article-journal","title":"Internet in China and its Challenges for Europe: Dealing with Censorship, Competition and Collaboration","container-title":"ECRAN","source":"Google Scholar","URL":"http://lup.lub.lu.se/record/4935884/file/5044735","shortTitle":"Internet in China and its Challenges for Europe","author":[{"family":"Svensson","given":"Marina"}],"issued":{"date-parts":[["2014"]]},"accessed":{"date-parts":[["2015",4,23]]}}}],"schema":"https://github.com/citation-style-language/schema/raw/master/csl-citation.json"} </w:instrText>
      </w:r>
      <w:r>
        <w:rPr>
          <w:rFonts w:ascii="Times New Roman" w:hAnsi="Times New Roman" w:cs="Times New Roman"/>
          <w:sz w:val="24"/>
        </w:rPr>
        <w:fldChar w:fldCharType="separate"/>
      </w:r>
      <w:r w:rsidRPr="00491B22">
        <w:rPr>
          <w:rFonts w:ascii="Times New Roman" w:hAnsi="Times New Roman" w:cs="Times New Roman"/>
          <w:sz w:val="24"/>
        </w:rPr>
        <w:t>(Svensson, 2014)</w:t>
      </w:r>
      <w:r>
        <w:rPr>
          <w:rFonts w:ascii="Times New Roman" w:hAnsi="Times New Roman" w:cs="Times New Roman"/>
          <w:sz w:val="24"/>
        </w:rPr>
        <w:fldChar w:fldCharType="end"/>
      </w:r>
      <w:r w:rsidRPr="00174485">
        <w:rPr>
          <w:rFonts w:ascii="Times New Roman" w:hAnsi="Times New Roman" w:cs="Times New Roman"/>
          <w:sz w:val="24"/>
        </w:rPr>
        <w:t xml:space="preserve">. </w:t>
      </w:r>
      <w:r>
        <w:rPr>
          <w:rFonts w:ascii="Times New Roman" w:hAnsi="Times New Roman" w:cs="Times New Roman"/>
          <w:sz w:val="24"/>
        </w:rPr>
        <w:t xml:space="preserve">With </w:t>
      </w:r>
      <w:r w:rsidRPr="003B248C">
        <w:rPr>
          <w:rFonts w:ascii="Times New Roman" w:hAnsi="Times New Roman" w:cs="Times New Roman"/>
          <w:sz w:val="24"/>
        </w:rPr>
        <w:t>stricter political control</w:t>
      </w:r>
      <w:r>
        <w:rPr>
          <w:rFonts w:ascii="Times New Roman" w:hAnsi="Times New Roman" w:cs="Times New Roman"/>
          <w:sz w:val="24"/>
        </w:rPr>
        <w:t>, many users</w:t>
      </w:r>
      <w:r w:rsidRPr="003B248C">
        <w:rPr>
          <w:rFonts w:ascii="Times New Roman" w:hAnsi="Times New Roman" w:cs="Times New Roman"/>
          <w:sz w:val="24"/>
        </w:rPr>
        <w:t xml:space="preserve"> </w:t>
      </w:r>
      <w:r>
        <w:rPr>
          <w:rFonts w:ascii="Times New Roman" w:hAnsi="Times New Roman" w:cs="Times New Roman"/>
          <w:sz w:val="24"/>
        </w:rPr>
        <w:t>switched to</w:t>
      </w:r>
      <w:r w:rsidRPr="00174485">
        <w:rPr>
          <w:rFonts w:ascii="Times New Roman" w:hAnsi="Times New Roman" w:cs="Times New Roman"/>
          <w:sz w:val="24"/>
        </w:rPr>
        <w:t xml:space="preserve"> WeChat</w:t>
      </w:r>
      <w:r>
        <w:rPr>
          <w:rFonts w:ascii="Times New Roman" w:hAnsi="Times New Roman" w:cs="Times New Roman"/>
          <w:sz w:val="24"/>
        </w:rPr>
        <w:t xml:space="preserve">. The latter quickly became one of the most </w:t>
      </w:r>
      <w:r w:rsidRPr="00174485">
        <w:rPr>
          <w:rFonts w:ascii="Times New Roman" w:hAnsi="Times New Roman" w:cs="Times New Roman"/>
          <w:sz w:val="24"/>
        </w:rPr>
        <w:t>popular social media application</w:t>
      </w:r>
      <w:r>
        <w:rPr>
          <w:rFonts w:ascii="Times New Roman" w:hAnsi="Times New Roman" w:cs="Times New Roman"/>
          <w:sz w:val="24"/>
        </w:rPr>
        <w:t>s in China</w:t>
      </w:r>
      <w:r w:rsidRPr="00174485">
        <w:rPr>
          <w:rFonts w:ascii="Times New Roman" w:hAnsi="Times New Roman" w:cs="Times New Roman"/>
          <w:sz w:val="24"/>
        </w:rPr>
        <w:t xml:space="preserve">. </w:t>
      </w:r>
      <w:r>
        <w:rPr>
          <w:rFonts w:ascii="Times New Roman" w:hAnsi="Times New Roman" w:cs="Times New Roman"/>
          <w:sz w:val="24"/>
        </w:rPr>
        <w:t xml:space="preserve">We believe it would have been less likely for FL4C to achieve the same level of impact in the latter environment with lower level of activism and public participation on Weibo.  </w:t>
      </w:r>
    </w:p>
    <w:p w:rsidR="00F22C71" w:rsidRDefault="00F22C71" w:rsidP="00F32F8A">
      <w:pPr>
        <w:pStyle w:val="Heading1"/>
      </w:pPr>
      <w:r>
        <w:t>Concluding Remarks</w:t>
      </w:r>
    </w:p>
    <w:p w:rsidR="00EC1CA6" w:rsidRDefault="00F22C71" w:rsidP="00F32F8A">
      <w:pPr>
        <w:spacing w:after="240" w:line="360" w:lineRule="auto"/>
        <w:rPr>
          <w:rFonts w:ascii="Times New Roman" w:hAnsi="Times New Roman" w:cs="Times New Roman"/>
          <w:sz w:val="24"/>
        </w:rPr>
      </w:pPr>
      <w:r>
        <w:rPr>
          <w:rFonts w:ascii="Times New Roman" w:hAnsi="Times New Roman" w:cs="Times New Roman"/>
          <w:sz w:val="24"/>
        </w:rPr>
        <w:t>This paper explore</w:t>
      </w:r>
      <w:r w:rsidR="00F95B5A">
        <w:rPr>
          <w:rFonts w:ascii="Times New Roman" w:hAnsi="Times New Roman" w:cs="Times New Roman"/>
          <w:sz w:val="24"/>
        </w:rPr>
        <w:t>s</w:t>
      </w:r>
      <w:r>
        <w:rPr>
          <w:rFonts w:ascii="Times New Roman" w:hAnsi="Times New Roman" w:cs="Times New Roman"/>
          <w:sz w:val="24"/>
        </w:rPr>
        <w:t xml:space="preserve"> the role of technology in societal transformation (Avgerou, 2010)</w:t>
      </w:r>
      <w:r w:rsidR="00061237">
        <w:rPr>
          <w:rFonts w:ascii="Times New Roman" w:hAnsi="Times New Roman" w:cs="Times New Roman"/>
          <w:sz w:val="24"/>
        </w:rPr>
        <w:t xml:space="preserve"> that transcends organisational boundaries and explores the “the relationship between aggregated technologies and larger social collectives” (Robey et al. 2013, p. 391).  W</w:t>
      </w:r>
      <w:r w:rsidR="00EC1CA6">
        <w:rPr>
          <w:rFonts w:ascii="Times New Roman" w:hAnsi="Times New Roman" w:cs="Times New Roman"/>
          <w:sz w:val="24"/>
        </w:rPr>
        <w:t>e examine the role of social media and associated technologies in collective action</w:t>
      </w:r>
      <w:r w:rsidR="00370001">
        <w:rPr>
          <w:rFonts w:ascii="Times New Roman" w:hAnsi="Times New Roman" w:cs="Times New Roman"/>
          <w:sz w:val="24"/>
        </w:rPr>
        <w:t>s</w:t>
      </w:r>
      <w:r w:rsidR="00EC1CA6">
        <w:rPr>
          <w:rFonts w:ascii="Times New Roman" w:hAnsi="Times New Roman" w:cs="Times New Roman"/>
          <w:sz w:val="24"/>
        </w:rPr>
        <w:t xml:space="preserve">. It contributes to an emerging, albeit minor, stream of IS literature related to </w:t>
      </w:r>
      <w:r w:rsidR="00370001">
        <w:rPr>
          <w:rFonts w:ascii="Times New Roman" w:hAnsi="Times New Roman" w:cs="Times New Roman"/>
          <w:sz w:val="24"/>
        </w:rPr>
        <w:t xml:space="preserve">collective action and </w:t>
      </w:r>
      <w:r w:rsidR="00EC1CA6">
        <w:rPr>
          <w:rFonts w:ascii="Times New Roman" w:hAnsi="Times New Roman" w:cs="Times New Roman"/>
          <w:sz w:val="24"/>
        </w:rPr>
        <w:t>social mo</w:t>
      </w:r>
      <w:r w:rsidR="000A52B7">
        <w:rPr>
          <w:rFonts w:ascii="Times New Roman" w:hAnsi="Times New Roman" w:cs="Times New Roman"/>
          <w:sz w:val="24"/>
        </w:rPr>
        <w:t>ve</w:t>
      </w:r>
      <w:r w:rsidR="00EC1CA6">
        <w:rPr>
          <w:rFonts w:ascii="Times New Roman" w:hAnsi="Times New Roman" w:cs="Times New Roman"/>
          <w:sz w:val="24"/>
        </w:rPr>
        <w:t xml:space="preserve">ments in recent years (Ghobadi and Clegg, 2015; Cardoso et al., 2013; Tim et al., 2013; Ameripour et al., 2010).  </w:t>
      </w:r>
    </w:p>
    <w:p w:rsidR="00913C46" w:rsidRDefault="00F95B5A" w:rsidP="00F32F8A">
      <w:pPr>
        <w:spacing w:after="240" w:line="360" w:lineRule="auto"/>
        <w:rPr>
          <w:rFonts w:ascii="Times New Roman" w:hAnsi="Times New Roman" w:cs="Times New Roman"/>
          <w:sz w:val="24"/>
        </w:rPr>
      </w:pPr>
      <w:r>
        <w:rPr>
          <w:rFonts w:ascii="Times New Roman" w:hAnsi="Times New Roman" w:cs="Times New Roman"/>
          <w:sz w:val="24"/>
        </w:rPr>
        <w:t>The paper also seeks to</w:t>
      </w:r>
      <w:r w:rsidR="00061237">
        <w:rPr>
          <w:rFonts w:ascii="Times New Roman" w:hAnsi="Times New Roman" w:cs="Times New Roman"/>
          <w:sz w:val="24"/>
        </w:rPr>
        <w:t xml:space="preserve"> enrich the perspective of technological affordances in IS literature. </w:t>
      </w:r>
      <w:r w:rsidR="00E21E1B">
        <w:rPr>
          <w:rFonts w:ascii="Times New Roman" w:hAnsi="Times New Roman" w:cs="Times New Roman"/>
          <w:sz w:val="24"/>
        </w:rPr>
        <w:t xml:space="preserve">The existing literature </w:t>
      </w:r>
      <w:r w:rsidR="00061237">
        <w:rPr>
          <w:rFonts w:ascii="Times New Roman" w:hAnsi="Times New Roman" w:cs="Times New Roman"/>
          <w:sz w:val="24"/>
        </w:rPr>
        <w:t>on</w:t>
      </w:r>
      <w:r w:rsidR="00E21E1B">
        <w:rPr>
          <w:rFonts w:ascii="Times New Roman" w:hAnsi="Times New Roman" w:cs="Times New Roman"/>
          <w:sz w:val="24"/>
        </w:rPr>
        <w:t xml:space="preserve"> affordances mainly focus</w:t>
      </w:r>
      <w:r w:rsidR="00EB6C6B">
        <w:rPr>
          <w:rFonts w:ascii="Times New Roman" w:hAnsi="Times New Roman" w:cs="Times New Roman"/>
          <w:sz w:val="24"/>
        </w:rPr>
        <w:t>es</w:t>
      </w:r>
      <w:r w:rsidR="00E21E1B">
        <w:rPr>
          <w:rFonts w:ascii="Times New Roman" w:hAnsi="Times New Roman" w:cs="Times New Roman"/>
          <w:sz w:val="24"/>
        </w:rPr>
        <w:t xml:space="preserve"> on functional affordances, which we argue are insufficient </w:t>
      </w:r>
      <w:r w:rsidR="00E43D0A">
        <w:rPr>
          <w:rFonts w:ascii="Times New Roman" w:hAnsi="Times New Roman" w:cs="Times New Roman"/>
          <w:sz w:val="24"/>
        </w:rPr>
        <w:t>in</w:t>
      </w:r>
      <w:r w:rsidR="00E21E1B">
        <w:rPr>
          <w:rFonts w:ascii="Times New Roman" w:hAnsi="Times New Roman" w:cs="Times New Roman"/>
          <w:sz w:val="24"/>
        </w:rPr>
        <w:t xml:space="preserve"> understanding the role of technology in organisational and societal transformation. </w:t>
      </w:r>
      <w:r w:rsidR="002F49B1">
        <w:rPr>
          <w:rFonts w:ascii="Times New Roman" w:hAnsi="Times New Roman" w:cs="Times New Roman"/>
          <w:sz w:val="24"/>
        </w:rPr>
        <w:t xml:space="preserve">This </w:t>
      </w:r>
      <w:r>
        <w:rPr>
          <w:rFonts w:ascii="Times New Roman" w:hAnsi="Times New Roman" w:cs="Times New Roman"/>
          <w:sz w:val="24"/>
        </w:rPr>
        <w:t>is</w:t>
      </w:r>
      <w:r w:rsidR="00061237">
        <w:rPr>
          <w:rFonts w:ascii="Times New Roman" w:hAnsi="Times New Roman" w:cs="Times New Roman"/>
          <w:sz w:val="24"/>
        </w:rPr>
        <w:t xml:space="preserve"> an early attempt</w:t>
      </w:r>
      <w:r w:rsidR="00851B0F">
        <w:rPr>
          <w:rFonts w:ascii="Times New Roman" w:hAnsi="Times New Roman" w:cs="Times New Roman"/>
          <w:sz w:val="24"/>
        </w:rPr>
        <w:t xml:space="preserve"> in the IS literature to </w:t>
      </w:r>
      <w:r w:rsidR="00061237">
        <w:rPr>
          <w:rFonts w:ascii="Times New Roman" w:hAnsi="Times New Roman" w:cs="Times New Roman"/>
          <w:sz w:val="24"/>
        </w:rPr>
        <w:t>adopt</w:t>
      </w:r>
      <w:r w:rsidR="00851B0F">
        <w:rPr>
          <w:rFonts w:ascii="Times New Roman" w:hAnsi="Times New Roman" w:cs="Times New Roman"/>
          <w:sz w:val="24"/>
        </w:rPr>
        <w:t xml:space="preserve"> the perspective of </w:t>
      </w:r>
      <w:r w:rsidR="00F22C71">
        <w:rPr>
          <w:rFonts w:ascii="Times New Roman" w:hAnsi="Times New Roman" w:cs="Times New Roman"/>
          <w:sz w:val="24"/>
        </w:rPr>
        <w:t>affordance</w:t>
      </w:r>
      <w:r w:rsidR="00BD33A4">
        <w:rPr>
          <w:rFonts w:ascii="Times New Roman" w:hAnsi="Times New Roman" w:cs="Times New Roman"/>
          <w:sz w:val="24"/>
        </w:rPr>
        <w:t>s</w:t>
      </w:r>
      <w:r w:rsidR="000A52B7">
        <w:rPr>
          <w:rFonts w:ascii="Times New Roman" w:hAnsi="Times New Roman" w:cs="Times New Roman"/>
          <w:sz w:val="24"/>
        </w:rPr>
        <w:t>-</w:t>
      </w:r>
      <w:r w:rsidR="00F22C71">
        <w:rPr>
          <w:rFonts w:ascii="Times New Roman" w:hAnsi="Times New Roman" w:cs="Times New Roman"/>
          <w:sz w:val="24"/>
        </w:rPr>
        <w:t>for</w:t>
      </w:r>
      <w:r w:rsidR="000A52B7">
        <w:rPr>
          <w:rFonts w:ascii="Times New Roman" w:hAnsi="Times New Roman" w:cs="Times New Roman"/>
          <w:sz w:val="24"/>
        </w:rPr>
        <w:t>-</w:t>
      </w:r>
      <w:r w:rsidR="00F22C71">
        <w:rPr>
          <w:rFonts w:ascii="Times New Roman" w:hAnsi="Times New Roman" w:cs="Times New Roman"/>
          <w:sz w:val="24"/>
        </w:rPr>
        <w:t>practice (Fayard and Weeks, 2014</w:t>
      </w:r>
      <w:r w:rsidR="00512A36">
        <w:rPr>
          <w:rFonts w:ascii="Times New Roman" w:hAnsi="Times New Roman" w:cs="Times New Roman"/>
          <w:sz w:val="24"/>
        </w:rPr>
        <w:t>), and seek</w:t>
      </w:r>
      <w:r w:rsidR="00C97910">
        <w:rPr>
          <w:rFonts w:ascii="Times New Roman" w:hAnsi="Times New Roman" w:cs="Times New Roman"/>
          <w:sz w:val="24"/>
        </w:rPr>
        <w:t>s</w:t>
      </w:r>
      <w:r w:rsidR="00512A36">
        <w:rPr>
          <w:rFonts w:ascii="Times New Roman" w:hAnsi="Times New Roman" w:cs="Times New Roman"/>
          <w:sz w:val="24"/>
        </w:rPr>
        <w:t xml:space="preserve"> to answer the “when” and “how” questions of affordances</w:t>
      </w:r>
      <w:r w:rsidR="00851B0F">
        <w:rPr>
          <w:rFonts w:ascii="Times New Roman" w:hAnsi="Times New Roman" w:cs="Times New Roman"/>
          <w:sz w:val="24"/>
        </w:rPr>
        <w:t>. Furthermore, we</w:t>
      </w:r>
      <w:r w:rsidR="00F22C71">
        <w:rPr>
          <w:rFonts w:ascii="Times New Roman" w:hAnsi="Times New Roman" w:cs="Times New Roman"/>
          <w:sz w:val="24"/>
        </w:rPr>
        <w:t xml:space="preserve"> </w:t>
      </w:r>
      <w:r w:rsidR="00851B0F">
        <w:rPr>
          <w:rFonts w:ascii="Times New Roman" w:hAnsi="Times New Roman" w:cs="Times New Roman"/>
          <w:sz w:val="24"/>
        </w:rPr>
        <w:t>argue that</w:t>
      </w:r>
      <w:r w:rsidR="00913C46">
        <w:rPr>
          <w:rFonts w:ascii="Times New Roman" w:hAnsi="Times New Roman" w:cs="Times New Roman"/>
          <w:sz w:val="24"/>
        </w:rPr>
        <w:t xml:space="preserve"> </w:t>
      </w:r>
      <w:r w:rsidR="0056466C">
        <w:rPr>
          <w:rFonts w:ascii="Times New Roman" w:hAnsi="Times New Roman" w:cs="Times New Roman"/>
          <w:sz w:val="24"/>
        </w:rPr>
        <w:t>affordances</w:t>
      </w:r>
      <w:r w:rsidR="000A52B7">
        <w:rPr>
          <w:rFonts w:ascii="Times New Roman" w:hAnsi="Times New Roman" w:cs="Times New Roman"/>
          <w:sz w:val="24"/>
        </w:rPr>
        <w:t>-</w:t>
      </w:r>
      <w:r w:rsidR="0056466C">
        <w:rPr>
          <w:rFonts w:ascii="Times New Roman" w:hAnsi="Times New Roman" w:cs="Times New Roman"/>
          <w:sz w:val="24"/>
        </w:rPr>
        <w:t>for</w:t>
      </w:r>
      <w:r w:rsidR="000A52B7">
        <w:rPr>
          <w:rFonts w:ascii="Times New Roman" w:hAnsi="Times New Roman" w:cs="Times New Roman"/>
          <w:sz w:val="24"/>
        </w:rPr>
        <w:t>-</w:t>
      </w:r>
      <w:r w:rsidR="0056466C">
        <w:rPr>
          <w:rFonts w:ascii="Times New Roman" w:hAnsi="Times New Roman" w:cs="Times New Roman"/>
          <w:sz w:val="24"/>
        </w:rPr>
        <w:t>practice</w:t>
      </w:r>
      <w:r w:rsidR="00913C46">
        <w:rPr>
          <w:rFonts w:ascii="Times New Roman" w:hAnsi="Times New Roman" w:cs="Times New Roman"/>
          <w:sz w:val="24"/>
        </w:rPr>
        <w:t xml:space="preserve"> </w:t>
      </w:r>
      <w:r w:rsidR="00851B0F">
        <w:rPr>
          <w:rFonts w:ascii="Times New Roman" w:hAnsi="Times New Roman" w:cs="Times New Roman"/>
          <w:sz w:val="24"/>
        </w:rPr>
        <w:t>are</w:t>
      </w:r>
      <w:r w:rsidR="00913C46">
        <w:rPr>
          <w:rFonts w:ascii="Times New Roman" w:hAnsi="Times New Roman" w:cs="Times New Roman"/>
          <w:sz w:val="24"/>
        </w:rPr>
        <w:t xml:space="preserve"> emergent from sociomaterial assemblages and embedded in complex, multi-dimensional and contested social, institu</w:t>
      </w:r>
      <w:r w:rsidR="0056466C">
        <w:rPr>
          <w:rFonts w:ascii="Times New Roman" w:hAnsi="Times New Roman" w:cs="Times New Roman"/>
          <w:sz w:val="24"/>
        </w:rPr>
        <w:t xml:space="preserve">tional and political processes. The case study was thus presented with </w:t>
      </w:r>
      <w:r w:rsidR="00061237">
        <w:rPr>
          <w:rFonts w:ascii="Times New Roman" w:hAnsi="Times New Roman" w:cs="Times New Roman"/>
          <w:sz w:val="24"/>
        </w:rPr>
        <w:t xml:space="preserve">heterogeneous </w:t>
      </w:r>
      <w:r w:rsidR="0056466C">
        <w:rPr>
          <w:rFonts w:ascii="Times New Roman" w:hAnsi="Times New Roman" w:cs="Times New Roman"/>
          <w:sz w:val="24"/>
        </w:rPr>
        <w:t xml:space="preserve">“contextual” elements, e.g. the institutional environment, the challenges faced by the NGO sector in China, the collective action possibilities made available by social media and the practices and processes where technology was entangled, all of which are considered part of the sociomaterial assemblage of FL4C. </w:t>
      </w:r>
    </w:p>
    <w:p w:rsidR="00F22C71" w:rsidRDefault="00F22C71" w:rsidP="00F32F8A">
      <w:pPr>
        <w:spacing w:after="240" w:line="360" w:lineRule="auto"/>
        <w:rPr>
          <w:rFonts w:ascii="Times New Roman" w:hAnsi="Times New Roman" w:cs="Times New Roman"/>
          <w:sz w:val="24"/>
        </w:rPr>
      </w:pPr>
      <w:r>
        <w:rPr>
          <w:rFonts w:ascii="Times New Roman" w:hAnsi="Times New Roman" w:cs="Times New Roman"/>
          <w:sz w:val="24"/>
        </w:rPr>
        <w:t xml:space="preserve">The case of FL4C offers rich practical insights for practitioners in the NGO sector. The innovative success of FL4C is significant in the development of civil society in China, which has always had a complicated relationship with both the authority and the public. The emergence of social media, however, opens up alternative channels to </w:t>
      </w:r>
      <w:r w:rsidR="000C4491">
        <w:rPr>
          <w:rFonts w:ascii="Times New Roman" w:hAnsi="Times New Roman" w:cs="Times New Roman"/>
          <w:sz w:val="24"/>
        </w:rPr>
        <w:t>organise</w:t>
      </w:r>
      <w:r>
        <w:rPr>
          <w:rFonts w:ascii="Times New Roman" w:hAnsi="Times New Roman" w:cs="Times New Roman"/>
          <w:sz w:val="24"/>
        </w:rPr>
        <w:t xml:space="preserve"> civic movements and re-negotiate relationship with multiple stakeholders. </w:t>
      </w:r>
      <w:r w:rsidR="00631877">
        <w:rPr>
          <w:rFonts w:ascii="Times New Roman" w:hAnsi="Times New Roman" w:cs="Times New Roman"/>
          <w:sz w:val="24"/>
        </w:rPr>
        <w:t xml:space="preserve">The case study, we hope, sheds lights on how social media could contribute to social movements and the development of civil society in other contexts. </w:t>
      </w:r>
    </w:p>
    <w:p w:rsidR="008E10B4" w:rsidRPr="00F32F8A" w:rsidRDefault="00F22C71" w:rsidP="00F32F8A">
      <w:pPr>
        <w:pStyle w:val="Heading1"/>
        <w:rPr>
          <w:sz w:val="28"/>
        </w:rPr>
      </w:pPr>
      <w:r w:rsidRPr="00F32F8A">
        <w:rPr>
          <w:sz w:val="28"/>
        </w:rPr>
        <w:t xml:space="preserve">References </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Ameripour, A., Nicholson, B. and Newman, M. (2010), “Conviviality of Internet social networks: An exploratory study of Internet campaigns in Iran”, </w:t>
      </w:r>
      <w:r>
        <w:rPr>
          <w:rFonts w:ascii="Times New Roman" w:hAnsi="Times New Roman" w:cs="Times New Roman"/>
          <w:i/>
          <w:iCs/>
          <w:sz w:val="24"/>
        </w:rPr>
        <w:t>Journal of Information Technology</w:t>
      </w:r>
      <w:r>
        <w:rPr>
          <w:rFonts w:ascii="Times New Roman" w:hAnsi="Times New Roman" w:cs="Times New Roman"/>
          <w:sz w:val="24"/>
        </w:rPr>
        <w:t>, Vol. 25 No. 2, pp. 244–257.</w:t>
      </w:r>
    </w:p>
    <w:p w:rsidR="008E10B4" w:rsidRDefault="00D3393F" w:rsidP="00083CD5">
      <w:pPr>
        <w:pStyle w:val="GridTable21"/>
        <w:spacing w:after="240" w:line="276" w:lineRule="auto"/>
        <w:jc w:val="left"/>
        <w:rPr>
          <w:rFonts w:ascii="Times New Roman" w:hAnsi="Times New Roman" w:cs="Times New Roman"/>
          <w:sz w:val="24"/>
        </w:rPr>
      </w:pPr>
      <w:r w:rsidRPr="00D3393F">
        <w:rPr>
          <w:rFonts w:ascii="Times New Roman" w:hAnsi="Times New Roman" w:cs="Times New Roman"/>
          <w:sz w:val="24"/>
        </w:rPr>
        <w:t>Hexun.com. (2011), “The Credibility Crisis of China Red Cross triggered by the GuoMeiMei Incident”</w:t>
      </w:r>
      <w:r>
        <w:rPr>
          <w:rFonts w:ascii="Times New Roman" w:hAnsi="Times New Roman" w:cs="Times New Roman"/>
          <w:sz w:val="24"/>
        </w:rPr>
        <w:t xml:space="preserve"> (in Chinese)</w:t>
      </w:r>
      <w:r w:rsidRPr="00D3393F">
        <w:rPr>
          <w:rFonts w:ascii="Times New Roman" w:hAnsi="Times New Roman" w:cs="Times New Roman"/>
          <w:sz w:val="24"/>
        </w:rPr>
        <w:t>, Hexun.com, available at: http://news.hexun.com/2011/gmm/ (accessed 6 December 2013).</w:t>
      </w:r>
      <w:r w:rsidRPr="00D3393F" w:rsidDel="00D3393F">
        <w:rPr>
          <w:rFonts w:ascii="Times New Roman" w:hAnsi="Times New Roman" w:cs="Times New Roman"/>
          <w:sz w:val="24"/>
        </w:rPr>
        <w:t xml:space="preserve"> </w:t>
      </w:r>
    </w:p>
    <w:p w:rsidR="00563F3F" w:rsidRDefault="00563F3F" w:rsidP="00F32F8A">
      <w:pPr>
        <w:pStyle w:val="GridTable21"/>
        <w:spacing w:after="240" w:line="276" w:lineRule="auto"/>
        <w:jc w:val="left"/>
        <w:rPr>
          <w:rFonts w:ascii="Times New Roman" w:hAnsi="Times New Roman" w:cs="Times New Roman"/>
          <w:sz w:val="24"/>
        </w:rPr>
      </w:pPr>
      <w:r w:rsidRPr="00563F3F">
        <w:rPr>
          <w:rFonts w:ascii="Times New Roman" w:hAnsi="Times New Roman" w:cs="Times New Roman"/>
          <w:sz w:val="24"/>
        </w:rPr>
        <w:t>Armstrong, E.A. and Bernstein, M. (2008), “Culture, Power, and Institutions: A Multi-Institutional Politics Approach to Social Movements*”, Sociological Theory, Vol. 26 No. 1, pp. 74–99.</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Avgerou, C. (2010), “Discourses on ICT and Development”, Information Technology and International Development, Vol. 6 No. 3, pp. 1–18.</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Battilana, J. and D’aunno, T. (2009), “Institutional work and the paradox of embedded agency”, </w:t>
      </w:r>
      <w:r>
        <w:rPr>
          <w:rFonts w:ascii="Times New Roman" w:hAnsi="Times New Roman" w:cs="Times New Roman"/>
          <w:i/>
          <w:iCs/>
          <w:sz w:val="24"/>
        </w:rPr>
        <w:t xml:space="preserve">Institutional work: Actors and agency in institutional studies of </w:t>
      </w:r>
      <w:r w:rsidR="003A3B16">
        <w:rPr>
          <w:rFonts w:ascii="Times New Roman" w:hAnsi="Times New Roman" w:cs="Times New Roman"/>
          <w:i/>
          <w:iCs/>
          <w:sz w:val="24"/>
        </w:rPr>
        <w:t>organisation</w:t>
      </w:r>
      <w:r>
        <w:rPr>
          <w:rFonts w:ascii="Times New Roman" w:hAnsi="Times New Roman" w:cs="Times New Roman"/>
          <w:i/>
          <w:iCs/>
          <w:sz w:val="24"/>
        </w:rPr>
        <w:t>s</w:t>
      </w:r>
      <w:r>
        <w:rPr>
          <w:rFonts w:ascii="Times New Roman" w:hAnsi="Times New Roman" w:cs="Times New Roman"/>
          <w:sz w:val="24"/>
        </w:rPr>
        <w:t>, pp. 31–58.</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Benford, R.D. and Snow, D.A. (2000), “Framing processes and social movements: An overview and assessment”, </w:t>
      </w:r>
      <w:r>
        <w:rPr>
          <w:rFonts w:ascii="Times New Roman" w:hAnsi="Times New Roman" w:cs="Times New Roman"/>
          <w:i/>
          <w:iCs/>
          <w:sz w:val="24"/>
        </w:rPr>
        <w:t>Annual review of sociology</w:t>
      </w:r>
      <w:r>
        <w:rPr>
          <w:rFonts w:ascii="Times New Roman" w:hAnsi="Times New Roman" w:cs="Times New Roman"/>
          <w:sz w:val="24"/>
        </w:rPr>
        <w:t>, pp. 611–639.</w:t>
      </w:r>
    </w:p>
    <w:p w:rsidR="006E4961" w:rsidRPr="00C76CF2" w:rsidRDefault="006E4961" w:rsidP="00C76CF2"/>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Bennett, J. (2005), “The agency of assemblages and the North American blackout”, </w:t>
      </w:r>
      <w:r>
        <w:rPr>
          <w:rFonts w:ascii="Times New Roman" w:hAnsi="Times New Roman" w:cs="Times New Roman"/>
          <w:i/>
          <w:iCs/>
          <w:sz w:val="24"/>
        </w:rPr>
        <w:t>Public Culture</w:t>
      </w:r>
      <w:r>
        <w:rPr>
          <w:rFonts w:ascii="Times New Roman" w:hAnsi="Times New Roman" w:cs="Times New Roman"/>
          <w:sz w:val="24"/>
        </w:rPr>
        <w:t>, Vol. 17 No. 3, pp. 445–465.</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Bennett, W.L. and Segerberg, A. (2012), “The logic of connective action: Digital media and the personali</w:t>
      </w:r>
      <w:r w:rsidR="000C4491">
        <w:rPr>
          <w:rFonts w:ascii="Times New Roman" w:hAnsi="Times New Roman" w:cs="Times New Roman"/>
          <w:sz w:val="24"/>
        </w:rPr>
        <w:t>s</w:t>
      </w:r>
      <w:r>
        <w:rPr>
          <w:rFonts w:ascii="Times New Roman" w:hAnsi="Times New Roman" w:cs="Times New Roman"/>
          <w:sz w:val="24"/>
        </w:rPr>
        <w:t xml:space="preserve">ation of contentious politics”, </w:t>
      </w:r>
      <w:r>
        <w:rPr>
          <w:rFonts w:ascii="Times New Roman" w:hAnsi="Times New Roman" w:cs="Times New Roman"/>
          <w:i/>
          <w:iCs/>
          <w:sz w:val="24"/>
        </w:rPr>
        <w:t>Information Communication and Society</w:t>
      </w:r>
      <w:r>
        <w:rPr>
          <w:rFonts w:ascii="Times New Roman" w:hAnsi="Times New Roman" w:cs="Times New Roman"/>
          <w:sz w:val="24"/>
        </w:rPr>
        <w:t>, Vol. 15 No. 5, pp. 739–768.</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Bimber, B., Flanagin, A.J. and Stohl, C. (2005), “</w:t>
      </w:r>
      <w:r w:rsidR="00083CD5">
        <w:rPr>
          <w:rFonts w:ascii="Times New Roman" w:hAnsi="Times New Roman" w:cs="Times New Roman"/>
          <w:sz w:val="24"/>
        </w:rPr>
        <w:t xml:space="preserve">Reconceptualising </w:t>
      </w:r>
      <w:r>
        <w:rPr>
          <w:rFonts w:ascii="Times New Roman" w:hAnsi="Times New Roman" w:cs="Times New Roman"/>
          <w:sz w:val="24"/>
        </w:rPr>
        <w:t xml:space="preserve">Collective Action in the Contemporary Media Environment”, </w:t>
      </w:r>
      <w:r>
        <w:rPr>
          <w:rFonts w:ascii="Times New Roman" w:hAnsi="Times New Roman" w:cs="Times New Roman"/>
          <w:i/>
          <w:iCs/>
          <w:sz w:val="24"/>
        </w:rPr>
        <w:t>Communication Theory</w:t>
      </w:r>
      <w:r>
        <w:rPr>
          <w:rFonts w:ascii="Times New Roman" w:hAnsi="Times New Roman" w:cs="Times New Roman"/>
          <w:sz w:val="24"/>
        </w:rPr>
        <w:t>, Vol. 15 No. 4, pp. 365–388.</w:t>
      </w:r>
    </w:p>
    <w:p w:rsidR="008E10B4" w:rsidRDefault="008E10B4" w:rsidP="00F32F8A">
      <w:pPr>
        <w:pStyle w:val="GridTable21"/>
        <w:spacing w:after="240" w:line="276" w:lineRule="auto"/>
        <w:jc w:val="left"/>
        <w:rPr>
          <w:rFonts w:ascii="Times New Roman" w:hAnsi="Times New Roman" w:cs="Times New Roman"/>
          <w:sz w:val="24"/>
        </w:rPr>
      </w:pPr>
      <w:r w:rsidRPr="0007522D">
        <w:rPr>
          <w:rFonts w:ascii="Times New Roman" w:hAnsi="Times New Roman" w:cs="Times New Roman"/>
          <w:sz w:val="24"/>
        </w:rPr>
        <w:t xml:space="preserve">Bloomfield, B.P., Latham, Y. and Vurdubakis, T. (2010), “Bodies, Technologies and Action Possibilities When is an Affordance?”, </w:t>
      </w:r>
      <w:r w:rsidRPr="0007522D">
        <w:rPr>
          <w:rFonts w:ascii="Times New Roman" w:hAnsi="Times New Roman" w:cs="Times New Roman"/>
          <w:i/>
          <w:iCs/>
          <w:sz w:val="24"/>
        </w:rPr>
        <w:t>Sociology</w:t>
      </w:r>
      <w:r w:rsidRPr="0007522D">
        <w:rPr>
          <w:rFonts w:ascii="Times New Roman" w:hAnsi="Times New Roman" w:cs="Times New Roman"/>
          <w:sz w:val="24"/>
        </w:rPr>
        <w:t>, Vol. 44 No. 3, pp. 415–433.</w:t>
      </w:r>
    </w:p>
    <w:p w:rsidR="00F768CD" w:rsidRPr="00C76CF2" w:rsidRDefault="00F768CD" w:rsidP="00C76CF2">
      <w:pPr>
        <w:spacing w:after="240" w:line="276" w:lineRule="auto"/>
        <w:ind w:left="720" w:hanging="720"/>
        <w:jc w:val="left"/>
        <w:rPr>
          <w:rFonts w:ascii="Times New Roman" w:hAnsi="Times New Roman" w:cs="Times New Roman"/>
          <w:sz w:val="24"/>
        </w:rPr>
      </w:pPr>
      <w:r w:rsidRPr="00C76CF2">
        <w:rPr>
          <w:rFonts w:ascii="Times New Roman" w:hAnsi="Times New Roman" w:cs="Times New Roman"/>
          <w:sz w:val="24"/>
        </w:rPr>
        <w:t>Brown, J.S. and Duguid, P. (1996), “The Social Life of Documents; introduction by Esther Dyson”, First Monday</w:t>
      </w:r>
      <w:r w:rsidRPr="00083CD5">
        <w:rPr>
          <w:rFonts w:ascii="Times New Roman" w:hAnsi="Times New Roman" w:cs="Times New Roman"/>
          <w:sz w:val="24"/>
        </w:rPr>
        <w:t>, Vol. 1 No. 1</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Cardoso, A., Boudreau, M.-C. and Carvalho, J.Á. (2013), “Think individually, act collectively: Studying the dynamics of a technologically enabled civic movement”, Presented at the International Conference on Information Systems (ICIS 2013): Reshaping Society Through Information Systems Design, Vol. 5, pp. 4267–4277.</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Castells, M. (2013), </w:t>
      </w:r>
      <w:r>
        <w:rPr>
          <w:rFonts w:ascii="Times New Roman" w:hAnsi="Times New Roman" w:cs="Times New Roman"/>
          <w:i/>
          <w:iCs/>
          <w:sz w:val="24"/>
        </w:rPr>
        <w:t>Networks of outrage and hope: Social movements in the internet age</w:t>
      </w:r>
      <w:r>
        <w:rPr>
          <w:rFonts w:ascii="Times New Roman" w:hAnsi="Times New Roman" w:cs="Times New Roman"/>
          <w:sz w:val="24"/>
        </w:rPr>
        <w:t>, John Wiley &amp; Sons.</w:t>
      </w:r>
    </w:p>
    <w:p w:rsidR="00D460A2" w:rsidRDefault="00D460A2" w:rsidP="00F32F8A">
      <w:pPr>
        <w:pStyle w:val="GridTable21"/>
        <w:spacing w:after="240" w:line="276" w:lineRule="auto"/>
        <w:jc w:val="left"/>
        <w:rPr>
          <w:rFonts w:ascii="Times New Roman" w:hAnsi="Times New Roman" w:cs="Times New Roman"/>
          <w:sz w:val="24"/>
        </w:rPr>
      </w:pPr>
      <w:r w:rsidRPr="00D460A2">
        <w:rPr>
          <w:rFonts w:ascii="Times New Roman" w:hAnsi="Times New Roman" w:cs="Times New Roman"/>
          <w:sz w:val="24"/>
        </w:rPr>
        <w:t>CDRF. (2012), Evaluation of Rural School Meal Provision and Student Nutrition Improvement 2011, Beijing: China Developm</w:t>
      </w:r>
      <w:r>
        <w:rPr>
          <w:rFonts w:ascii="Times New Roman" w:hAnsi="Times New Roman" w:cs="Times New Roman"/>
          <w:sz w:val="24"/>
        </w:rPr>
        <w:t>ent Research Foundation (CDRF)</w:t>
      </w:r>
      <w:r w:rsidRPr="00D460A2">
        <w:rPr>
          <w:rFonts w:ascii="Times New Roman" w:hAnsi="Times New Roman" w:cs="Times New Roman"/>
          <w:sz w:val="24"/>
        </w:rPr>
        <w:t xml:space="preserve"> http://www.cdrf.org.cn/uploads/soft/P</w:t>
      </w:r>
      <w:r w:rsidR="00B5076C">
        <w:rPr>
          <w:rFonts w:ascii="Times New Roman" w:hAnsi="Times New Roman" w:cs="Times New Roman"/>
          <w:sz w:val="24"/>
        </w:rPr>
        <w:t>Deng</w:t>
      </w:r>
      <w:r w:rsidRPr="00D460A2">
        <w:rPr>
          <w:rFonts w:ascii="Times New Roman" w:hAnsi="Times New Roman" w:cs="Times New Roman"/>
          <w:sz w:val="24"/>
        </w:rPr>
        <w:t xml:space="preserve">/20120625/112baogao.pdf </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Costall, A. (1995), “Sociali</w:t>
      </w:r>
      <w:r w:rsidR="000C4491">
        <w:rPr>
          <w:rFonts w:ascii="Times New Roman" w:hAnsi="Times New Roman" w:cs="Times New Roman"/>
          <w:sz w:val="24"/>
        </w:rPr>
        <w:t>s</w:t>
      </w:r>
      <w:r>
        <w:rPr>
          <w:rFonts w:ascii="Times New Roman" w:hAnsi="Times New Roman" w:cs="Times New Roman"/>
          <w:sz w:val="24"/>
        </w:rPr>
        <w:t xml:space="preserve">ing affordances”, </w:t>
      </w:r>
      <w:r>
        <w:rPr>
          <w:rFonts w:ascii="Times New Roman" w:hAnsi="Times New Roman" w:cs="Times New Roman"/>
          <w:i/>
          <w:iCs/>
          <w:sz w:val="24"/>
        </w:rPr>
        <w:t>Theory &amp; Psychology</w:t>
      </w:r>
      <w:r>
        <w:rPr>
          <w:rFonts w:ascii="Times New Roman" w:hAnsi="Times New Roman" w:cs="Times New Roman"/>
          <w:sz w:val="24"/>
        </w:rPr>
        <w:t>, Vol. 5 No. 4, pp. 467–481.</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Deibert, R.J. (2000), “International Plug ’n Play? Citizen Activism, the Internet, and Global Public Policy”, </w:t>
      </w:r>
      <w:r>
        <w:rPr>
          <w:rFonts w:ascii="Times New Roman" w:hAnsi="Times New Roman" w:cs="Times New Roman"/>
          <w:i/>
          <w:iCs/>
          <w:sz w:val="24"/>
        </w:rPr>
        <w:t>International Studies Perspectives</w:t>
      </w:r>
      <w:r>
        <w:rPr>
          <w:rFonts w:ascii="Times New Roman" w:hAnsi="Times New Roman" w:cs="Times New Roman"/>
          <w:sz w:val="24"/>
        </w:rPr>
        <w:t>, Vol. 1 No. 3, pp. 255–272.</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Dijk, S. van, Berends, H., Jelinek, M., Romme, A.G.L. and Weggeman, M. (2011), “Micro-Institutional Affordances and Strategies of Radical Innovation”, </w:t>
      </w:r>
      <w:r w:rsidR="003A3B16">
        <w:rPr>
          <w:rFonts w:ascii="Times New Roman" w:hAnsi="Times New Roman" w:cs="Times New Roman"/>
          <w:i/>
          <w:iCs/>
          <w:sz w:val="24"/>
        </w:rPr>
        <w:t>Organisation</w:t>
      </w:r>
      <w:r>
        <w:rPr>
          <w:rFonts w:ascii="Times New Roman" w:hAnsi="Times New Roman" w:cs="Times New Roman"/>
          <w:i/>
          <w:iCs/>
          <w:sz w:val="24"/>
        </w:rPr>
        <w:t xml:space="preserve"> Studies</w:t>
      </w:r>
      <w:r>
        <w:rPr>
          <w:rFonts w:ascii="Times New Roman" w:hAnsi="Times New Roman" w:cs="Times New Roman"/>
          <w:sz w:val="24"/>
        </w:rPr>
        <w:t>, Vol. 32 No. 11, pp. 1485–1513.</w:t>
      </w:r>
    </w:p>
    <w:p w:rsidR="00C8527D" w:rsidRDefault="00C8527D" w:rsidP="00F32F8A">
      <w:pPr>
        <w:pStyle w:val="GridTable21"/>
        <w:spacing w:after="240" w:line="276" w:lineRule="auto"/>
        <w:jc w:val="left"/>
        <w:rPr>
          <w:rFonts w:ascii="Times New Roman" w:hAnsi="Times New Roman" w:cs="Times New Roman"/>
          <w:sz w:val="24"/>
        </w:rPr>
      </w:pPr>
      <w:r w:rsidRPr="00C8527D">
        <w:rPr>
          <w:rFonts w:ascii="Times New Roman" w:hAnsi="Times New Roman" w:cs="Times New Roman"/>
          <w:sz w:val="24"/>
        </w:rPr>
        <w:t>Fan R, Zhao J, Chen Y, Xu K (2014) Anger is more influential than joy: sentiment correlation in Weibo. PLoS ONE 9(1): e110184</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Faraj, S. and Azad, B. (2012), “The Materiality of Technology: An Affordance Perspective”, in Leonardi, P.M., Nardi, B.A. and Kallinikos, J. (Eds.),</w:t>
      </w:r>
      <w:r>
        <w:rPr>
          <w:rFonts w:ascii="Times New Roman" w:hAnsi="Times New Roman" w:cs="Times New Roman"/>
          <w:i/>
          <w:iCs/>
          <w:sz w:val="24"/>
        </w:rPr>
        <w:t>Materiality and Organi</w:t>
      </w:r>
      <w:r w:rsidR="000C4491">
        <w:rPr>
          <w:rFonts w:ascii="Times New Roman" w:hAnsi="Times New Roman" w:cs="Times New Roman"/>
          <w:i/>
          <w:iCs/>
          <w:sz w:val="24"/>
        </w:rPr>
        <w:t>s</w:t>
      </w:r>
      <w:r>
        <w:rPr>
          <w:rFonts w:ascii="Times New Roman" w:hAnsi="Times New Roman" w:cs="Times New Roman"/>
          <w:i/>
          <w:iCs/>
          <w:sz w:val="24"/>
        </w:rPr>
        <w:t>ing</w:t>
      </w:r>
      <w:r>
        <w:rPr>
          <w:rFonts w:ascii="Times New Roman" w:hAnsi="Times New Roman" w:cs="Times New Roman"/>
          <w:sz w:val="24"/>
        </w:rPr>
        <w:t>, Oxford University Press, pp. 237–258.</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Fayard, A.-L. and Weeks, J. (2007), “Photocopiers and Water-coolers: The Affordances of Informal Interaction”, </w:t>
      </w:r>
      <w:r w:rsidR="003A3B16">
        <w:rPr>
          <w:rFonts w:ascii="Times New Roman" w:hAnsi="Times New Roman" w:cs="Times New Roman"/>
          <w:i/>
          <w:iCs/>
          <w:sz w:val="24"/>
        </w:rPr>
        <w:t>Organisation</w:t>
      </w:r>
      <w:r>
        <w:rPr>
          <w:rFonts w:ascii="Times New Roman" w:hAnsi="Times New Roman" w:cs="Times New Roman"/>
          <w:i/>
          <w:iCs/>
          <w:sz w:val="24"/>
        </w:rPr>
        <w:t xml:space="preserve"> Studies</w:t>
      </w:r>
      <w:r>
        <w:rPr>
          <w:rFonts w:ascii="Times New Roman" w:hAnsi="Times New Roman" w:cs="Times New Roman"/>
          <w:sz w:val="24"/>
        </w:rPr>
        <w:t>, Vol. 28 No. 5, pp. 605–634.</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Fayard, A.-L. and Weeks, J. (2014), “Affordances for practice”, </w:t>
      </w:r>
      <w:r>
        <w:rPr>
          <w:rFonts w:ascii="Times New Roman" w:hAnsi="Times New Roman" w:cs="Times New Roman"/>
          <w:i/>
          <w:iCs/>
          <w:sz w:val="24"/>
        </w:rPr>
        <w:t xml:space="preserve">Information and </w:t>
      </w:r>
      <w:r w:rsidR="003A3B16">
        <w:rPr>
          <w:rFonts w:ascii="Times New Roman" w:hAnsi="Times New Roman" w:cs="Times New Roman"/>
          <w:i/>
          <w:iCs/>
          <w:sz w:val="24"/>
        </w:rPr>
        <w:t>Organisation</w:t>
      </w:r>
      <w:r>
        <w:rPr>
          <w:rFonts w:ascii="Times New Roman" w:hAnsi="Times New Roman" w:cs="Times New Roman"/>
          <w:sz w:val="24"/>
        </w:rPr>
        <w:t>, Vol. 24 No. 4, pp. 236–249.</w:t>
      </w:r>
    </w:p>
    <w:p w:rsidR="00F768CD" w:rsidRDefault="00F768CD" w:rsidP="00F768CD">
      <w:pPr>
        <w:pStyle w:val="GridTable22"/>
        <w:spacing w:after="240" w:line="276" w:lineRule="auto"/>
        <w:jc w:val="left"/>
        <w:rPr>
          <w:rFonts w:ascii="Times New Roman" w:hAnsi="Times New Roman" w:cs="Times New Roman"/>
          <w:sz w:val="24"/>
        </w:rPr>
      </w:pPr>
      <w:r>
        <w:rPr>
          <w:rFonts w:ascii="Times New Roman" w:hAnsi="Times New Roman" w:cs="Times New Roman"/>
          <w:sz w:val="24"/>
        </w:rPr>
        <w:t xml:space="preserve">FL4C. (2015), “Front Page - Free Lunch Official Website”, available at: </w:t>
      </w:r>
      <w:hyperlink r:id="rId10" w:history="1">
        <w:r w:rsidRPr="004122ED">
          <w:rPr>
            <w:rStyle w:val="Hyperlink"/>
            <w:rFonts w:ascii="Times New Roman" w:hAnsi="Times New Roman" w:cs="Times New Roman"/>
            <w:sz w:val="24"/>
          </w:rPr>
          <w:t>http://www.mianfeiwucan.org/</w:t>
        </w:r>
      </w:hyperlink>
      <w:r>
        <w:rPr>
          <w:rFonts w:ascii="Times New Roman" w:hAnsi="Times New Roman" w:cs="Times New Roman"/>
          <w:sz w:val="24"/>
        </w:rPr>
        <w:t xml:space="preserve"> </w:t>
      </w:r>
    </w:p>
    <w:p w:rsidR="0088204A" w:rsidRPr="0088204A" w:rsidRDefault="0088204A" w:rsidP="00F32F8A">
      <w:pPr>
        <w:pStyle w:val="GridTable21"/>
        <w:spacing w:after="240" w:line="276" w:lineRule="auto"/>
        <w:jc w:val="left"/>
        <w:rPr>
          <w:rFonts w:ascii="Times New Roman" w:hAnsi="Times New Roman" w:cs="Times New Roman"/>
          <w:sz w:val="24"/>
        </w:rPr>
      </w:pPr>
      <w:r w:rsidRPr="00174485">
        <w:rPr>
          <w:rFonts w:ascii="Times New Roman" w:hAnsi="Times New Roman" w:cs="Times New Roman"/>
          <w:sz w:val="24"/>
        </w:rPr>
        <w:t xml:space="preserve">Fu, K. and Chau, M. (2014), “Use of Microblogs in Grassroots Movements in China: </w:t>
      </w:r>
      <w:r w:rsidR="00495979">
        <w:rPr>
          <w:rFonts w:ascii="Times New Roman" w:hAnsi="Times New Roman" w:cs="Times New Roman"/>
          <w:sz w:val="24"/>
        </w:rPr>
        <w:t>E</w:t>
      </w:r>
      <w:r w:rsidRPr="00174485">
        <w:rPr>
          <w:rFonts w:ascii="Times New Roman" w:hAnsi="Times New Roman" w:cs="Times New Roman"/>
          <w:sz w:val="24"/>
        </w:rPr>
        <w:t>xploring the Role of Online Networking in Agenda Setting”, Journal of Information Technology &amp;amp; Politics, Vol. 11 No. 3, pp. 309–328.</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Gamson, W.A. (1992), </w:t>
      </w:r>
      <w:r>
        <w:rPr>
          <w:rFonts w:ascii="Times New Roman" w:hAnsi="Times New Roman" w:cs="Times New Roman"/>
          <w:i/>
          <w:iCs/>
          <w:sz w:val="24"/>
        </w:rPr>
        <w:t>Talking politics</w:t>
      </w:r>
      <w:r>
        <w:rPr>
          <w:rFonts w:ascii="Times New Roman" w:hAnsi="Times New Roman" w:cs="Times New Roman"/>
          <w:sz w:val="24"/>
        </w:rPr>
        <w:t>, Cambridge university press.</w:t>
      </w:r>
    </w:p>
    <w:p w:rsidR="008E10B4" w:rsidRDefault="008E10B4" w:rsidP="00F32F8A">
      <w:pPr>
        <w:pStyle w:val="GridTable21"/>
        <w:spacing w:after="240" w:line="276" w:lineRule="auto"/>
        <w:jc w:val="left"/>
        <w:rPr>
          <w:rFonts w:ascii="Times New Roman" w:hAnsi="Times New Roman" w:cs="Times New Roman"/>
          <w:sz w:val="24"/>
        </w:rPr>
      </w:pPr>
      <w:r w:rsidRPr="00B222F4">
        <w:rPr>
          <w:rFonts w:ascii="Times New Roman" w:hAnsi="Times New Roman" w:cs="Times New Roman"/>
          <w:sz w:val="24"/>
        </w:rPr>
        <w:t xml:space="preserve">Garud, R., Hardy, C. and Maguire, S. (2007), “Institutional entrepreneurship as embedded agency: An introduction to the special issue”, </w:t>
      </w:r>
      <w:r w:rsidR="003A3B16">
        <w:rPr>
          <w:rFonts w:ascii="Times New Roman" w:hAnsi="Times New Roman" w:cs="Times New Roman"/>
          <w:i/>
          <w:iCs/>
          <w:sz w:val="24"/>
        </w:rPr>
        <w:t>Organisation</w:t>
      </w:r>
      <w:r w:rsidRPr="00B222F4">
        <w:rPr>
          <w:rFonts w:ascii="Times New Roman" w:hAnsi="Times New Roman" w:cs="Times New Roman"/>
          <w:i/>
          <w:iCs/>
          <w:sz w:val="24"/>
        </w:rPr>
        <w:t xml:space="preserve"> Studies,</w:t>
      </w:r>
      <w:r w:rsidRPr="00B222F4">
        <w:rPr>
          <w:rFonts w:ascii="Times New Roman" w:hAnsi="Times New Roman" w:cs="Times New Roman"/>
          <w:sz w:val="24"/>
        </w:rPr>
        <w:t xml:space="preserve"> Vol. 28 No. 7, p. 957.</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Ghobadi, S. and Clegg, S. (2015), “‘These days will never be forgotten …’: A critical mass approach to online activism”, </w:t>
      </w:r>
      <w:r>
        <w:rPr>
          <w:rFonts w:ascii="Times New Roman" w:hAnsi="Times New Roman" w:cs="Times New Roman"/>
          <w:i/>
          <w:iCs/>
          <w:sz w:val="24"/>
        </w:rPr>
        <w:t xml:space="preserve">Information and </w:t>
      </w:r>
      <w:r w:rsidR="003A3B16">
        <w:rPr>
          <w:rFonts w:ascii="Times New Roman" w:hAnsi="Times New Roman" w:cs="Times New Roman"/>
          <w:i/>
          <w:iCs/>
          <w:sz w:val="24"/>
        </w:rPr>
        <w:t>Organisation</w:t>
      </w:r>
      <w:r>
        <w:rPr>
          <w:rFonts w:ascii="Times New Roman" w:hAnsi="Times New Roman" w:cs="Times New Roman"/>
          <w:sz w:val="24"/>
        </w:rPr>
        <w:t>, Vol. 25 No. 1, pp. 52–71.</w:t>
      </w:r>
    </w:p>
    <w:p w:rsidR="00C71A66" w:rsidRDefault="00C71A66" w:rsidP="00F32F8A">
      <w:pPr>
        <w:pStyle w:val="GridTable21"/>
        <w:spacing w:after="240" w:line="276" w:lineRule="auto"/>
        <w:jc w:val="left"/>
        <w:rPr>
          <w:rFonts w:ascii="Times New Roman" w:hAnsi="Times New Roman" w:cs="Times New Roman"/>
          <w:sz w:val="24"/>
        </w:rPr>
      </w:pPr>
      <w:r w:rsidRPr="00C71A66">
        <w:rPr>
          <w:rFonts w:ascii="Times New Roman" w:hAnsi="Times New Roman" w:cs="Times New Roman"/>
          <w:sz w:val="24"/>
        </w:rPr>
        <w:t>Gibson, J.J. (1977), “The concept of affordances”, Perceiving, acting, and knowing, pp. 67–82.</w:t>
      </w:r>
      <w:r w:rsidRPr="00C71A66" w:rsidDel="00495979">
        <w:rPr>
          <w:rFonts w:ascii="Times New Roman" w:hAnsi="Times New Roman" w:cs="Times New Roman"/>
          <w:sz w:val="24"/>
        </w:rPr>
        <w:t xml:space="preserve"> </w:t>
      </w:r>
    </w:p>
    <w:p w:rsidR="008E10B4" w:rsidRDefault="003C3910" w:rsidP="00F32F8A">
      <w:pPr>
        <w:pStyle w:val="GridTable21"/>
        <w:spacing w:after="240" w:line="276" w:lineRule="auto"/>
        <w:jc w:val="left"/>
        <w:rPr>
          <w:rFonts w:ascii="Times New Roman" w:hAnsi="Times New Roman" w:cs="Times New Roman"/>
          <w:sz w:val="24"/>
        </w:rPr>
      </w:pPr>
      <w:r w:rsidRPr="003C3910">
        <w:rPr>
          <w:rFonts w:ascii="Times New Roman" w:hAnsi="Times New Roman" w:cs="Times New Roman"/>
          <w:sz w:val="24"/>
        </w:rPr>
        <w:t>Gibson, J.J. (1986), The ecological approach to visual perception, Psychology Press.</w:t>
      </w:r>
      <w:r w:rsidRPr="003C3910" w:rsidDel="00495979">
        <w:rPr>
          <w:rFonts w:ascii="Times New Roman" w:hAnsi="Times New Roman" w:cs="Times New Roman"/>
          <w:sz w:val="24"/>
        </w:rPr>
        <w:t xml:space="preserve"> </w:t>
      </w:r>
      <w:r w:rsidR="008E10B4">
        <w:rPr>
          <w:rFonts w:ascii="Times New Roman" w:hAnsi="Times New Roman" w:cs="Times New Roman"/>
          <w:sz w:val="24"/>
        </w:rPr>
        <w:t xml:space="preserve">Goffman, E. (1974), </w:t>
      </w:r>
      <w:r w:rsidR="008E10B4">
        <w:rPr>
          <w:rFonts w:ascii="Times New Roman" w:hAnsi="Times New Roman" w:cs="Times New Roman"/>
          <w:i/>
          <w:iCs/>
          <w:sz w:val="24"/>
        </w:rPr>
        <w:t xml:space="preserve">Frame analysis: An essay on the </w:t>
      </w:r>
      <w:r w:rsidR="003A3B16">
        <w:rPr>
          <w:rFonts w:ascii="Times New Roman" w:hAnsi="Times New Roman" w:cs="Times New Roman"/>
          <w:i/>
          <w:iCs/>
          <w:sz w:val="24"/>
        </w:rPr>
        <w:t>organisation</w:t>
      </w:r>
      <w:r w:rsidR="008E10B4">
        <w:rPr>
          <w:rFonts w:ascii="Times New Roman" w:hAnsi="Times New Roman" w:cs="Times New Roman"/>
          <w:i/>
          <w:iCs/>
          <w:sz w:val="24"/>
        </w:rPr>
        <w:t xml:space="preserve"> of experience.</w:t>
      </w:r>
      <w:r w:rsidR="008E10B4">
        <w:rPr>
          <w:rFonts w:ascii="Times New Roman" w:hAnsi="Times New Roman" w:cs="Times New Roman"/>
          <w:sz w:val="24"/>
        </w:rPr>
        <w:t>, Harvard University Press.</w:t>
      </w:r>
    </w:p>
    <w:p w:rsidR="00F768CD" w:rsidRDefault="00F768CD" w:rsidP="00F32F8A">
      <w:pPr>
        <w:pStyle w:val="GridTable21"/>
        <w:spacing w:after="240" w:line="276" w:lineRule="auto"/>
        <w:jc w:val="left"/>
        <w:rPr>
          <w:rFonts w:ascii="Times New Roman" w:hAnsi="Times New Roman" w:cs="Times New Roman"/>
          <w:sz w:val="24"/>
        </w:rPr>
      </w:pPr>
      <w:r w:rsidRPr="00F768CD">
        <w:rPr>
          <w:rFonts w:ascii="Times New Roman" w:hAnsi="Times New Roman" w:cs="Times New Roman"/>
          <w:sz w:val="24"/>
        </w:rPr>
        <w:t>Gleiss, M.S. (2015), “Speaking up for the suffering (br) other: Weibo activism, discursive struggles, and minimal politics in China”, Media, Culture &amp; Society, Vol. 37 No. 4, pp. 513–529.</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Groleau, C., Demers, C., Lalancette, M. and Barros, M. (2012), “From Hand Drawings to Computer Visuals: Confronting Situated and Institutionali</w:t>
      </w:r>
      <w:r w:rsidR="000C4491">
        <w:rPr>
          <w:rFonts w:ascii="Times New Roman" w:hAnsi="Times New Roman" w:cs="Times New Roman"/>
          <w:sz w:val="24"/>
        </w:rPr>
        <w:t>s</w:t>
      </w:r>
      <w:r>
        <w:rPr>
          <w:rFonts w:ascii="Times New Roman" w:hAnsi="Times New Roman" w:cs="Times New Roman"/>
          <w:sz w:val="24"/>
        </w:rPr>
        <w:t xml:space="preserve">ed Practices in an Architecture Firm”, </w:t>
      </w:r>
      <w:r w:rsidR="003A3B16">
        <w:rPr>
          <w:rFonts w:ascii="Times New Roman" w:hAnsi="Times New Roman" w:cs="Times New Roman"/>
          <w:i/>
          <w:iCs/>
          <w:sz w:val="24"/>
        </w:rPr>
        <w:t>Organisation</w:t>
      </w:r>
      <w:r>
        <w:rPr>
          <w:rFonts w:ascii="Times New Roman" w:hAnsi="Times New Roman" w:cs="Times New Roman"/>
          <w:i/>
          <w:iCs/>
          <w:sz w:val="24"/>
        </w:rPr>
        <w:t xml:space="preserve"> Science</w:t>
      </w:r>
      <w:r>
        <w:rPr>
          <w:rFonts w:ascii="Times New Roman" w:hAnsi="Times New Roman" w:cs="Times New Roman"/>
          <w:sz w:val="24"/>
        </w:rPr>
        <w:t>, Vol. 23 No. 3, pp. 651–671.</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Halpern, D. and Gibbs, J. (2013), “Social media as a catalyst for online deliberation? Exploring the affordances of Facebook and YouTube for political expression”, </w:t>
      </w:r>
      <w:r>
        <w:rPr>
          <w:rFonts w:ascii="Times New Roman" w:hAnsi="Times New Roman" w:cs="Times New Roman"/>
          <w:i/>
          <w:iCs/>
          <w:sz w:val="24"/>
        </w:rPr>
        <w:t>Computers in Human Behavior</w:t>
      </w:r>
      <w:r>
        <w:rPr>
          <w:rFonts w:ascii="Times New Roman" w:hAnsi="Times New Roman" w:cs="Times New Roman"/>
          <w:sz w:val="24"/>
        </w:rPr>
        <w:t>, Vol. 29 No. 3, pp. 1159–1168.</w:t>
      </w:r>
    </w:p>
    <w:p w:rsidR="0067715B" w:rsidRDefault="0067715B" w:rsidP="00F32F8A">
      <w:pPr>
        <w:pStyle w:val="GridTable21"/>
        <w:spacing w:after="240" w:line="276" w:lineRule="auto"/>
        <w:jc w:val="left"/>
        <w:rPr>
          <w:highlight w:val="red"/>
        </w:rPr>
      </w:pPr>
      <w:r w:rsidRPr="00C76CF2">
        <w:rPr>
          <w:rFonts w:ascii="Times New Roman" w:hAnsi="Times New Roman" w:cs="Times New Roman"/>
          <w:sz w:val="24"/>
        </w:rPr>
        <w:t>Hardin, G. (1968), “The tragedy of the commons”, science, Vol. 162 No. 3859, pp. 1243–1248.</w:t>
      </w:r>
      <w:r w:rsidRPr="00083CD5" w:rsidDel="0067715B">
        <w:rPr>
          <w:highlight w:val="red"/>
        </w:rPr>
        <w:t xml:space="preserve"> </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Hargrave, T. and Van de Ven, A.H. (2006), “A collective action model of institutional innovation”, </w:t>
      </w:r>
      <w:r>
        <w:rPr>
          <w:rFonts w:ascii="Times New Roman" w:hAnsi="Times New Roman" w:cs="Times New Roman"/>
          <w:i/>
          <w:iCs/>
          <w:sz w:val="24"/>
        </w:rPr>
        <w:t>The Academy of Management Review ARCHIVE</w:t>
      </w:r>
      <w:r>
        <w:rPr>
          <w:rFonts w:ascii="Times New Roman" w:hAnsi="Times New Roman" w:cs="Times New Roman"/>
          <w:sz w:val="24"/>
        </w:rPr>
        <w:t>, Vol. 31 No. 4, pp. 864–888.</w:t>
      </w:r>
    </w:p>
    <w:p w:rsidR="00C81185" w:rsidRPr="002028A6" w:rsidRDefault="00C81185" w:rsidP="00C76CF2">
      <w:pPr>
        <w:spacing w:after="240" w:line="276" w:lineRule="auto"/>
        <w:ind w:left="720" w:hanging="720"/>
        <w:jc w:val="left"/>
        <w:rPr>
          <w:rFonts w:ascii="Times New Roman" w:hAnsi="Times New Roman" w:cs="Times New Roman"/>
          <w:sz w:val="24"/>
        </w:rPr>
      </w:pPr>
      <w:r w:rsidRPr="002028A6">
        <w:rPr>
          <w:rFonts w:ascii="Times New Roman" w:hAnsi="Times New Roman" w:cs="Times New Roman"/>
          <w:sz w:val="24"/>
        </w:rPr>
        <w:t>He J</w:t>
      </w:r>
      <w:r>
        <w:rPr>
          <w:rFonts w:ascii="Times New Roman" w:hAnsi="Times New Roman" w:cs="Times New Roman"/>
          <w:sz w:val="24"/>
        </w:rPr>
        <w:t>.</w:t>
      </w:r>
      <w:r w:rsidRPr="002028A6">
        <w:rPr>
          <w:rFonts w:ascii="Times New Roman" w:hAnsi="Times New Roman" w:cs="Times New Roman"/>
          <w:sz w:val="24"/>
        </w:rPr>
        <w:t xml:space="preserve"> and Wang S. </w:t>
      </w:r>
      <w:r w:rsidR="006E4961">
        <w:rPr>
          <w:rFonts w:ascii="Times New Roman" w:hAnsi="Times New Roman" w:cs="Times New Roman"/>
          <w:sz w:val="24"/>
        </w:rPr>
        <w:t>(</w:t>
      </w:r>
      <w:r w:rsidRPr="002028A6">
        <w:rPr>
          <w:rFonts w:ascii="Times New Roman" w:hAnsi="Times New Roman" w:cs="Times New Roman"/>
          <w:sz w:val="24"/>
        </w:rPr>
        <w:t>200</w:t>
      </w:r>
      <w:r w:rsidR="006E4961">
        <w:rPr>
          <w:rFonts w:ascii="Times New Roman" w:hAnsi="Times New Roman" w:cs="Times New Roman"/>
          <w:sz w:val="24"/>
        </w:rPr>
        <w:t>8)</w:t>
      </w:r>
      <w:r w:rsidRPr="002028A6">
        <w:rPr>
          <w:rFonts w:ascii="Times New Roman" w:hAnsi="Times New Roman" w:cs="Times New Roman"/>
          <w:sz w:val="24"/>
        </w:rPr>
        <w:t xml:space="preserve">. </w:t>
      </w:r>
      <w:r>
        <w:rPr>
          <w:rFonts w:ascii="Times New Roman" w:hAnsi="Times New Roman" w:cs="Times New Roman"/>
          <w:sz w:val="24"/>
        </w:rPr>
        <w:t>“</w:t>
      </w:r>
      <w:r w:rsidRPr="002028A6">
        <w:rPr>
          <w:rFonts w:ascii="Times New Roman" w:hAnsi="Times New Roman" w:cs="Times New Roman"/>
          <w:sz w:val="24"/>
        </w:rPr>
        <w:t xml:space="preserve">China’s Association Revolution – A Quantitative Description of the </w:t>
      </w:r>
      <w:r>
        <w:rPr>
          <w:rFonts w:ascii="Times New Roman" w:hAnsi="Times New Roman" w:cs="Times New Roman"/>
          <w:sz w:val="24"/>
        </w:rPr>
        <w:t xml:space="preserve">Social </w:t>
      </w:r>
      <w:r w:rsidRPr="002028A6">
        <w:rPr>
          <w:rFonts w:ascii="Times New Roman" w:hAnsi="Times New Roman" w:cs="Times New Roman"/>
          <w:sz w:val="24"/>
        </w:rPr>
        <w:t>Association Panorama</w:t>
      </w:r>
      <w:r>
        <w:rPr>
          <w:rFonts w:ascii="Times New Roman" w:hAnsi="Times New Roman" w:cs="Times New Roman"/>
          <w:sz w:val="24"/>
        </w:rPr>
        <w:t>” (in Chinese)</w:t>
      </w:r>
      <w:r w:rsidRPr="002028A6">
        <w:rPr>
          <w:rFonts w:ascii="Times New Roman" w:hAnsi="Times New Roman" w:cs="Times New Roman"/>
          <w:sz w:val="24"/>
        </w:rPr>
        <w:t xml:space="preserve">. In Zhongguo Gongmin Shehui Fazhan Lanpishu </w:t>
      </w:r>
      <w:r>
        <w:rPr>
          <w:rFonts w:ascii="Times New Roman" w:hAnsi="Times New Roman" w:cs="Times New Roman"/>
          <w:sz w:val="24"/>
        </w:rPr>
        <w:t>/</w:t>
      </w:r>
      <w:r w:rsidRPr="002028A6">
        <w:rPr>
          <w:rFonts w:ascii="Times New Roman" w:hAnsi="Times New Roman" w:cs="Times New Roman"/>
          <w:sz w:val="24"/>
        </w:rPr>
        <w:t>Bluebook on Civil Society Development in China, Gao Bingzhong and Yuan Ruijun</w:t>
      </w:r>
      <w:r>
        <w:rPr>
          <w:rFonts w:ascii="Times New Roman" w:hAnsi="Times New Roman" w:cs="Times New Roman"/>
          <w:sz w:val="24"/>
        </w:rPr>
        <w:t xml:space="preserve"> </w:t>
      </w:r>
      <w:r w:rsidRPr="002028A6">
        <w:rPr>
          <w:rFonts w:ascii="Times New Roman" w:hAnsi="Times New Roman" w:cs="Times New Roman"/>
          <w:sz w:val="24"/>
        </w:rPr>
        <w:t xml:space="preserve">eds., </w:t>
      </w:r>
      <w:r>
        <w:rPr>
          <w:rFonts w:ascii="Times New Roman" w:hAnsi="Times New Roman" w:cs="Times New Roman"/>
          <w:sz w:val="24"/>
        </w:rPr>
        <w:t>pp.</w:t>
      </w:r>
      <w:r w:rsidRPr="002028A6">
        <w:rPr>
          <w:rFonts w:ascii="Times New Roman" w:hAnsi="Times New Roman" w:cs="Times New Roman"/>
          <w:sz w:val="24"/>
        </w:rPr>
        <w:t xml:space="preserve">133-163. Peking University Press, </w:t>
      </w:r>
      <w:r>
        <w:rPr>
          <w:rFonts w:ascii="Times New Roman" w:hAnsi="Times New Roman" w:cs="Times New Roman"/>
          <w:sz w:val="24"/>
        </w:rPr>
        <w:t>Beijing</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Hildebrandt, T. (2011), “The political economy of social </w:t>
      </w:r>
      <w:r w:rsidR="003A3B16">
        <w:rPr>
          <w:rFonts w:ascii="Times New Roman" w:hAnsi="Times New Roman" w:cs="Times New Roman"/>
          <w:sz w:val="24"/>
        </w:rPr>
        <w:t>organisation</w:t>
      </w:r>
      <w:r>
        <w:rPr>
          <w:rFonts w:ascii="Times New Roman" w:hAnsi="Times New Roman" w:cs="Times New Roman"/>
          <w:sz w:val="24"/>
        </w:rPr>
        <w:t xml:space="preserve"> registration in China”, </w:t>
      </w:r>
      <w:r>
        <w:rPr>
          <w:rFonts w:ascii="Times New Roman" w:hAnsi="Times New Roman" w:cs="Times New Roman"/>
          <w:i/>
          <w:iCs/>
          <w:sz w:val="24"/>
        </w:rPr>
        <w:t>The China Quarterly</w:t>
      </w:r>
      <w:r>
        <w:rPr>
          <w:rFonts w:ascii="Times New Roman" w:hAnsi="Times New Roman" w:cs="Times New Roman"/>
          <w:sz w:val="24"/>
        </w:rPr>
        <w:t>, Vol. 208, pp. 970–989.</w:t>
      </w:r>
    </w:p>
    <w:p w:rsidR="008E10B4" w:rsidRDefault="008E10B4" w:rsidP="00F32F8A">
      <w:pPr>
        <w:pStyle w:val="GridTable21"/>
        <w:spacing w:after="240" w:line="276" w:lineRule="auto"/>
        <w:jc w:val="left"/>
        <w:rPr>
          <w:rFonts w:ascii="Times New Roman" w:hAnsi="Times New Roman" w:cs="Times New Roman"/>
          <w:sz w:val="24"/>
        </w:rPr>
      </w:pPr>
      <w:r w:rsidRPr="00623B12">
        <w:rPr>
          <w:rFonts w:ascii="Times New Roman" w:hAnsi="Times New Roman" w:cs="Times New Roman"/>
          <w:sz w:val="24"/>
        </w:rPr>
        <w:t xml:space="preserve">Hine, C. (2000), </w:t>
      </w:r>
      <w:r w:rsidRPr="00623B12">
        <w:rPr>
          <w:rFonts w:ascii="Times New Roman" w:hAnsi="Times New Roman" w:cs="Times New Roman"/>
          <w:i/>
          <w:iCs/>
          <w:sz w:val="24"/>
        </w:rPr>
        <w:t>Virtual Ethnography</w:t>
      </w:r>
      <w:r w:rsidRPr="00623B12">
        <w:rPr>
          <w:rFonts w:ascii="Times New Roman" w:hAnsi="Times New Roman" w:cs="Times New Roman"/>
          <w:sz w:val="24"/>
        </w:rPr>
        <w:t>, Sage, London.</w:t>
      </w:r>
    </w:p>
    <w:p w:rsidR="000A0199" w:rsidRDefault="000A0199"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Hsu, C.L. (2008), “‘Rehabilitating Charity’ in China: The Case of Project Hope and the Rise of Non-Profit </w:t>
      </w:r>
      <w:r w:rsidR="003A3B16">
        <w:rPr>
          <w:rFonts w:ascii="Times New Roman" w:hAnsi="Times New Roman" w:cs="Times New Roman"/>
          <w:sz w:val="24"/>
        </w:rPr>
        <w:t>Organisation</w:t>
      </w:r>
      <w:r>
        <w:rPr>
          <w:rFonts w:ascii="Times New Roman" w:hAnsi="Times New Roman" w:cs="Times New Roman"/>
          <w:sz w:val="24"/>
        </w:rPr>
        <w:t xml:space="preserve">s”, </w:t>
      </w:r>
      <w:r>
        <w:rPr>
          <w:rFonts w:ascii="Times New Roman" w:hAnsi="Times New Roman" w:cs="Times New Roman"/>
          <w:i/>
          <w:iCs/>
          <w:sz w:val="24"/>
        </w:rPr>
        <w:t>Journal of Civil Society</w:t>
      </w:r>
      <w:r>
        <w:rPr>
          <w:rFonts w:ascii="Times New Roman" w:hAnsi="Times New Roman" w:cs="Times New Roman"/>
          <w:sz w:val="24"/>
        </w:rPr>
        <w:t>, Vol. 4 No. 2, pp. 81–96.</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Hsu, C.</w:t>
      </w:r>
      <w:r w:rsidR="000A0199">
        <w:rPr>
          <w:rFonts w:ascii="Times New Roman" w:hAnsi="Times New Roman" w:cs="Times New Roman"/>
          <w:sz w:val="24"/>
        </w:rPr>
        <w:t>L.</w:t>
      </w:r>
      <w:r>
        <w:rPr>
          <w:rFonts w:ascii="Times New Roman" w:hAnsi="Times New Roman" w:cs="Times New Roman"/>
          <w:sz w:val="24"/>
        </w:rPr>
        <w:t xml:space="preserve"> (2010), “Beyond civil society: An </w:t>
      </w:r>
      <w:r w:rsidR="003A3B16">
        <w:rPr>
          <w:rFonts w:ascii="Times New Roman" w:hAnsi="Times New Roman" w:cs="Times New Roman"/>
          <w:sz w:val="24"/>
        </w:rPr>
        <w:t>organisation</w:t>
      </w:r>
      <w:r>
        <w:rPr>
          <w:rFonts w:ascii="Times New Roman" w:hAnsi="Times New Roman" w:cs="Times New Roman"/>
          <w:sz w:val="24"/>
        </w:rPr>
        <w:t xml:space="preserve">al perspective on state–NGO relations in the People’s Republic of China”, </w:t>
      </w:r>
      <w:r>
        <w:rPr>
          <w:rFonts w:ascii="Times New Roman" w:hAnsi="Times New Roman" w:cs="Times New Roman"/>
          <w:i/>
          <w:iCs/>
          <w:sz w:val="24"/>
        </w:rPr>
        <w:t>Journal of Civil Society</w:t>
      </w:r>
      <w:r>
        <w:rPr>
          <w:rFonts w:ascii="Times New Roman" w:hAnsi="Times New Roman" w:cs="Times New Roman"/>
          <w:sz w:val="24"/>
        </w:rPr>
        <w:t>, Vol. 6 No. 3, pp. 259–277.</w:t>
      </w:r>
    </w:p>
    <w:p w:rsidR="0067715B" w:rsidRPr="00C76CF2" w:rsidRDefault="0067715B" w:rsidP="00C76CF2">
      <w:pPr>
        <w:spacing w:after="240" w:line="276" w:lineRule="auto"/>
        <w:ind w:left="720" w:hanging="720"/>
        <w:jc w:val="left"/>
        <w:rPr>
          <w:rFonts w:ascii="Times New Roman" w:hAnsi="Times New Roman" w:cs="Times New Roman"/>
          <w:sz w:val="24"/>
        </w:rPr>
      </w:pPr>
      <w:r w:rsidRPr="00C76CF2">
        <w:rPr>
          <w:rFonts w:ascii="Times New Roman" w:hAnsi="Times New Roman" w:cs="Times New Roman"/>
          <w:sz w:val="24"/>
        </w:rPr>
        <w:t>Hsu, C. (2011), “Even Further Beyond Civil Society: The Rise of Internet-Oriented Chinese NGOs (Response to Kin-Man Chan and Li Zhang)”, Journal of Civil Society, Vol. 7 No. 1, pp. 123–127.</w:t>
      </w:r>
    </w:p>
    <w:p w:rsidR="00C8527D" w:rsidRPr="00C8527D" w:rsidRDefault="0067715B" w:rsidP="0067715B">
      <w:pPr>
        <w:pStyle w:val="GridTable21"/>
        <w:spacing w:after="240" w:line="276" w:lineRule="auto"/>
        <w:jc w:val="left"/>
        <w:rPr>
          <w:rFonts w:ascii="Times New Roman" w:hAnsi="Times New Roman" w:cs="Times New Roman"/>
          <w:sz w:val="24"/>
        </w:rPr>
      </w:pPr>
      <w:r w:rsidRPr="00C8527D">
        <w:rPr>
          <w:rFonts w:ascii="Times New Roman" w:hAnsi="Times New Roman" w:cs="Times New Roman"/>
          <w:sz w:val="24"/>
        </w:rPr>
        <w:t xml:space="preserve"> </w:t>
      </w:r>
      <w:r w:rsidR="00C8527D" w:rsidRPr="00C8527D">
        <w:rPr>
          <w:rFonts w:ascii="Times New Roman" w:hAnsi="Times New Roman" w:cs="Times New Roman"/>
          <w:sz w:val="24"/>
        </w:rPr>
        <w:t>Huang, R. and Sun, X. (2014), “Weibo network, information diffusion and implications for collective action in China”, Information, Communication &amp; Society, Vol. 17 No. 1, pp. 86–104.</w:t>
      </w:r>
    </w:p>
    <w:p w:rsidR="00C8527D" w:rsidRDefault="00C8527D" w:rsidP="00F32F8A">
      <w:pPr>
        <w:pStyle w:val="GridTable21"/>
        <w:spacing w:after="240" w:line="276" w:lineRule="auto"/>
        <w:jc w:val="left"/>
        <w:rPr>
          <w:rFonts w:ascii="Times New Roman" w:hAnsi="Times New Roman" w:cs="Times New Roman"/>
          <w:sz w:val="24"/>
        </w:rPr>
      </w:pPr>
      <w:r w:rsidRPr="00C8527D">
        <w:rPr>
          <w:rFonts w:ascii="Times New Roman" w:hAnsi="Times New Roman" w:cs="Times New Roman"/>
          <w:sz w:val="24"/>
        </w:rPr>
        <w:t>Hung, C. (2013), “Citizen Journalism and Cyberactivism in China’s Anti-PX Plant in Xiamen, 2007-2009”, China: An International Journal, Vol. 11 No. 1, p. 40.Hultin, L. and Mähring, M. (2013), “Visuali</w:t>
      </w:r>
      <w:r w:rsidR="000C4491">
        <w:rPr>
          <w:rFonts w:ascii="Times New Roman" w:hAnsi="Times New Roman" w:cs="Times New Roman"/>
          <w:sz w:val="24"/>
        </w:rPr>
        <w:t>s</w:t>
      </w:r>
      <w:r w:rsidRPr="00C8527D">
        <w:rPr>
          <w:rFonts w:ascii="Times New Roman" w:hAnsi="Times New Roman" w:cs="Times New Roman"/>
          <w:sz w:val="24"/>
        </w:rPr>
        <w:t>ing Institutional Logics in Sociomaterial Practices”, ICIS 2013 Proceedings.</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Hutchby, I. (2001), “Technologies, Texts and Affordances”, </w:t>
      </w:r>
      <w:r>
        <w:rPr>
          <w:rFonts w:ascii="Times New Roman" w:hAnsi="Times New Roman" w:cs="Times New Roman"/>
          <w:i/>
          <w:iCs/>
          <w:sz w:val="24"/>
        </w:rPr>
        <w:t>Sociology</w:t>
      </w:r>
      <w:r>
        <w:rPr>
          <w:rFonts w:ascii="Times New Roman" w:hAnsi="Times New Roman" w:cs="Times New Roman"/>
          <w:sz w:val="24"/>
        </w:rPr>
        <w:t>, Vol. 35 No. 2, pp. 441–456.</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Jones, M. (1999), “Information Systems and the Double Mangle”, </w:t>
      </w:r>
      <w:r>
        <w:rPr>
          <w:rFonts w:ascii="Times New Roman" w:hAnsi="Times New Roman" w:cs="Times New Roman"/>
          <w:i/>
          <w:iCs/>
          <w:sz w:val="24"/>
        </w:rPr>
        <w:t>Information Systems: Current Issues and Future Changes</w:t>
      </w:r>
      <w:r>
        <w:rPr>
          <w:rFonts w:ascii="Times New Roman" w:hAnsi="Times New Roman" w:cs="Times New Roman"/>
          <w:sz w:val="24"/>
        </w:rPr>
        <w:t>, OmniPress, New York, pp. 287–302.</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Jung, Y. and Lyytinen, K. (2014), “Towards an ecological account of media choice: a case study on pluralistic reasoning while choosing email”, </w:t>
      </w:r>
      <w:r>
        <w:rPr>
          <w:rFonts w:ascii="Times New Roman" w:hAnsi="Times New Roman" w:cs="Times New Roman"/>
          <w:i/>
          <w:iCs/>
          <w:sz w:val="24"/>
        </w:rPr>
        <w:t>Information Systems Journal</w:t>
      </w:r>
      <w:r>
        <w:rPr>
          <w:rFonts w:ascii="Times New Roman" w:hAnsi="Times New Roman" w:cs="Times New Roman"/>
          <w:sz w:val="24"/>
        </w:rPr>
        <w:t>, Vol. 24 No. 3, pp. 271–293.</w:t>
      </w:r>
    </w:p>
    <w:p w:rsidR="0067715B" w:rsidRDefault="0067715B" w:rsidP="00F32F8A">
      <w:pPr>
        <w:pStyle w:val="GridTable21"/>
        <w:spacing w:after="240" w:line="276" w:lineRule="auto"/>
        <w:jc w:val="left"/>
        <w:rPr>
          <w:rFonts w:ascii="Times New Roman" w:hAnsi="Times New Roman" w:cs="Times New Roman"/>
          <w:sz w:val="24"/>
          <w:highlight w:val="red"/>
        </w:rPr>
      </w:pPr>
      <w:r w:rsidRPr="0067715B">
        <w:rPr>
          <w:rFonts w:ascii="Times New Roman" w:hAnsi="Times New Roman" w:cs="Times New Roman"/>
          <w:sz w:val="24"/>
        </w:rPr>
        <w:t>Kang, X. and Han, H. (2008), “Graduated Controls The State-Society Relationship in Contemporary China”, Modern China, Vol. 34 No. 1, pp. 36–55.</w:t>
      </w:r>
      <w:r w:rsidRPr="00083CD5" w:rsidDel="0067715B">
        <w:rPr>
          <w:rFonts w:ascii="Times New Roman" w:hAnsi="Times New Roman" w:cs="Times New Roman"/>
          <w:sz w:val="24"/>
          <w:highlight w:val="red"/>
        </w:rPr>
        <w:t xml:space="preserve"> </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Lamprou, E., Mitev, N. and Doolin, B. (2014), “Information Systems and Assemblages”, </w:t>
      </w:r>
      <w:r>
        <w:rPr>
          <w:rFonts w:ascii="Times New Roman" w:hAnsi="Times New Roman" w:cs="Times New Roman"/>
          <w:i/>
          <w:iCs/>
          <w:sz w:val="24"/>
        </w:rPr>
        <w:t xml:space="preserve">Information Systems and Global Assemblages.(Re) Configuring Actors, Artefacts, </w:t>
      </w:r>
      <w:r w:rsidR="003A3B16">
        <w:rPr>
          <w:rFonts w:ascii="Times New Roman" w:hAnsi="Times New Roman" w:cs="Times New Roman"/>
          <w:i/>
          <w:iCs/>
          <w:sz w:val="24"/>
        </w:rPr>
        <w:t>Organisation</w:t>
      </w:r>
      <w:r>
        <w:rPr>
          <w:rFonts w:ascii="Times New Roman" w:hAnsi="Times New Roman" w:cs="Times New Roman"/>
          <w:i/>
          <w:iCs/>
          <w:sz w:val="24"/>
        </w:rPr>
        <w:t>s</w:t>
      </w:r>
      <w:r>
        <w:rPr>
          <w:rFonts w:ascii="Times New Roman" w:hAnsi="Times New Roman" w:cs="Times New Roman"/>
          <w:sz w:val="24"/>
        </w:rPr>
        <w:t>, Springer, pp. 1–7.</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Leonardi, P.M. (2011), “When Flexible Routines Meet Flexible Technologies: Affordance, Constraint, and the Imbrication of Human and Material Agencies”, </w:t>
      </w:r>
      <w:r>
        <w:rPr>
          <w:rFonts w:ascii="Times New Roman" w:hAnsi="Times New Roman" w:cs="Times New Roman"/>
          <w:i/>
          <w:iCs/>
          <w:sz w:val="24"/>
        </w:rPr>
        <w:t>MIS Q.</w:t>
      </w:r>
      <w:r>
        <w:rPr>
          <w:rFonts w:ascii="Times New Roman" w:hAnsi="Times New Roman" w:cs="Times New Roman"/>
          <w:sz w:val="24"/>
        </w:rPr>
        <w:t>, Vol. 35 No. 1, pp. 147–168.</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Luo, T. (2012), “Grassroots </w:t>
      </w:r>
      <w:r w:rsidR="00D55C0D">
        <w:rPr>
          <w:rFonts w:ascii="Times New Roman" w:hAnsi="Times New Roman" w:cs="Times New Roman"/>
          <w:sz w:val="24"/>
        </w:rPr>
        <w:t>mobilisation</w:t>
      </w:r>
      <w:r>
        <w:rPr>
          <w:rFonts w:ascii="Times New Roman" w:hAnsi="Times New Roman" w:cs="Times New Roman"/>
          <w:sz w:val="24"/>
        </w:rPr>
        <w:t xml:space="preserve"> of internet NGOs in China: the cases of www. 1kg. org and www. geshanghua. org”, </w:t>
      </w:r>
      <w:r>
        <w:rPr>
          <w:rFonts w:ascii="Times New Roman" w:hAnsi="Times New Roman" w:cs="Times New Roman"/>
          <w:i/>
          <w:iCs/>
          <w:sz w:val="24"/>
        </w:rPr>
        <w:t>Proceedings of the Fifth International Conference on Information and Communication Technologies and Development</w:t>
      </w:r>
      <w:r>
        <w:rPr>
          <w:rFonts w:ascii="Times New Roman" w:hAnsi="Times New Roman" w:cs="Times New Roman"/>
          <w:sz w:val="24"/>
        </w:rPr>
        <w:t>, ACM, pp. 289–296.</w:t>
      </w:r>
    </w:p>
    <w:p w:rsidR="00853E62" w:rsidRDefault="00853E62" w:rsidP="00F32F8A">
      <w:pPr>
        <w:pStyle w:val="GridTable21"/>
        <w:spacing w:after="240" w:line="276" w:lineRule="auto"/>
        <w:jc w:val="left"/>
        <w:rPr>
          <w:rFonts w:ascii="Times New Roman" w:hAnsi="Times New Roman" w:cs="Times New Roman"/>
          <w:sz w:val="24"/>
        </w:rPr>
      </w:pPr>
      <w:r w:rsidRPr="00853E62">
        <w:rPr>
          <w:rFonts w:ascii="Times New Roman" w:hAnsi="Times New Roman" w:cs="Times New Roman"/>
          <w:sz w:val="24"/>
        </w:rPr>
        <w:t xml:space="preserve">Ma, G. (2011), “The ‘Free Lunch for Children’ Model is Replicable”, China Times, Beijing, http://www.chinatimes.cc/hxsb/special/rendaocishan/26983.html </w:t>
      </w:r>
    </w:p>
    <w:p w:rsidR="00B91F50" w:rsidRDefault="00B91F50" w:rsidP="00F32F8A">
      <w:pPr>
        <w:pStyle w:val="GridTable21"/>
        <w:spacing w:after="240" w:line="276" w:lineRule="auto"/>
        <w:jc w:val="left"/>
        <w:rPr>
          <w:rFonts w:ascii="Times New Roman" w:hAnsi="Times New Roman" w:cs="Times New Roman"/>
          <w:sz w:val="24"/>
        </w:rPr>
      </w:pPr>
      <w:r w:rsidRPr="00B91F50">
        <w:rPr>
          <w:rFonts w:ascii="Times New Roman" w:hAnsi="Times New Roman" w:cs="Times New Roman"/>
          <w:sz w:val="24"/>
        </w:rPr>
        <w:t>Ma, Q. (2002). The governance of NGOs in China</w:t>
      </w:r>
      <w:r>
        <w:rPr>
          <w:rFonts w:ascii="Times New Roman" w:hAnsi="Times New Roman" w:cs="Times New Roman"/>
          <w:sz w:val="24"/>
        </w:rPr>
        <w:t xml:space="preserve"> since 1978: How much autonomy? </w:t>
      </w:r>
      <w:r w:rsidRPr="00B91F50">
        <w:rPr>
          <w:rFonts w:ascii="Times New Roman" w:hAnsi="Times New Roman" w:cs="Times New Roman"/>
          <w:sz w:val="24"/>
        </w:rPr>
        <w:t>Nonprofit and Voluntary Sector Quarterly, 31 (3), 305-328.</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Majchrzak, A., Faraj, S., Kane, G.C. and Azad, B. (2013), “The Contradictory Influence of Social Media Affordances on Online Communal Knowledge Sharing”, </w:t>
      </w:r>
      <w:r>
        <w:rPr>
          <w:rFonts w:ascii="Times New Roman" w:hAnsi="Times New Roman" w:cs="Times New Roman"/>
          <w:i/>
          <w:iCs/>
          <w:sz w:val="24"/>
        </w:rPr>
        <w:t>Journal of Computer-Mediated Communication</w:t>
      </w:r>
      <w:r>
        <w:rPr>
          <w:rFonts w:ascii="Times New Roman" w:hAnsi="Times New Roman" w:cs="Times New Roman"/>
          <w:sz w:val="24"/>
        </w:rPr>
        <w:t>, Vol. 19 No. 1, pp. 38–55.</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Mansour, O., Askenas, L. and Ghazawneh, A. (2013), “Social Media and Organi</w:t>
      </w:r>
      <w:r w:rsidR="000C4491">
        <w:rPr>
          <w:rFonts w:ascii="Times New Roman" w:hAnsi="Times New Roman" w:cs="Times New Roman"/>
          <w:sz w:val="24"/>
        </w:rPr>
        <w:t>s</w:t>
      </w:r>
      <w:r>
        <w:rPr>
          <w:rFonts w:ascii="Times New Roman" w:hAnsi="Times New Roman" w:cs="Times New Roman"/>
          <w:sz w:val="24"/>
        </w:rPr>
        <w:t>ing – An Empirical Analysis of the Role of Wiki Affordances in Organi</w:t>
      </w:r>
      <w:r w:rsidR="000C4491">
        <w:rPr>
          <w:rFonts w:ascii="Times New Roman" w:hAnsi="Times New Roman" w:cs="Times New Roman"/>
          <w:sz w:val="24"/>
        </w:rPr>
        <w:t>s</w:t>
      </w:r>
      <w:r>
        <w:rPr>
          <w:rFonts w:ascii="Times New Roman" w:hAnsi="Times New Roman" w:cs="Times New Roman"/>
          <w:sz w:val="24"/>
        </w:rPr>
        <w:t xml:space="preserve">ing Practices”, </w:t>
      </w:r>
      <w:r>
        <w:rPr>
          <w:rFonts w:ascii="Times New Roman" w:hAnsi="Times New Roman" w:cs="Times New Roman"/>
          <w:i/>
          <w:iCs/>
          <w:sz w:val="24"/>
        </w:rPr>
        <w:t>ICIS 2013 Proceedings</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Markus, M.L. and Silver, M.S. (2008), “A Foundation for the Study of IT Effects: A New Look at DeSanctis and Poole’s Concepts of Structural Features and Spirit.”, </w:t>
      </w:r>
      <w:r>
        <w:rPr>
          <w:rFonts w:ascii="Times New Roman" w:hAnsi="Times New Roman" w:cs="Times New Roman"/>
          <w:i/>
          <w:iCs/>
          <w:sz w:val="24"/>
        </w:rPr>
        <w:t>Journal of the Association for Information Systems</w:t>
      </w:r>
      <w:r>
        <w:rPr>
          <w:rFonts w:ascii="Times New Roman" w:hAnsi="Times New Roman" w:cs="Times New Roman"/>
          <w:sz w:val="24"/>
        </w:rPr>
        <w:t xml:space="preserve">, Vol. 9 No. 10, </w:t>
      </w:r>
    </w:p>
    <w:p w:rsidR="00487957" w:rsidRDefault="00487957" w:rsidP="00F32F8A">
      <w:pPr>
        <w:pStyle w:val="1"/>
        <w:spacing w:after="240" w:line="276" w:lineRule="auto"/>
        <w:jc w:val="left"/>
        <w:rPr>
          <w:rFonts w:ascii="Times New Roman" w:hAnsi="Times New Roman" w:cs="Times New Roman"/>
          <w:sz w:val="24"/>
        </w:rPr>
      </w:pPr>
      <w:r>
        <w:rPr>
          <w:rFonts w:ascii="Times New Roman" w:hAnsi="Times New Roman" w:cs="Times New Roman"/>
          <w:sz w:val="24"/>
        </w:rPr>
        <w:t xml:space="preserve">Marwell, G. and Oliver, P. (1993) The Critical Mass in Collective Action: A Micro-Social Theory, Cambridge University Press, Cambridge </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McAdam, D., McCarthy, J.D. and Zald, M.N. (1996), </w:t>
      </w:r>
      <w:r>
        <w:rPr>
          <w:rFonts w:ascii="Times New Roman" w:hAnsi="Times New Roman" w:cs="Times New Roman"/>
          <w:i/>
          <w:iCs/>
          <w:sz w:val="24"/>
        </w:rPr>
        <w:t>Comparative perspectives on social movements : political opportunities, mobili</w:t>
      </w:r>
      <w:r w:rsidR="000C4491">
        <w:rPr>
          <w:rFonts w:ascii="Times New Roman" w:hAnsi="Times New Roman" w:cs="Times New Roman"/>
          <w:i/>
          <w:iCs/>
          <w:sz w:val="24"/>
        </w:rPr>
        <w:t>s</w:t>
      </w:r>
      <w:r>
        <w:rPr>
          <w:rFonts w:ascii="Times New Roman" w:hAnsi="Times New Roman" w:cs="Times New Roman"/>
          <w:i/>
          <w:iCs/>
          <w:sz w:val="24"/>
        </w:rPr>
        <w:t>ing structures, and cultural framings</w:t>
      </w:r>
      <w:r>
        <w:rPr>
          <w:rFonts w:ascii="Times New Roman" w:hAnsi="Times New Roman" w:cs="Times New Roman"/>
          <w:sz w:val="24"/>
        </w:rPr>
        <w:t>, Cambridge University Press, Cambridge [England] ;;New York.</w:t>
      </w:r>
    </w:p>
    <w:p w:rsidR="0067715B" w:rsidRPr="00C76CF2" w:rsidRDefault="0067715B" w:rsidP="00C76CF2">
      <w:pPr>
        <w:spacing w:after="240" w:line="276" w:lineRule="auto"/>
        <w:ind w:left="720" w:hanging="720"/>
        <w:jc w:val="left"/>
        <w:rPr>
          <w:rFonts w:ascii="Times New Roman" w:hAnsi="Times New Roman" w:cs="Times New Roman"/>
          <w:sz w:val="24"/>
        </w:rPr>
      </w:pPr>
      <w:r w:rsidRPr="00C76CF2">
        <w:rPr>
          <w:rFonts w:ascii="Times New Roman" w:hAnsi="Times New Roman" w:cs="Times New Roman"/>
          <w:sz w:val="24"/>
        </w:rPr>
        <w:t>McAdam, D. (2003), “Beyond structural analysis: Toward a more dynamic understanding of social movements”, Social movements and networks: Relational approaches to collective action, pp. 281–298.</w:t>
      </w:r>
      <w:r w:rsidRPr="00C76CF2" w:rsidDel="0067715B">
        <w:rPr>
          <w:rFonts w:ascii="Times New Roman" w:hAnsi="Times New Roman" w:cs="Times New Roman"/>
          <w:sz w:val="24"/>
        </w:rPr>
        <w:t xml:space="preserve"> </w:t>
      </w:r>
    </w:p>
    <w:p w:rsidR="0067715B" w:rsidRPr="00C76CF2" w:rsidRDefault="0067715B" w:rsidP="00C76CF2">
      <w:pPr>
        <w:spacing w:after="240" w:line="276" w:lineRule="auto"/>
        <w:ind w:left="720" w:hanging="720"/>
        <w:jc w:val="left"/>
        <w:rPr>
          <w:rFonts w:ascii="Times New Roman" w:hAnsi="Times New Roman" w:cs="Times New Roman"/>
          <w:sz w:val="24"/>
        </w:rPr>
      </w:pPr>
      <w:r w:rsidRPr="00C76CF2">
        <w:rPr>
          <w:rFonts w:ascii="Times New Roman" w:hAnsi="Times New Roman" w:cs="Times New Roman"/>
          <w:sz w:val="24"/>
        </w:rPr>
        <w:t>McAdam, D. and Scott, W.R. (2005), “</w:t>
      </w:r>
      <w:r w:rsidR="003A3B16">
        <w:rPr>
          <w:rFonts w:ascii="Times New Roman" w:hAnsi="Times New Roman" w:cs="Times New Roman"/>
          <w:sz w:val="24"/>
        </w:rPr>
        <w:t>Organisation</w:t>
      </w:r>
      <w:r w:rsidRPr="00C76CF2">
        <w:rPr>
          <w:rFonts w:ascii="Times New Roman" w:hAnsi="Times New Roman" w:cs="Times New Roman"/>
          <w:sz w:val="24"/>
        </w:rPr>
        <w:t xml:space="preserve">s and movements”, Social movements and </w:t>
      </w:r>
      <w:r w:rsidR="003A3B16">
        <w:rPr>
          <w:rFonts w:ascii="Times New Roman" w:hAnsi="Times New Roman" w:cs="Times New Roman"/>
          <w:sz w:val="24"/>
        </w:rPr>
        <w:t>organisation</w:t>
      </w:r>
      <w:r w:rsidRPr="00C76CF2">
        <w:rPr>
          <w:rFonts w:ascii="Times New Roman" w:hAnsi="Times New Roman" w:cs="Times New Roman"/>
          <w:sz w:val="24"/>
        </w:rPr>
        <w:t xml:space="preserve"> theory, pp. 4–40.</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McCombs, M. (2005), “A Look at Agenda-setting: past, present and future”, </w:t>
      </w:r>
      <w:r>
        <w:rPr>
          <w:rFonts w:ascii="Times New Roman" w:hAnsi="Times New Roman" w:cs="Times New Roman"/>
          <w:i/>
          <w:iCs/>
          <w:sz w:val="24"/>
        </w:rPr>
        <w:t>Journalism Studies</w:t>
      </w:r>
      <w:r>
        <w:rPr>
          <w:rFonts w:ascii="Times New Roman" w:hAnsi="Times New Roman" w:cs="Times New Roman"/>
          <w:sz w:val="24"/>
        </w:rPr>
        <w:t>, Vol. 6 No. 4, pp. 543–557.</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McFarlane, C. and Anderson, B. (2011), “Thinking with assemblage: Thinking with assemblage”, </w:t>
      </w:r>
      <w:r>
        <w:rPr>
          <w:rFonts w:ascii="Times New Roman" w:hAnsi="Times New Roman" w:cs="Times New Roman"/>
          <w:i/>
          <w:iCs/>
          <w:sz w:val="24"/>
        </w:rPr>
        <w:t>Area</w:t>
      </w:r>
      <w:r>
        <w:rPr>
          <w:rFonts w:ascii="Times New Roman" w:hAnsi="Times New Roman" w:cs="Times New Roman"/>
          <w:sz w:val="24"/>
        </w:rPr>
        <w:t>, Vol. 43 No. 2, pp. 162–164.</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Meraz, S. (2009), “Is There an Elite Hold? Traditional Media to Social Media Agenda Setting Influence in Blog Networks”, </w:t>
      </w:r>
      <w:r>
        <w:rPr>
          <w:rFonts w:ascii="Times New Roman" w:hAnsi="Times New Roman" w:cs="Times New Roman"/>
          <w:i/>
          <w:iCs/>
          <w:sz w:val="24"/>
        </w:rPr>
        <w:t>Journal of Computer-Mediated Communication</w:t>
      </w:r>
      <w:r>
        <w:rPr>
          <w:rFonts w:ascii="Times New Roman" w:hAnsi="Times New Roman" w:cs="Times New Roman"/>
          <w:sz w:val="24"/>
        </w:rPr>
        <w:t>, Vol. 14 No. 3, pp. 682–707.</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Michael, M. (2000), “These boots are made for walking...: mundane technology, the body and human-environment relations”, </w:t>
      </w:r>
      <w:r>
        <w:rPr>
          <w:rFonts w:ascii="Times New Roman" w:hAnsi="Times New Roman" w:cs="Times New Roman"/>
          <w:i/>
          <w:iCs/>
          <w:sz w:val="24"/>
        </w:rPr>
        <w:t>Body &amp; Society</w:t>
      </w:r>
      <w:r>
        <w:rPr>
          <w:rFonts w:ascii="Times New Roman" w:hAnsi="Times New Roman" w:cs="Times New Roman"/>
          <w:sz w:val="24"/>
        </w:rPr>
        <w:t>, Vol. 6 No. 3-4, pp. 107–126.</w:t>
      </w:r>
    </w:p>
    <w:p w:rsidR="0022544E"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NXTV. (2011), “Free Lunch Project Piloting Rural Schools in Nine Townships of Southern Ningxia Province”, available at: http://www.nxtv.com.cn/article/nxnews/20110624227009.html </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Olson, M. (1965), </w:t>
      </w:r>
      <w:r>
        <w:rPr>
          <w:rFonts w:ascii="Times New Roman" w:hAnsi="Times New Roman" w:cs="Times New Roman"/>
          <w:i/>
          <w:iCs/>
          <w:sz w:val="24"/>
        </w:rPr>
        <w:t>The Logic of Collective Action: Public Goods and the Theory of Groups.</w:t>
      </w:r>
      <w:r>
        <w:rPr>
          <w:rFonts w:ascii="Times New Roman" w:hAnsi="Times New Roman" w:cs="Times New Roman"/>
          <w:sz w:val="24"/>
        </w:rPr>
        <w:t>, Harvard University Press, Vol. 124.</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Orlikowski, W.J. (2007), “Sociomaterial practices: Exploring technology at work”, </w:t>
      </w:r>
      <w:r w:rsidR="003A3B16">
        <w:rPr>
          <w:rFonts w:ascii="Times New Roman" w:hAnsi="Times New Roman" w:cs="Times New Roman"/>
          <w:i/>
          <w:iCs/>
          <w:sz w:val="24"/>
        </w:rPr>
        <w:t>Organisation</w:t>
      </w:r>
      <w:r>
        <w:rPr>
          <w:rFonts w:ascii="Times New Roman" w:hAnsi="Times New Roman" w:cs="Times New Roman"/>
          <w:i/>
          <w:iCs/>
          <w:sz w:val="24"/>
        </w:rPr>
        <w:t xml:space="preserve"> Studies</w:t>
      </w:r>
      <w:r>
        <w:rPr>
          <w:rFonts w:ascii="Times New Roman" w:hAnsi="Times New Roman" w:cs="Times New Roman"/>
          <w:sz w:val="24"/>
        </w:rPr>
        <w:t>, Vol. 28 No. 9, pp. 1435–1448.</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Postmes, T. and Brunsting, S. (2002), “Collective Action in the Age of the Internet: Mass Communication and Online </w:t>
      </w:r>
      <w:r w:rsidR="00D55C0D">
        <w:rPr>
          <w:rFonts w:ascii="Times New Roman" w:hAnsi="Times New Roman" w:cs="Times New Roman"/>
          <w:sz w:val="24"/>
        </w:rPr>
        <w:t>Mobilisation</w:t>
      </w:r>
      <w:r>
        <w:rPr>
          <w:rFonts w:ascii="Times New Roman" w:hAnsi="Times New Roman" w:cs="Times New Roman"/>
          <w:sz w:val="24"/>
        </w:rPr>
        <w:t xml:space="preserve">”, </w:t>
      </w:r>
      <w:r>
        <w:rPr>
          <w:rFonts w:ascii="Times New Roman" w:hAnsi="Times New Roman" w:cs="Times New Roman"/>
          <w:i/>
          <w:iCs/>
          <w:sz w:val="24"/>
        </w:rPr>
        <w:t>Social Science Computer Review</w:t>
      </w:r>
      <w:r>
        <w:rPr>
          <w:rFonts w:ascii="Times New Roman" w:hAnsi="Times New Roman" w:cs="Times New Roman"/>
          <w:sz w:val="24"/>
        </w:rPr>
        <w:t>, Vol. 20 No. 3, pp. 290–301.</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Pozzi, G., Pigni, F. and Vitari, C. (2014), “Affordance theory in the IS discipline: A review and synthesis of the literature”, Presented at the 20th Americas Conference on Information Systems, AMCIS 2014.</w:t>
      </w:r>
    </w:p>
    <w:p w:rsidR="0067715B" w:rsidRPr="00C76CF2" w:rsidRDefault="0067715B" w:rsidP="00C76CF2">
      <w:pPr>
        <w:spacing w:after="240" w:line="276" w:lineRule="auto"/>
        <w:ind w:left="720" w:hanging="720"/>
        <w:jc w:val="left"/>
        <w:rPr>
          <w:rFonts w:ascii="Times New Roman" w:hAnsi="Times New Roman" w:cs="Times New Roman"/>
          <w:sz w:val="24"/>
        </w:rPr>
      </w:pPr>
      <w:r w:rsidRPr="00C76CF2">
        <w:rPr>
          <w:rFonts w:ascii="Times New Roman" w:hAnsi="Times New Roman" w:cs="Times New Roman"/>
          <w:sz w:val="24"/>
        </w:rPr>
        <w:t xml:space="preserve">Qiu, J.L. (2008), “Mobile civil society in Asia: A comparative study of People Power II and the Nosamo movement”, </w:t>
      </w:r>
      <w:r w:rsidRPr="00DC2005">
        <w:rPr>
          <w:rFonts w:ascii="Times New Roman" w:hAnsi="Times New Roman" w:cs="Times New Roman"/>
          <w:i/>
          <w:sz w:val="24"/>
        </w:rPr>
        <w:t>Javnost-The Public</w:t>
      </w:r>
      <w:r w:rsidRPr="00C76CF2">
        <w:rPr>
          <w:rFonts w:ascii="Times New Roman" w:hAnsi="Times New Roman" w:cs="Times New Roman"/>
          <w:sz w:val="24"/>
        </w:rPr>
        <w:t>, Vol. 15 No. 3, pp. 39–58.</w:t>
      </w:r>
    </w:p>
    <w:p w:rsidR="0067715B" w:rsidRDefault="0067715B" w:rsidP="00F32F8A">
      <w:pPr>
        <w:pStyle w:val="GridTable21"/>
        <w:spacing w:after="240" w:line="276" w:lineRule="auto"/>
        <w:jc w:val="left"/>
      </w:pPr>
      <w:r w:rsidRPr="0067715B">
        <w:t>Rafael, V.L. (2003), “The cell phone and the crowd: Messianic politics in the contemporary Philippines”, Philippine Political Science Journal, Vol. 24 No. 47, pp. 3–36.</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Robey, D., Anderson, C. and Raymond, B. (2013), “Information Technology, Materiality, and </w:t>
      </w:r>
      <w:r w:rsidR="003A3B16">
        <w:rPr>
          <w:rFonts w:ascii="Times New Roman" w:hAnsi="Times New Roman" w:cs="Times New Roman"/>
          <w:sz w:val="24"/>
        </w:rPr>
        <w:t>Organisation</w:t>
      </w:r>
      <w:r>
        <w:rPr>
          <w:rFonts w:ascii="Times New Roman" w:hAnsi="Times New Roman" w:cs="Times New Roman"/>
          <w:sz w:val="24"/>
        </w:rPr>
        <w:t xml:space="preserve">al Change: A Professional Odyssey.”, </w:t>
      </w:r>
      <w:r>
        <w:rPr>
          <w:rFonts w:ascii="Times New Roman" w:hAnsi="Times New Roman" w:cs="Times New Roman"/>
          <w:i/>
          <w:iCs/>
          <w:sz w:val="24"/>
        </w:rPr>
        <w:t>Journal of the Association for Information Systems</w:t>
      </w:r>
      <w:r>
        <w:rPr>
          <w:rFonts w:ascii="Times New Roman" w:hAnsi="Times New Roman" w:cs="Times New Roman"/>
          <w:sz w:val="24"/>
        </w:rPr>
        <w:t xml:space="preserve">, Vol. 14 No. 7, </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Robey, D., Raymond, B. and Anderson, C. (2012), “Theori</w:t>
      </w:r>
      <w:r w:rsidR="000C4491">
        <w:rPr>
          <w:rFonts w:ascii="Times New Roman" w:hAnsi="Times New Roman" w:cs="Times New Roman"/>
          <w:sz w:val="24"/>
        </w:rPr>
        <w:t>s</w:t>
      </w:r>
      <w:r>
        <w:rPr>
          <w:rFonts w:ascii="Times New Roman" w:hAnsi="Times New Roman" w:cs="Times New Roman"/>
          <w:sz w:val="24"/>
        </w:rPr>
        <w:t xml:space="preserve">ing information technology as a material artifact in information systems research”, </w:t>
      </w:r>
      <w:r>
        <w:rPr>
          <w:rFonts w:ascii="Times New Roman" w:hAnsi="Times New Roman" w:cs="Times New Roman"/>
          <w:i/>
          <w:iCs/>
          <w:sz w:val="24"/>
        </w:rPr>
        <w:t>Materiality and organi</w:t>
      </w:r>
      <w:r w:rsidR="000C4491">
        <w:rPr>
          <w:rFonts w:ascii="Times New Roman" w:hAnsi="Times New Roman" w:cs="Times New Roman"/>
          <w:i/>
          <w:iCs/>
          <w:sz w:val="24"/>
        </w:rPr>
        <w:t>s</w:t>
      </w:r>
      <w:r>
        <w:rPr>
          <w:rFonts w:ascii="Times New Roman" w:hAnsi="Times New Roman" w:cs="Times New Roman"/>
          <w:i/>
          <w:iCs/>
          <w:sz w:val="24"/>
        </w:rPr>
        <w:t>ing</w:t>
      </w:r>
      <w:r>
        <w:rPr>
          <w:rFonts w:ascii="Times New Roman" w:hAnsi="Times New Roman" w:cs="Times New Roman"/>
          <w:sz w:val="24"/>
        </w:rPr>
        <w:t>, pp. 217–236.</w:t>
      </w:r>
    </w:p>
    <w:p w:rsidR="008E10B4" w:rsidRDefault="008E10B4" w:rsidP="00F32F8A">
      <w:pPr>
        <w:pStyle w:val="GridTable21"/>
        <w:spacing w:after="240" w:line="276" w:lineRule="auto"/>
        <w:jc w:val="left"/>
      </w:pPr>
      <w:r>
        <w:rPr>
          <w:rFonts w:ascii="Times New Roman" w:hAnsi="Times New Roman" w:cs="Times New Roman"/>
          <w:sz w:val="24"/>
        </w:rPr>
        <w:t xml:space="preserve">Rodríguez-Giralt, I. (2011), “Social Movements as Actor-Networks: Prospects for a Symmetrical Approach to Doñana’s Environmentalist Protests”, </w:t>
      </w:r>
      <w:r>
        <w:rPr>
          <w:rFonts w:ascii="Times New Roman" w:hAnsi="Times New Roman" w:cs="Times New Roman"/>
          <w:i/>
          <w:iCs/>
          <w:sz w:val="24"/>
        </w:rPr>
        <w:t>Convergencia. Revista de Ciencias Sociales</w:t>
      </w:r>
      <w:r>
        <w:rPr>
          <w:rFonts w:ascii="Times New Roman" w:hAnsi="Times New Roman" w:cs="Times New Roman"/>
          <w:sz w:val="24"/>
        </w:rPr>
        <w:t>, Vol. 18 No. 56, pp. 13–35.</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Sidel, M. (2010), “The promise and limits of collective action for nonprofit self-regulation: Evidence from Asia”, </w:t>
      </w:r>
      <w:r>
        <w:rPr>
          <w:rFonts w:ascii="Times New Roman" w:hAnsi="Times New Roman" w:cs="Times New Roman"/>
          <w:i/>
          <w:iCs/>
          <w:sz w:val="24"/>
        </w:rPr>
        <w:t>Nonprofit and Voluntary Sector Quarterly</w:t>
      </w:r>
      <w:r>
        <w:rPr>
          <w:rFonts w:ascii="Times New Roman" w:hAnsi="Times New Roman" w:cs="Times New Roman"/>
          <w:sz w:val="24"/>
        </w:rPr>
        <w:t>, Vol. 39 No. 6, pp. 1039–1056.</w:t>
      </w:r>
    </w:p>
    <w:p w:rsidR="0067715B" w:rsidRDefault="0067715B" w:rsidP="00C76CF2">
      <w:pPr>
        <w:spacing w:after="240" w:line="276" w:lineRule="auto"/>
        <w:ind w:left="720" w:hanging="720"/>
        <w:jc w:val="left"/>
        <w:rPr>
          <w:rFonts w:ascii="Times New Roman" w:hAnsi="Times New Roman" w:cs="Times New Roman"/>
          <w:sz w:val="24"/>
        </w:rPr>
      </w:pPr>
      <w:r w:rsidRPr="00C76CF2">
        <w:rPr>
          <w:rFonts w:ascii="Times New Roman" w:hAnsi="Times New Roman" w:cs="Times New Roman"/>
          <w:sz w:val="24"/>
        </w:rPr>
        <w:t xml:space="preserve">Spires, A.J. (2011), “Contingent Symbiosis and Civil Society in an Authoritarian State: Understanding the Survival of China’s Grassroots NGOs 1”, </w:t>
      </w:r>
      <w:r w:rsidRPr="00DC2005">
        <w:rPr>
          <w:rFonts w:ascii="Times New Roman" w:hAnsi="Times New Roman" w:cs="Times New Roman"/>
          <w:i/>
          <w:sz w:val="24"/>
        </w:rPr>
        <w:t>American Journal of Sociology</w:t>
      </w:r>
      <w:r w:rsidRPr="00C76CF2">
        <w:rPr>
          <w:rFonts w:ascii="Times New Roman" w:hAnsi="Times New Roman" w:cs="Times New Roman"/>
          <w:sz w:val="24"/>
        </w:rPr>
        <w:t>, Vol. 117 No. 1, pp. 1–45.</w:t>
      </w:r>
    </w:p>
    <w:p w:rsidR="0067715B" w:rsidRPr="00C76CF2" w:rsidRDefault="0067715B" w:rsidP="00C76CF2">
      <w:pPr>
        <w:spacing w:after="240" w:line="276" w:lineRule="auto"/>
        <w:ind w:left="720" w:hanging="720"/>
        <w:jc w:val="left"/>
        <w:rPr>
          <w:rFonts w:ascii="Times New Roman" w:hAnsi="Times New Roman" w:cs="Times New Roman"/>
          <w:sz w:val="24"/>
        </w:rPr>
      </w:pPr>
      <w:r w:rsidRPr="00C76CF2">
        <w:rPr>
          <w:rFonts w:ascii="Times New Roman" w:hAnsi="Times New Roman" w:cs="Times New Roman"/>
          <w:sz w:val="24"/>
        </w:rPr>
        <w:t xml:space="preserve">Spires, A.J., Tao, L. and Chan, K. (2014), “Societal Support for China’s Grass-Roots NGOs: Evidence from Yunnan, Guangdong and Beijing”, </w:t>
      </w:r>
      <w:r w:rsidRPr="00DC2005">
        <w:rPr>
          <w:rFonts w:ascii="Times New Roman" w:hAnsi="Times New Roman" w:cs="Times New Roman"/>
          <w:i/>
          <w:sz w:val="24"/>
        </w:rPr>
        <w:t>China Journal</w:t>
      </w:r>
      <w:r w:rsidRPr="00C76CF2">
        <w:rPr>
          <w:rFonts w:ascii="Times New Roman" w:hAnsi="Times New Roman" w:cs="Times New Roman"/>
          <w:sz w:val="24"/>
        </w:rPr>
        <w:t>, No. 71, pp. 65–90.</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Stoffregen, T.A. (2003), “Affordances as properties of the animal-environment system”, </w:t>
      </w:r>
      <w:r>
        <w:rPr>
          <w:rFonts w:ascii="Times New Roman" w:hAnsi="Times New Roman" w:cs="Times New Roman"/>
          <w:i/>
          <w:iCs/>
          <w:sz w:val="24"/>
        </w:rPr>
        <w:t>Ecological Psychology</w:t>
      </w:r>
      <w:r>
        <w:rPr>
          <w:rFonts w:ascii="Times New Roman" w:hAnsi="Times New Roman" w:cs="Times New Roman"/>
          <w:sz w:val="24"/>
        </w:rPr>
        <w:t>, Vol. 15 No. 2, pp. 115–134.</w:t>
      </w:r>
    </w:p>
    <w:p w:rsidR="00E00EC1" w:rsidRPr="00E00EC1" w:rsidRDefault="00E00EC1" w:rsidP="00F32F8A">
      <w:pPr>
        <w:pStyle w:val="GridTable21"/>
        <w:spacing w:after="240" w:line="276" w:lineRule="auto"/>
        <w:jc w:val="left"/>
        <w:rPr>
          <w:rFonts w:ascii="Times New Roman" w:hAnsi="Times New Roman" w:cs="Times New Roman"/>
          <w:sz w:val="24"/>
        </w:rPr>
      </w:pPr>
      <w:r w:rsidRPr="00174485">
        <w:rPr>
          <w:rFonts w:ascii="Times New Roman" w:hAnsi="Times New Roman" w:cs="Times New Roman"/>
          <w:sz w:val="24"/>
        </w:rPr>
        <w:t>Sullivan, J. (2012), “A Tale of Two Microblogs in China”, Media Culture Society, 34, pp.773-783.</w:t>
      </w:r>
    </w:p>
    <w:p w:rsidR="00FD637B" w:rsidRDefault="00FD637B" w:rsidP="00F32F8A">
      <w:pPr>
        <w:pStyle w:val="GridTable21"/>
        <w:spacing w:after="240" w:line="276" w:lineRule="auto"/>
        <w:jc w:val="left"/>
        <w:rPr>
          <w:rFonts w:ascii="Times New Roman" w:hAnsi="Times New Roman" w:cs="Times New Roman"/>
          <w:sz w:val="24"/>
        </w:rPr>
      </w:pPr>
      <w:r w:rsidRPr="00FD637B">
        <w:rPr>
          <w:rFonts w:ascii="Times New Roman" w:hAnsi="Times New Roman" w:cs="Times New Roman"/>
          <w:sz w:val="24"/>
        </w:rPr>
        <w:t xml:space="preserve">Svensson, M. (2014), “Internet in China and its Challenges for Europe: Dealing with Censorship, Competition and Collaboration”, </w:t>
      </w:r>
      <w:r w:rsidR="001A7BFD">
        <w:rPr>
          <w:rFonts w:ascii="Times New Roman" w:hAnsi="Times New Roman" w:cs="Times New Roman"/>
          <w:sz w:val="24"/>
        </w:rPr>
        <w:t xml:space="preserve">Report for </w:t>
      </w:r>
      <w:r w:rsidR="001A7BFD" w:rsidRPr="001A7BFD">
        <w:rPr>
          <w:rFonts w:ascii="Times New Roman" w:hAnsi="Times New Roman" w:cs="Times New Roman"/>
          <w:sz w:val="24"/>
        </w:rPr>
        <w:t>the Europe-China Research</w:t>
      </w:r>
      <w:r w:rsidR="001A7BFD">
        <w:rPr>
          <w:rFonts w:ascii="Times New Roman" w:hAnsi="Times New Roman" w:cs="Times New Roman"/>
          <w:sz w:val="24"/>
        </w:rPr>
        <w:t xml:space="preserve"> </w:t>
      </w:r>
      <w:r w:rsidR="001A7BFD" w:rsidRPr="001A7BFD">
        <w:rPr>
          <w:rFonts w:ascii="Times New Roman" w:hAnsi="Times New Roman" w:cs="Times New Roman"/>
          <w:sz w:val="24"/>
        </w:rPr>
        <w:t>and Advice Network (ECRAN)</w:t>
      </w:r>
      <w:r w:rsidRPr="00FD637B">
        <w:rPr>
          <w:rFonts w:ascii="Times New Roman" w:hAnsi="Times New Roman" w:cs="Times New Roman"/>
          <w:sz w:val="24"/>
        </w:rPr>
        <w:t xml:space="preserve">, </w:t>
      </w:r>
      <w:r w:rsidR="001A7BFD">
        <w:rPr>
          <w:rFonts w:ascii="Times New Roman" w:hAnsi="Times New Roman" w:cs="Times New Roman"/>
          <w:sz w:val="24"/>
        </w:rPr>
        <w:t xml:space="preserve">August, 2014, available at </w:t>
      </w:r>
      <w:r w:rsidR="001A7BFD" w:rsidRPr="001A7BFD">
        <w:rPr>
          <w:rFonts w:ascii="Times New Roman" w:hAnsi="Times New Roman" w:cs="Times New Roman"/>
          <w:sz w:val="24"/>
        </w:rPr>
        <w:t>http://lup.lub.lu.se/record/4935884/file/5044735</w:t>
      </w:r>
    </w:p>
    <w:p w:rsidR="006E4961" w:rsidRPr="00C76CF2" w:rsidRDefault="006E4961" w:rsidP="00C76CF2">
      <w:pPr>
        <w:spacing w:after="240" w:line="276" w:lineRule="auto"/>
        <w:ind w:left="720" w:hanging="720"/>
        <w:jc w:val="left"/>
        <w:rPr>
          <w:rFonts w:ascii="Times New Roman" w:hAnsi="Times New Roman" w:cs="Times New Roman"/>
          <w:sz w:val="24"/>
        </w:rPr>
      </w:pPr>
      <w:r w:rsidRPr="00C76CF2">
        <w:rPr>
          <w:rFonts w:ascii="Times New Roman" w:hAnsi="Times New Roman" w:cs="Times New Roman"/>
          <w:sz w:val="24"/>
        </w:rPr>
        <w:t>Tai, J.W. (2015), “Chinese NGOs: Thriving Amidst Adversity”, Building Civil Society in Authoritarian China, Springer International Publishing, Cham, Vol. 20, pp. 19–42.</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Tim, Y., Yang, L., Pan, S.L., Kaewkitipong, L. and Ractham, P. (2013), “The emergence of social media as boundary objects in crisis response: A collective action perspective”, Presented at the International Conference on Information Systems (ICIS 2013): Reshaping Society Through Information Systems Design, Vol. 5, pp. 3882–3893.</w:t>
      </w:r>
    </w:p>
    <w:p w:rsidR="00C8527D" w:rsidRDefault="00C8527D" w:rsidP="00F32F8A">
      <w:pPr>
        <w:pStyle w:val="GridTable21"/>
        <w:spacing w:after="240" w:line="276" w:lineRule="auto"/>
        <w:jc w:val="left"/>
        <w:rPr>
          <w:rFonts w:ascii="Times New Roman" w:hAnsi="Times New Roman" w:cs="Times New Roman"/>
          <w:sz w:val="24"/>
        </w:rPr>
      </w:pPr>
      <w:r w:rsidRPr="00C8527D">
        <w:rPr>
          <w:rFonts w:ascii="Times New Roman" w:hAnsi="Times New Roman" w:cs="Times New Roman"/>
          <w:sz w:val="24"/>
        </w:rPr>
        <w:t>Tong, J. and Zuo, L. (2014), “Weibo communication and government legitimacy in China: a computer-assisted analysis of Weibo messages on two ‘mass incidents’ †”, Information, Communication &amp; Society, Vol. 17 No. 1, pp. 66–85.</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Treem, J.W. and Leonardi, P.M. (2012), “Social Media Use in </w:t>
      </w:r>
      <w:r w:rsidR="003A3B16">
        <w:rPr>
          <w:rFonts w:ascii="Times New Roman" w:hAnsi="Times New Roman" w:cs="Times New Roman"/>
          <w:sz w:val="24"/>
        </w:rPr>
        <w:t>Organisation</w:t>
      </w:r>
      <w:r>
        <w:rPr>
          <w:rFonts w:ascii="Times New Roman" w:hAnsi="Times New Roman" w:cs="Times New Roman"/>
          <w:sz w:val="24"/>
        </w:rPr>
        <w:t xml:space="preserve">s”, </w:t>
      </w:r>
      <w:r>
        <w:rPr>
          <w:rFonts w:ascii="Times New Roman" w:hAnsi="Times New Roman" w:cs="Times New Roman"/>
          <w:i/>
          <w:iCs/>
          <w:sz w:val="24"/>
        </w:rPr>
        <w:t>Communication Yearbook 36</w:t>
      </w:r>
      <w:r>
        <w:rPr>
          <w:rFonts w:ascii="Times New Roman" w:hAnsi="Times New Roman" w:cs="Times New Roman"/>
          <w:sz w:val="24"/>
        </w:rPr>
        <w:t>, Vol. 36, p. 143.</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Turvey, M.T. (1992), “Affordances and prospective control: An outline of the ontology”, </w:t>
      </w:r>
      <w:r>
        <w:rPr>
          <w:rFonts w:ascii="Times New Roman" w:hAnsi="Times New Roman" w:cs="Times New Roman"/>
          <w:i/>
          <w:iCs/>
          <w:sz w:val="24"/>
        </w:rPr>
        <w:t>Ecological psychology</w:t>
      </w:r>
      <w:r>
        <w:rPr>
          <w:rFonts w:ascii="Times New Roman" w:hAnsi="Times New Roman" w:cs="Times New Roman"/>
          <w:sz w:val="24"/>
        </w:rPr>
        <w:t>, Vol. 4 No. 3, pp. 173–187.</w:t>
      </w:r>
    </w:p>
    <w:p w:rsidR="004E280F" w:rsidRPr="00083CD5" w:rsidRDefault="008E10B4" w:rsidP="00083CD5">
      <w:pPr>
        <w:pStyle w:val="GridTable21"/>
        <w:spacing w:after="240" w:line="276" w:lineRule="auto"/>
        <w:jc w:val="left"/>
        <w:rPr>
          <w:rFonts w:ascii="Times New Roman" w:hAnsi="Times New Roman" w:cs="Times New Roman"/>
          <w:sz w:val="24"/>
        </w:rPr>
      </w:pPr>
      <w:r>
        <w:rPr>
          <w:rFonts w:ascii="Times New Roman" w:hAnsi="Times New Roman" w:cs="Times New Roman"/>
          <w:sz w:val="24"/>
        </w:rPr>
        <w:t>Volkoff, O. and Strong, D.M. (2013), “Critical Realism and Affordances: Theori</w:t>
      </w:r>
      <w:r w:rsidR="000C4491">
        <w:rPr>
          <w:rFonts w:ascii="Times New Roman" w:hAnsi="Times New Roman" w:cs="Times New Roman"/>
          <w:sz w:val="24"/>
        </w:rPr>
        <w:t>s</w:t>
      </w:r>
      <w:r>
        <w:rPr>
          <w:rFonts w:ascii="Times New Roman" w:hAnsi="Times New Roman" w:cs="Times New Roman"/>
          <w:sz w:val="24"/>
        </w:rPr>
        <w:t xml:space="preserve">ing It-Associated </w:t>
      </w:r>
      <w:r w:rsidR="003A3B16">
        <w:rPr>
          <w:rFonts w:ascii="Times New Roman" w:hAnsi="Times New Roman" w:cs="Times New Roman"/>
          <w:sz w:val="24"/>
        </w:rPr>
        <w:t>Organisation</w:t>
      </w:r>
      <w:r>
        <w:rPr>
          <w:rFonts w:ascii="Times New Roman" w:hAnsi="Times New Roman" w:cs="Times New Roman"/>
          <w:sz w:val="24"/>
        </w:rPr>
        <w:t xml:space="preserve">al Change Processes”, </w:t>
      </w:r>
      <w:r>
        <w:rPr>
          <w:rFonts w:ascii="Times New Roman" w:hAnsi="Times New Roman" w:cs="Times New Roman"/>
          <w:i/>
          <w:iCs/>
          <w:sz w:val="24"/>
        </w:rPr>
        <w:t>MIS Quarterly</w:t>
      </w:r>
      <w:r>
        <w:rPr>
          <w:rFonts w:ascii="Times New Roman" w:hAnsi="Times New Roman" w:cs="Times New Roman"/>
          <w:sz w:val="24"/>
        </w:rPr>
        <w:t>, Vol. 37 No. 3, pp. 819–834.</w:t>
      </w:r>
    </w:p>
    <w:p w:rsidR="00853E62" w:rsidRDefault="00853E62" w:rsidP="00F32F8A">
      <w:pPr>
        <w:pStyle w:val="GridTable21"/>
        <w:spacing w:after="240" w:line="276" w:lineRule="auto"/>
        <w:jc w:val="left"/>
        <w:rPr>
          <w:rFonts w:ascii="Times New Roman" w:hAnsi="Times New Roman" w:cs="Times New Roman"/>
          <w:sz w:val="24"/>
        </w:rPr>
      </w:pPr>
      <w:r w:rsidRPr="00853E62">
        <w:rPr>
          <w:rFonts w:ascii="Times New Roman" w:hAnsi="Times New Roman" w:cs="Times New Roman"/>
          <w:sz w:val="24"/>
        </w:rPr>
        <w:t>Wang, Y., Dai, J. and Zheng, F. (2014),</w:t>
      </w:r>
      <w:r>
        <w:rPr>
          <w:rFonts w:ascii="Times New Roman" w:hAnsi="Times New Roman" w:cs="Times New Roman"/>
          <w:sz w:val="24"/>
        </w:rPr>
        <w:t xml:space="preserve"> </w:t>
      </w:r>
      <w:r w:rsidRPr="00853E62">
        <w:rPr>
          <w:rFonts w:ascii="Times New Roman" w:hAnsi="Times New Roman" w:cs="Times New Roman"/>
          <w:sz w:val="24"/>
        </w:rPr>
        <w:t>“The overlap of official and popular discourses: the party newspaper’s multimedia convergence on the nuclear power issue”</w:t>
      </w:r>
      <w:r w:rsidR="004E280F">
        <w:rPr>
          <w:rFonts w:ascii="Times New Roman" w:hAnsi="Times New Roman" w:cs="Times New Roman"/>
          <w:sz w:val="24"/>
        </w:rPr>
        <w:t xml:space="preserve"> (in Chinese)</w:t>
      </w:r>
      <w:r w:rsidRPr="00853E62">
        <w:rPr>
          <w:rFonts w:ascii="Times New Roman" w:hAnsi="Times New Roman" w:cs="Times New Roman"/>
          <w:sz w:val="24"/>
        </w:rPr>
        <w:t xml:space="preserve">, </w:t>
      </w:r>
      <w:r w:rsidR="004E280F" w:rsidRPr="00DC2005">
        <w:rPr>
          <w:rFonts w:ascii="Times New Roman" w:hAnsi="Times New Roman" w:cs="Times New Roman"/>
          <w:i/>
          <w:sz w:val="24"/>
        </w:rPr>
        <w:t>Guo Ji Xin Wen Jie (</w:t>
      </w:r>
      <w:r w:rsidR="004E280F" w:rsidRPr="00DC2005">
        <w:rPr>
          <w:rFonts w:ascii="Times New Roman" w:hAnsi="Times New Roman" w:cs="Times New Roman" w:hint="cs"/>
          <w:i/>
          <w:sz w:val="24"/>
        </w:rPr>
        <w:t>International Journalism</w:t>
      </w:r>
      <w:r w:rsidR="004E280F" w:rsidRPr="00DC2005">
        <w:rPr>
          <w:rFonts w:ascii="Times New Roman" w:hAnsi="Times New Roman" w:cs="Times New Roman"/>
          <w:i/>
          <w:sz w:val="24"/>
        </w:rPr>
        <w:t>)</w:t>
      </w:r>
      <w:r w:rsidR="004E280F">
        <w:rPr>
          <w:rFonts w:ascii="SimSun" w:hAnsi="SimSun" w:cs="SimSun" w:hint="cs"/>
          <w:sz w:val="24"/>
        </w:rPr>
        <w:t>,</w:t>
      </w:r>
      <w:r w:rsidRPr="00853E62">
        <w:rPr>
          <w:rFonts w:ascii="Times New Roman" w:hAnsi="Times New Roman" w:cs="Times New Roman"/>
          <w:sz w:val="24"/>
        </w:rPr>
        <w:t>Vol. 36 No. 5, pp. 104–119.</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Walsham, G. (1993), </w:t>
      </w:r>
      <w:r>
        <w:rPr>
          <w:rFonts w:ascii="Times New Roman" w:hAnsi="Times New Roman" w:cs="Times New Roman"/>
          <w:i/>
          <w:iCs/>
          <w:sz w:val="24"/>
        </w:rPr>
        <w:t xml:space="preserve">Interpreting Information Systems in </w:t>
      </w:r>
      <w:r w:rsidR="003A3B16">
        <w:rPr>
          <w:rFonts w:ascii="Times New Roman" w:hAnsi="Times New Roman" w:cs="Times New Roman"/>
          <w:i/>
          <w:iCs/>
          <w:sz w:val="24"/>
        </w:rPr>
        <w:t>Organisation</w:t>
      </w:r>
      <w:r>
        <w:rPr>
          <w:rFonts w:ascii="Times New Roman" w:hAnsi="Times New Roman" w:cs="Times New Roman"/>
          <w:i/>
          <w:iCs/>
          <w:sz w:val="24"/>
        </w:rPr>
        <w:t>s</w:t>
      </w:r>
      <w:r>
        <w:rPr>
          <w:rFonts w:ascii="Times New Roman" w:hAnsi="Times New Roman" w:cs="Times New Roman"/>
          <w:sz w:val="24"/>
        </w:rPr>
        <w:t>, Wiley, Chichester.</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Weaver, D.H. (2007), “Thoughts on agenda setting, framing, and priming”, </w:t>
      </w:r>
      <w:r>
        <w:rPr>
          <w:rFonts w:ascii="Times New Roman" w:hAnsi="Times New Roman" w:cs="Times New Roman"/>
          <w:i/>
          <w:iCs/>
          <w:sz w:val="24"/>
        </w:rPr>
        <w:t>Journal of communication</w:t>
      </w:r>
      <w:r>
        <w:rPr>
          <w:rFonts w:ascii="Times New Roman" w:hAnsi="Times New Roman" w:cs="Times New Roman"/>
          <w:sz w:val="24"/>
        </w:rPr>
        <w:t>, Vol. 57 No. 1, pp. 142–147.</w:t>
      </w:r>
    </w:p>
    <w:p w:rsidR="0067715B" w:rsidRDefault="0067715B" w:rsidP="00C76CF2">
      <w:pPr>
        <w:spacing w:after="240" w:line="276" w:lineRule="auto"/>
        <w:ind w:left="720" w:hanging="720"/>
        <w:jc w:val="left"/>
        <w:rPr>
          <w:rFonts w:ascii="Times New Roman" w:hAnsi="Times New Roman" w:cs="Times New Roman"/>
          <w:sz w:val="24"/>
        </w:rPr>
      </w:pPr>
      <w:r w:rsidRPr="00C76CF2">
        <w:rPr>
          <w:rFonts w:ascii="Times New Roman" w:hAnsi="Times New Roman" w:cs="Times New Roman"/>
          <w:sz w:val="24"/>
        </w:rPr>
        <w:t>Yang, G. (2013), The power of the Internet in China: Citizen activism online, Columbia University Press.</w:t>
      </w:r>
    </w:p>
    <w:p w:rsidR="004E280F" w:rsidRPr="00C76CF2" w:rsidRDefault="004E280F" w:rsidP="00C76CF2">
      <w:pPr>
        <w:spacing w:after="240" w:line="276" w:lineRule="auto"/>
        <w:ind w:left="720" w:hanging="720"/>
        <w:jc w:val="left"/>
        <w:rPr>
          <w:rFonts w:ascii="Times New Roman" w:hAnsi="Times New Roman" w:cs="Times New Roman"/>
          <w:sz w:val="24"/>
        </w:rPr>
      </w:pPr>
      <w:r w:rsidRPr="00C76CF2">
        <w:rPr>
          <w:rFonts w:ascii="Times New Roman" w:hAnsi="Times New Roman" w:cs="Times New Roman"/>
          <w:sz w:val="24"/>
        </w:rPr>
        <w:t>Yue, G. (1999), The Mouth that Begs: Hunger, Cannibalism, and the Politics of Eating in Modern China, Duke University Press.</w:t>
      </w:r>
    </w:p>
    <w:p w:rsidR="008E10B4" w:rsidRDefault="00793506"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Zheng and Zhang</w:t>
      </w:r>
      <w:r w:rsidR="008E10B4">
        <w:rPr>
          <w:rFonts w:ascii="Times New Roman" w:hAnsi="Times New Roman" w:cs="Times New Roman"/>
          <w:sz w:val="24"/>
        </w:rPr>
        <w:t xml:space="preserve"> (2012), “Cyberactivism and Collective Agency: Cases from China”, in Hercheui, M.D., Whitehouse, D., Jr, W.M. and Phahlamohlaka, J. (Eds.), </w:t>
      </w:r>
      <w:r w:rsidR="008E10B4" w:rsidRPr="00DC2005">
        <w:rPr>
          <w:rFonts w:ascii="Times New Roman" w:hAnsi="Times New Roman" w:cs="Times New Roman"/>
          <w:i/>
          <w:sz w:val="24"/>
        </w:rPr>
        <w:t>ICT Critical Infrastructures and Society</w:t>
      </w:r>
      <w:r w:rsidR="008E10B4">
        <w:rPr>
          <w:rFonts w:ascii="Times New Roman" w:hAnsi="Times New Roman" w:cs="Times New Roman"/>
          <w:sz w:val="24"/>
        </w:rPr>
        <w:t>, IFIP Advances in Information and Communication Technology, Springer Berlin Heidelberg, pp. 310–319.</w:t>
      </w:r>
    </w:p>
    <w:p w:rsidR="008E10B4" w:rsidRDefault="008E10B4" w:rsidP="00F32F8A">
      <w:pPr>
        <w:pStyle w:val="GridTable21"/>
        <w:spacing w:after="240" w:line="276" w:lineRule="auto"/>
        <w:jc w:val="left"/>
      </w:pPr>
      <w:r>
        <w:rPr>
          <w:rFonts w:ascii="Times New Roman" w:hAnsi="Times New Roman" w:cs="Times New Roman"/>
          <w:sz w:val="24"/>
        </w:rPr>
        <w:t xml:space="preserve">Zammuto, R.F., Griffith, T.L., Majchrzak, A., Dougherty, D.J. and Faraj, S. (2007), “Information Technology and the Changing Fabric of </w:t>
      </w:r>
      <w:r w:rsidR="003A3B16">
        <w:rPr>
          <w:rFonts w:ascii="Times New Roman" w:hAnsi="Times New Roman" w:cs="Times New Roman"/>
          <w:sz w:val="24"/>
        </w:rPr>
        <w:t>Organisation</w:t>
      </w:r>
      <w:r>
        <w:rPr>
          <w:rFonts w:ascii="Times New Roman" w:hAnsi="Times New Roman" w:cs="Times New Roman"/>
          <w:sz w:val="24"/>
        </w:rPr>
        <w:t xml:space="preserve">”, </w:t>
      </w:r>
      <w:r w:rsidR="003A3B16">
        <w:rPr>
          <w:rFonts w:ascii="Times New Roman" w:hAnsi="Times New Roman" w:cs="Times New Roman"/>
          <w:i/>
          <w:sz w:val="24"/>
        </w:rPr>
        <w:t>Organisation</w:t>
      </w:r>
      <w:r>
        <w:rPr>
          <w:rFonts w:ascii="Times New Roman" w:hAnsi="Times New Roman" w:cs="Times New Roman"/>
          <w:i/>
          <w:sz w:val="24"/>
        </w:rPr>
        <w:t xml:space="preserve"> Science</w:t>
      </w:r>
      <w:r>
        <w:rPr>
          <w:rFonts w:ascii="Times New Roman" w:hAnsi="Times New Roman" w:cs="Times New Roman"/>
          <w:sz w:val="24"/>
        </w:rPr>
        <w:t>, Vol. 18 No. 5, pp. 749–762.</w:t>
      </w:r>
    </w:p>
    <w:p w:rsidR="00793506" w:rsidRDefault="00793506" w:rsidP="00F32F8A">
      <w:pPr>
        <w:pStyle w:val="GridTable21"/>
        <w:spacing w:after="240" w:line="276" w:lineRule="auto"/>
        <w:jc w:val="left"/>
        <w:rPr>
          <w:rFonts w:ascii="Times New Roman" w:hAnsi="Times New Roman" w:cs="Times New Roman"/>
          <w:sz w:val="24"/>
        </w:rPr>
      </w:pPr>
      <w:r w:rsidRPr="00793506">
        <w:rPr>
          <w:rFonts w:ascii="Times New Roman" w:hAnsi="Times New Roman" w:cs="Times New Roman"/>
          <w:sz w:val="24"/>
        </w:rPr>
        <w:t xml:space="preserve">Zhang, A. (2012), “Media Intellectuals and Social Welfare Action </w:t>
      </w:r>
      <w:r w:rsidR="00D55C0D">
        <w:rPr>
          <w:rFonts w:ascii="Times New Roman" w:hAnsi="Times New Roman" w:cs="Times New Roman"/>
          <w:sz w:val="24"/>
        </w:rPr>
        <w:t>Mobilisation</w:t>
      </w:r>
      <w:r w:rsidRPr="00793506">
        <w:rPr>
          <w:rFonts w:ascii="Times New Roman" w:hAnsi="Times New Roman" w:cs="Times New Roman"/>
          <w:sz w:val="24"/>
        </w:rPr>
        <w:t xml:space="preserve">”, </w:t>
      </w:r>
      <w:r w:rsidRPr="00DC2005">
        <w:rPr>
          <w:rFonts w:ascii="Times New Roman" w:hAnsi="Times New Roman" w:cs="Times New Roman"/>
          <w:i/>
          <w:sz w:val="24"/>
        </w:rPr>
        <w:t>Nanjing Social Science</w:t>
      </w:r>
      <w:r w:rsidRPr="00793506">
        <w:rPr>
          <w:rFonts w:ascii="Times New Roman" w:hAnsi="Times New Roman" w:cs="Times New Roman"/>
          <w:sz w:val="24"/>
        </w:rPr>
        <w:t>, Vol. 5, pp. 112–119.</w:t>
      </w:r>
    </w:p>
    <w:p w:rsidR="008E10B4" w:rsidRDefault="008E10B4" w:rsidP="00F32F8A">
      <w:pPr>
        <w:pStyle w:val="GridTable21"/>
        <w:spacing w:after="240" w:line="276" w:lineRule="auto"/>
        <w:jc w:val="left"/>
        <w:rPr>
          <w:rFonts w:ascii="Times New Roman" w:hAnsi="Times New Roman" w:cs="Times New Roman"/>
          <w:sz w:val="24"/>
        </w:rPr>
      </w:pPr>
      <w:r>
        <w:rPr>
          <w:rFonts w:ascii="Times New Roman" w:hAnsi="Times New Roman" w:cs="Times New Roman"/>
          <w:sz w:val="24"/>
        </w:rPr>
        <w:t xml:space="preserve">Zheng, Y. and Wu, G. (2005), “Information Technology, Public Space, and Collective Action in China”, </w:t>
      </w:r>
      <w:r>
        <w:rPr>
          <w:rFonts w:ascii="Times New Roman" w:hAnsi="Times New Roman" w:cs="Times New Roman"/>
          <w:i/>
          <w:iCs/>
          <w:sz w:val="24"/>
        </w:rPr>
        <w:t>Comparative Political Studies</w:t>
      </w:r>
      <w:r>
        <w:rPr>
          <w:rFonts w:ascii="Times New Roman" w:hAnsi="Times New Roman" w:cs="Times New Roman"/>
          <w:sz w:val="24"/>
        </w:rPr>
        <w:t>, Vol. 38 No. 5, pp. 507–536.</w:t>
      </w:r>
    </w:p>
    <w:p w:rsidR="00C8527D" w:rsidRDefault="00C8527D" w:rsidP="00F32F8A">
      <w:pPr>
        <w:spacing w:after="240" w:line="276" w:lineRule="auto"/>
        <w:jc w:val="left"/>
        <w:rPr>
          <w:rFonts w:ascii="Times New Roman" w:hAnsi="Times New Roman" w:cs="Times New Roman"/>
          <w:sz w:val="24"/>
        </w:rPr>
      </w:pPr>
    </w:p>
    <w:p w:rsidR="00F22C71" w:rsidRDefault="00F22C71" w:rsidP="00C76CF2">
      <w:pPr>
        <w:pStyle w:val="GridTable21"/>
        <w:spacing w:after="240" w:line="276" w:lineRule="auto"/>
        <w:ind w:left="0" w:firstLine="0"/>
        <w:jc w:val="left"/>
      </w:pPr>
    </w:p>
    <w:sectPr w:rsidR="00F22C71">
      <w:headerReference w:type="default" r:id="rId11"/>
      <w:footerReference w:type="default" r:id="rId12"/>
      <w:pgSz w:w="11906" w:h="16838"/>
      <w:pgMar w:top="1418" w:right="1418" w:bottom="1418" w:left="1418"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728" w:rsidRDefault="00192728">
      <w:pPr>
        <w:spacing w:after="0"/>
      </w:pPr>
      <w:r>
        <w:separator/>
      </w:r>
    </w:p>
  </w:endnote>
  <w:endnote w:type="continuationSeparator" w:id="0">
    <w:p w:rsidR="00192728" w:rsidRDefault="001927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B16" w:rsidRDefault="003A3B16">
    <w:pPr>
      <w:pStyle w:val="Footer"/>
      <w:jc w:val="right"/>
    </w:pPr>
    <w:r>
      <w:fldChar w:fldCharType="begin"/>
    </w:r>
    <w:r>
      <w:instrText xml:space="preserve"> PAGE </w:instrText>
    </w:r>
    <w:r>
      <w:fldChar w:fldCharType="separate"/>
    </w:r>
    <w:r w:rsidR="006C7CEB">
      <w:rPr>
        <w:noProof/>
      </w:rPr>
      <w:t>1</w:t>
    </w:r>
    <w:r>
      <w:fldChar w:fldCharType="end"/>
    </w:r>
  </w:p>
  <w:p w:rsidR="003A3B16" w:rsidRDefault="003A3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728" w:rsidRDefault="00192728">
      <w:pPr>
        <w:spacing w:after="0"/>
      </w:pPr>
      <w:r>
        <w:separator/>
      </w:r>
    </w:p>
  </w:footnote>
  <w:footnote w:type="continuationSeparator" w:id="0">
    <w:p w:rsidR="00192728" w:rsidRDefault="00192728">
      <w:pPr>
        <w:spacing w:after="0"/>
      </w:pPr>
      <w:r>
        <w:continuationSeparator/>
      </w:r>
    </w:p>
  </w:footnote>
  <w:footnote w:id="1">
    <w:p w:rsidR="003A3B16" w:rsidRPr="00C76CF2" w:rsidRDefault="003A3B16">
      <w:pPr>
        <w:pStyle w:val="FootnoteText"/>
        <w:rPr>
          <w:sz w:val="16"/>
          <w:szCs w:val="16"/>
        </w:rPr>
      </w:pPr>
      <w:r w:rsidRPr="00C76CF2">
        <w:rPr>
          <w:rStyle w:val="FootnoteReference"/>
          <w:sz w:val="16"/>
          <w:szCs w:val="16"/>
        </w:rPr>
        <w:footnoteRef/>
      </w:r>
      <w:r w:rsidRPr="00C76CF2">
        <w:rPr>
          <w:sz w:val="16"/>
          <w:szCs w:val="16"/>
        </w:rPr>
        <w:t xml:space="preserve"> </w:t>
      </w:r>
      <w:r w:rsidRPr="00C76CF2">
        <w:rPr>
          <w:rFonts w:ascii="Times New Roman" w:hAnsi="Times New Roman" w:cs="Times New Roman"/>
          <w:sz w:val="16"/>
          <w:szCs w:val="16"/>
        </w:rPr>
        <w:t>“1kg.org” encourages backpackers to carry along 1kg of stationary and/or books in their journey and donate to local schools and children in poor areas they travel to, and share they stories and photos online (Luo, 2012)</w:t>
      </w:r>
    </w:p>
  </w:footnote>
  <w:footnote w:id="2">
    <w:p w:rsidR="003A3B16" w:rsidRPr="00C76CF2" w:rsidRDefault="003A3B16" w:rsidP="00D642C1">
      <w:pPr>
        <w:pStyle w:val="FootnoteText"/>
        <w:rPr>
          <w:sz w:val="16"/>
          <w:szCs w:val="16"/>
        </w:rPr>
      </w:pPr>
      <w:r w:rsidRPr="00C76CF2">
        <w:rPr>
          <w:rStyle w:val="FootnoteReference"/>
          <w:sz w:val="16"/>
          <w:szCs w:val="16"/>
        </w:rPr>
        <w:footnoteRef/>
      </w:r>
      <w:r w:rsidRPr="00C76CF2">
        <w:rPr>
          <w:sz w:val="16"/>
          <w:szCs w:val="16"/>
        </w:rPr>
        <w:t xml:space="preserve"> </w:t>
      </w:r>
      <w:r w:rsidRPr="00C76CF2">
        <w:rPr>
          <w:rFonts w:ascii="Times New Roman" w:hAnsi="Times New Roman" w:cs="Times New Roman"/>
          <w:sz w:val="16"/>
          <w:szCs w:val="16"/>
        </w:rPr>
        <w:t xml:space="preserve">Love Save Pneumoconiosis” </w:t>
      </w:r>
      <w:r w:rsidRPr="00C76CF2">
        <w:rPr>
          <w:sz w:val="16"/>
          <w:szCs w:val="16"/>
          <w:vertAlign w:val="superscript"/>
        </w:rPr>
        <w:footnoteRef/>
      </w:r>
      <w:r w:rsidRPr="00C76CF2">
        <w:rPr>
          <w:rFonts w:ascii="Times New Roman" w:hAnsi="Times New Roman" w:cs="Times New Roman"/>
          <w:sz w:val="16"/>
          <w:szCs w:val="16"/>
        </w:rPr>
        <w:t xml:space="preserve"> used Weibo to raise public awareness of, and funding for, the lethal occupational disease of pneumoconiosis which plagued 6 million Chinese patients, 90% of whom are peasants (</w:t>
      </w:r>
      <w:r w:rsidRPr="00C76CF2">
        <w:rPr>
          <w:sz w:val="16"/>
          <w:szCs w:val="16"/>
        </w:rPr>
        <w:t>http://www.daaiqingchen.org/list.php?fid=9)</w:t>
      </w:r>
    </w:p>
  </w:footnote>
  <w:footnote w:id="3">
    <w:p w:rsidR="003A3B16" w:rsidRPr="00B50760" w:rsidRDefault="003A3B16" w:rsidP="00B50760">
      <w:pPr>
        <w:spacing w:after="0"/>
        <w:rPr>
          <w:rFonts w:ascii="Times New Roman" w:hAnsi="Times New Roman" w:cs="Times New Roman"/>
          <w:sz w:val="16"/>
          <w:szCs w:val="16"/>
        </w:rPr>
      </w:pPr>
      <w:r w:rsidRPr="00B50760">
        <w:rPr>
          <w:rFonts w:ascii="Times New Roman" w:hAnsi="Times New Roman" w:cs="Times New Roman"/>
          <w:sz w:val="16"/>
          <w:szCs w:val="16"/>
        </w:rPr>
        <w:footnoteRef/>
      </w:r>
      <w:r w:rsidRPr="00B50760">
        <w:rPr>
          <w:rFonts w:ascii="Times New Roman" w:hAnsi="Times New Roman" w:cs="Times New Roman"/>
          <w:sz w:val="16"/>
          <w:szCs w:val="16"/>
        </w:rPr>
        <w:t xml:space="preserve"> Sina Weibo was launched in August 2009. With 500 million registered users, 176 million were active at the end of 2014, and more than 100 million Chinese microblogs published every day (Fan et al., 2014). This is against the context that, as of the beginning of 2015, many international social media sites continue to be blocked in China, such as Facebook, Twitter, and Youtube, and the press remains largely state-controlled. Another major Weibo platform in China is run by Internet service giant Tencent, which also operates instant messenger QQ and WeChat. In recent years, after the relative demise of Weibo, WeChat arose to be one of the dominant social networking mobile phone applications. </w:t>
      </w:r>
    </w:p>
    <w:p w:rsidR="003A3B16" w:rsidRPr="00B50760" w:rsidRDefault="003A3B16">
      <w:pPr>
        <w:pStyle w:val="FootnoteText"/>
        <w:rPr>
          <w:lang w:val="en-US"/>
        </w:rPr>
      </w:pPr>
    </w:p>
  </w:footnote>
  <w:footnote w:id="4">
    <w:p w:rsidR="00B50760" w:rsidRPr="00C76CF2" w:rsidRDefault="00B50760" w:rsidP="00B50760">
      <w:pPr>
        <w:pStyle w:val="FootnoteText"/>
        <w:rPr>
          <w:sz w:val="16"/>
        </w:rPr>
      </w:pPr>
      <w:r>
        <w:rPr>
          <w:rStyle w:val="FootnoteReference"/>
        </w:rPr>
        <w:footnoteRef/>
      </w:r>
      <w:r>
        <w:t xml:space="preserve"> </w:t>
      </w:r>
      <w:r w:rsidRPr="00C76CF2">
        <w:rPr>
          <w:sz w:val="16"/>
        </w:rPr>
        <w:t xml:space="preserve">QQ is similar to MSN and appeared in the early 2000s, the oldest and most widely social networking application in China, especially among young people and lower income groups (Sullivan, 2012). As of January 2015, there are 829 million active QQ accounts. QQ supports both </w:t>
      </w:r>
      <w:r>
        <w:rPr>
          <w:sz w:val="16"/>
        </w:rPr>
        <w:t>one to one</w:t>
      </w:r>
      <w:r w:rsidRPr="00C76CF2">
        <w:rPr>
          <w:sz w:val="16"/>
        </w:rPr>
        <w:t xml:space="preserve"> chatting and group chat</w:t>
      </w:r>
      <w:r w:rsidR="00C119CA">
        <w:rPr>
          <w:sz w:val="16"/>
        </w:rPr>
        <w:t>s (for up to 2000 people depending on membership status)</w:t>
      </w:r>
      <w:r w:rsidRPr="00C76CF2">
        <w:rPr>
          <w:sz w:val="16"/>
        </w:rPr>
        <w:t xml:space="preserve">, file sharing, personal homepage and email account, and a number of other functions. </w:t>
      </w:r>
    </w:p>
  </w:footnote>
  <w:footnote w:id="5">
    <w:p w:rsidR="00B50760" w:rsidRPr="008B43B1" w:rsidRDefault="00B50760" w:rsidP="00B50760">
      <w:pPr>
        <w:spacing w:after="0"/>
        <w:rPr>
          <w:rFonts w:ascii="Times New Roman" w:hAnsi="Times New Roman" w:cs="Times New Roman"/>
          <w:sz w:val="16"/>
          <w:szCs w:val="16"/>
        </w:rPr>
      </w:pPr>
      <w:r>
        <w:rPr>
          <w:rStyle w:val="FootnoteReference"/>
        </w:rPr>
        <w:footnoteRef/>
      </w:r>
      <w:r>
        <w:t xml:space="preserve"> </w:t>
      </w:r>
      <w:r w:rsidRPr="008B43B1">
        <w:rPr>
          <w:sz w:val="16"/>
        </w:rPr>
        <w:t xml:space="preserve">WeChat </w:t>
      </w:r>
      <w:r>
        <w:rPr>
          <w:sz w:val="16"/>
        </w:rPr>
        <w:t xml:space="preserve">caters for </w:t>
      </w:r>
      <w:r w:rsidRPr="008B43B1">
        <w:rPr>
          <w:sz w:val="16"/>
        </w:rPr>
        <w:t>sharing and communication among private social circles</w:t>
      </w:r>
      <w:r>
        <w:rPr>
          <w:sz w:val="16"/>
        </w:rPr>
        <w:t xml:space="preserve">, both one to one and group chat. </w:t>
      </w:r>
    </w:p>
    <w:p w:rsidR="00B50760" w:rsidRDefault="00B50760" w:rsidP="00B50760">
      <w:pPr>
        <w:pStyle w:val="FootnoteText"/>
      </w:pPr>
    </w:p>
  </w:footnote>
  <w:footnote w:id="6">
    <w:p w:rsidR="003A3B16" w:rsidRPr="00C76CF2" w:rsidRDefault="003A3B16">
      <w:pPr>
        <w:pStyle w:val="FootnoteText"/>
        <w:rPr>
          <w:lang w:val="en-US"/>
        </w:rPr>
      </w:pPr>
      <w:r>
        <w:rPr>
          <w:rStyle w:val="FootnoteReference"/>
        </w:rPr>
        <w:footnoteRef/>
      </w:r>
      <w:r>
        <w:t xml:space="preserve"> </w:t>
      </w:r>
      <w:r w:rsidRPr="00B50760">
        <w:rPr>
          <w:sz w:val="16"/>
          <w:szCs w:val="16"/>
        </w:rPr>
        <w:t xml:space="preserve">By the end of 2013, pilot </w:t>
      </w:r>
      <w:r w:rsidR="00EA4E7A">
        <w:rPr>
          <w:sz w:val="16"/>
          <w:szCs w:val="16"/>
        </w:rPr>
        <w:t>programme</w:t>
      </w:r>
      <w:r w:rsidRPr="00B50760">
        <w:rPr>
          <w:sz w:val="16"/>
          <w:szCs w:val="16"/>
        </w:rPr>
        <w:t xml:space="preserve">s have been launched in China to enable social services NGOs or non-advocacy NGOs to register directly with the government (Tai, 2015). </w:t>
      </w:r>
    </w:p>
  </w:footnote>
  <w:footnote w:id="7">
    <w:p w:rsidR="003A3B16" w:rsidRPr="003D65E5" w:rsidRDefault="003A3B16" w:rsidP="0012780A">
      <w:pPr>
        <w:pStyle w:val="FootnoteText"/>
        <w:rPr>
          <w:lang w:val="en-US"/>
        </w:rPr>
      </w:pPr>
      <w:r>
        <w:rPr>
          <w:rStyle w:val="FootnoteReference"/>
        </w:rPr>
        <w:footnoteRef/>
      </w:r>
      <w:r>
        <w:t xml:space="preserve"> </w:t>
      </w:r>
      <w:r>
        <w:rPr>
          <w:lang w:val="en-US"/>
        </w:rPr>
        <w:t xml:space="preserve">People’s Daily editorial (23 April, 2005), for example, has the title “Harmony, stability and faster reform is the consensus of all Chinese People”. </w:t>
      </w:r>
    </w:p>
  </w:footnote>
  <w:footnote w:id="8">
    <w:p w:rsidR="003A3B16" w:rsidRDefault="003A3B16">
      <w:r>
        <w:rPr>
          <w:rStyle w:val="FootnoteCharacters"/>
        </w:rPr>
        <w:footnoteRef/>
      </w:r>
      <w:r>
        <w:tab/>
        <w:t xml:space="preserve">  </w:t>
      </w:r>
      <w:hyperlink r:id="rId1" w:anchor="_rnd1426182828095" w:history="1">
        <w:r>
          <w:rPr>
            <w:rStyle w:val="Hyperlink"/>
          </w:rPr>
          <w:t>http://www.weibo.com/2058877932/xfAZabq0D?type=comment#_rnd1426182828095</w:t>
        </w:r>
      </w:hyperlink>
    </w:p>
  </w:footnote>
  <w:footnote w:id="9">
    <w:p w:rsidR="003A3B16" w:rsidRDefault="003A3B16">
      <w:r>
        <w:rPr>
          <w:rStyle w:val="FootnoteCharacters"/>
        </w:rPr>
        <w:footnoteRef/>
      </w:r>
      <w:r>
        <w:tab/>
        <w:t xml:space="preserve"> </w:t>
      </w:r>
      <w:hyperlink r:id="rId2" w:anchor="_rnd1426182825014" w:history="1">
        <w:r>
          <w:rPr>
            <w:rStyle w:val="Hyperlink"/>
          </w:rPr>
          <w:t>http://www.weibo.com/2058877932/xfB3cb2EL?type=comment#_rnd1426182825014</w:t>
        </w:r>
      </w:hyperlink>
    </w:p>
    <w:p w:rsidR="003A3B16" w:rsidRDefault="003A3B16">
      <w:pPr>
        <w:pStyle w:val="FootnoteText"/>
      </w:pPr>
    </w:p>
  </w:footnote>
  <w:footnote w:id="10">
    <w:p w:rsidR="003A3B16" w:rsidRPr="00C76CF2" w:rsidRDefault="003A3B16" w:rsidP="00C76CF2">
      <w:pPr>
        <w:pStyle w:val="FootnoteText"/>
        <w:contextualSpacing/>
        <w:rPr>
          <w:rFonts w:ascii="Times New Roman" w:hAnsi="Times New Roman" w:cs="Times New Roman"/>
        </w:rPr>
      </w:pPr>
      <w:r>
        <w:rPr>
          <w:rStyle w:val="FootnoteCharacters"/>
        </w:rPr>
        <w:footnoteRef/>
      </w:r>
      <w:r>
        <w:tab/>
      </w:r>
      <w:r w:rsidRPr="00C76CF2">
        <w:rPr>
          <w:rFonts w:ascii="Times New Roman" w:hAnsi="Times New Roman" w:cs="Times New Roman"/>
        </w:rPr>
        <w:t xml:space="preserve"> </w:t>
      </w:r>
      <w:hyperlink r:id="rId3" w:history="1">
        <w:r w:rsidRPr="00C76CF2">
          <w:rPr>
            <w:rStyle w:val="Hyperlink"/>
            <w:rFonts w:ascii="Times New Roman" w:hAnsi="Times New Roman" w:cs="Times New Roman"/>
          </w:rPr>
          <w:t>http://www.nbweekly.com/news/special/201110/27758.aspx</w:t>
        </w:r>
      </w:hyperlink>
    </w:p>
    <w:p w:rsidR="003A3B16" w:rsidRPr="00C76CF2" w:rsidRDefault="003A3B16" w:rsidP="00C76CF2">
      <w:pPr>
        <w:pStyle w:val="FootnoteText"/>
        <w:contextualSpacing/>
        <w:rPr>
          <w:rFonts w:ascii="Times New Roman" w:hAnsi="Times New Roman" w:cs="Times New Roman"/>
        </w:rPr>
      </w:pPr>
    </w:p>
  </w:footnote>
  <w:footnote w:id="11">
    <w:p w:rsidR="003A3B16" w:rsidRPr="00C76CF2" w:rsidRDefault="003A3B16" w:rsidP="00C76CF2">
      <w:pPr>
        <w:spacing w:after="0"/>
        <w:contextualSpacing/>
        <w:rPr>
          <w:rFonts w:ascii="Times New Roman" w:hAnsi="Times New Roman" w:cs="Times New Roman"/>
        </w:rPr>
      </w:pPr>
      <w:r w:rsidRPr="00C76CF2">
        <w:rPr>
          <w:rStyle w:val="FootnoteCharacters"/>
          <w:rFonts w:ascii="Times New Roman" w:hAnsi="Times New Roman" w:cs="Times New Roman"/>
        </w:rPr>
        <w:footnoteRef/>
      </w:r>
      <w:r w:rsidRPr="00C76CF2">
        <w:rPr>
          <w:rFonts w:ascii="Times New Roman" w:hAnsi="Times New Roman" w:cs="Times New Roman"/>
        </w:rPr>
        <w:tab/>
        <w:t xml:space="preserve"> </w:t>
      </w:r>
      <w:hyperlink r:id="rId4" w:anchor="_rnd1426182536161" w:history="1">
        <w:r w:rsidRPr="00C76CF2">
          <w:rPr>
            <w:rStyle w:val="Hyperlink"/>
            <w:rFonts w:ascii="Times New Roman" w:hAnsi="Times New Roman" w:cs="Times New Roman"/>
          </w:rPr>
          <w:t>http://www.weibo.com/2058877932/xxglAgrIC?type=comment#_rnd1426182536161</w:t>
        </w:r>
      </w:hyperlink>
    </w:p>
    <w:p w:rsidR="003A3B16" w:rsidRPr="00C76CF2" w:rsidRDefault="003A3B16" w:rsidP="00C76CF2">
      <w:pPr>
        <w:pStyle w:val="FootnoteText"/>
        <w:contextualSpacing/>
        <w:rPr>
          <w:rFonts w:ascii="Times New Roman" w:hAnsi="Times New Roman" w:cs="Times New Roman"/>
        </w:rPr>
      </w:pPr>
    </w:p>
  </w:footnote>
  <w:footnote w:id="12">
    <w:p w:rsidR="003A3B16" w:rsidRPr="00C76CF2" w:rsidRDefault="003A3B16" w:rsidP="00C76CF2">
      <w:pPr>
        <w:spacing w:after="0"/>
        <w:contextualSpacing/>
        <w:rPr>
          <w:rFonts w:ascii="Times New Roman" w:hAnsi="Times New Roman" w:cs="Times New Roman"/>
        </w:rPr>
      </w:pPr>
      <w:r w:rsidRPr="00C76CF2">
        <w:rPr>
          <w:rStyle w:val="FootnoteCharacters"/>
          <w:rFonts w:ascii="Times New Roman" w:hAnsi="Times New Roman" w:cs="Times New Roman"/>
        </w:rPr>
        <w:footnoteRef/>
      </w:r>
      <w:r w:rsidRPr="00C76CF2">
        <w:rPr>
          <w:rFonts w:ascii="Times New Roman" w:hAnsi="Times New Roman" w:cs="Times New Roman"/>
        </w:rPr>
        <w:tab/>
        <w:t xml:space="preserve"> </w:t>
      </w:r>
      <w:hyperlink r:id="rId5" w:anchor="_rnd1426187236878" w:history="1">
        <w:r w:rsidRPr="00C76CF2">
          <w:rPr>
            <w:rStyle w:val="Hyperlink"/>
            <w:rFonts w:ascii="Times New Roman" w:hAnsi="Times New Roman" w:cs="Times New Roman"/>
          </w:rPr>
          <w:t>http://www.weibo.com/2058877932/xFU801NRc?type=comment#_rnd1426187236878</w:t>
        </w:r>
      </w:hyperlink>
    </w:p>
    <w:p w:rsidR="003A3B16" w:rsidRDefault="003A3B16">
      <w:pPr>
        <w:pStyle w:val="FootnoteText"/>
      </w:pPr>
    </w:p>
  </w:footnote>
  <w:footnote w:id="13">
    <w:p w:rsidR="00112084" w:rsidRDefault="00112084">
      <w:pPr>
        <w:pStyle w:val="FootnoteText"/>
      </w:pPr>
      <w:r>
        <w:rPr>
          <w:rStyle w:val="FootnoteReference"/>
        </w:rPr>
        <w:footnoteRef/>
      </w:r>
      <w:r>
        <w:t xml:space="preserve"> </w:t>
      </w:r>
      <w:r w:rsidRPr="00112084">
        <w:t>http://view.news.qq.com/a/20100919/000001.htm</w:t>
      </w:r>
    </w:p>
  </w:footnote>
  <w:footnote w:id="14">
    <w:p w:rsidR="003A3B16" w:rsidRDefault="003A3B16">
      <w:pPr>
        <w:pStyle w:val="FootnoteText"/>
      </w:pPr>
      <w:r>
        <w:rPr>
          <w:rStyle w:val="FootnoteReference"/>
        </w:rPr>
        <w:footnoteRef/>
      </w:r>
      <w:r>
        <w:t xml:space="preserve"> </w:t>
      </w:r>
      <w:r w:rsidRPr="00F31E11">
        <w:t>http://zjnews.zjol.com.cn/system/2015/01/29/020488689.shtml</w:t>
      </w:r>
    </w:p>
  </w:footnote>
  <w:footnote w:id="15">
    <w:p w:rsidR="003A3B16" w:rsidRDefault="003A3B16" w:rsidP="007B5C1F">
      <w:pPr>
        <w:pStyle w:val="FootnoteText"/>
      </w:pPr>
      <w:r>
        <w:rPr>
          <w:rStyle w:val="FootnoteReference"/>
        </w:rPr>
        <w:footnoteRef/>
      </w:r>
      <w:r>
        <w:t>h</w:t>
      </w:r>
      <w:r w:rsidRPr="007B5C1F">
        <w:t>ttp://card.weibo.com/article/h5/s#cid=1001593833007214620659&amp;vid=&amp;extparam=&amp;from=&amp;wm=0&amp;ip=61.164.119.27</w:t>
      </w:r>
    </w:p>
  </w:footnote>
  <w:footnote w:id="16">
    <w:p w:rsidR="00370001" w:rsidRPr="003B248C" w:rsidRDefault="00370001" w:rsidP="00370001">
      <w:pPr>
        <w:pStyle w:val="FootnoteText"/>
        <w:rPr>
          <w:lang w:val="en-US"/>
        </w:rPr>
      </w:pPr>
      <w:r>
        <w:rPr>
          <w:rStyle w:val="FootnoteReference"/>
        </w:rPr>
        <w:footnoteRef/>
      </w:r>
      <w:r>
        <w:t xml:space="preserve">More details see: </w:t>
      </w:r>
      <w:r w:rsidRPr="001859B8">
        <w:rPr>
          <w:lang w:val="en-US"/>
        </w:rPr>
        <w:t>http://www.telegraph.co.uk/news/worldnews/asia/china/10608245/China-kills-off-discussion-on-Weibo-after-internet-crackdown.html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B16" w:rsidRDefault="003A3B16">
    <w:pPr>
      <w:pStyle w:val="Header"/>
      <w:tabs>
        <w:tab w:val="right" w:pos="936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432989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hint="default"/>
      </w:rPr>
    </w:lvl>
    <w:lvl w:ilvl="1">
      <w:start w:val="1"/>
      <w:numFmt w:val="none"/>
      <w:pStyle w:val="Heading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Times New Roman" w:hint="default"/>
        <w:sz w:val="22"/>
        <w:szCs w:val="22"/>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2826FDD"/>
    <w:multiLevelType w:val="hybridMultilevel"/>
    <w:tmpl w:val="920E9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476BB"/>
    <w:multiLevelType w:val="hybridMultilevel"/>
    <w:tmpl w:val="D1DA561E"/>
    <w:lvl w:ilvl="0" w:tplc="E208D88A">
      <w:start w:val="2"/>
      <w:numFmt w:val="bullet"/>
      <w:lvlText w:val="-"/>
      <w:lvlJc w:val="left"/>
      <w:pPr>
        <w:ind w:left="360" w:hanging="360"/>
      </w:pPr>
      <w:rPr>
        <w:rFonts w:ascii="Georgia" w:eastAsia="Times New Roman" w:hAnsi="Georgia" w:cs="Georgi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4517205"/>
    <w:multiLevelType w:val="hybridMultilevel"/>
    <w:tmpl w:val="D8AE2506"/>
    <w:lvl w:ilvl="0" w:tplc="08090001">
      <w:start w:val="1"/>
      <w:numFmt w:val="bullet"/>
      <w:lvlText w:val=""/>
      <w:lvlJc w:val="left"/>
      <w:pPr>
        <w:ind w:left="801" w:hanging="360"/>
      </w:pPr>
      <w:rPr>
        <w:rFonts w:ascii="Symbol" w:hAnsi="Symbol" w:hint="default"/>
      </w:rPr>
    </w:lvl>
    <w:lvl w:ilvl="1" w:tplc="08090003" w:tentative="1">
      <w:start w:val="1"/>
      <w:numFmt w:val="bullet"/>
      <w:lvlText w:val="o"/>
      <w:lvlJc w:val="left"/>
      <w:pPr>
        <w:ind w:left="1521" w:hanging="360"/>
      </w:pPr>
      <w:rPr>
        <w:rFonts w:ascii="Courier New" w:hAnsi="Courier New" w:cs="Courier New" w:hint="default"/>
      </w:rPr>
    </w:lvl>
    <w:lvl w:ilvl="2" w:tplc="08090005" w:tentative="1">
      <w:start w:val="1"/>
      <w:numFmt w:val="bullet"/>
      <w:lvlText w:val=""/>
      <w:lvlJc w:val="left"/>
      <w:pPr>
        <w:ind w:left="2241" w:hanging="360"/>
      </w:pPr>
      <w:rPr>
        <w:rFonts w:ascii="Wingdings" w:hAnsi="Wingdings" w:hint="default"/>
      </w:rPr>
    </w:lvl>
    <w:lvl w:ilvl="3" w:tplc="08090001" w:tentative="1">
      <w:start w:val="1"/>
      <w:numFmt w:val="bullet"/>
      <w:lvlText w:val=""/>
      <w:lvlJc w:val="left"/>
      <w:pPr>
        <w:ind w:left="2961" w:hanging="360"/>
      </w:pPr>
      <w:rPr>
        <w:rFonts w:ascii="Symbol" w:hAnsi="Symbol" w:hint="default"/>
      </w:rPr>
    </w:lvl>
    <w:lvl w:ilvl="4" w:tplc="08090003" w:tentative="1">
      <w:start w:val="1"/>
      <w:numFmt w:val="bullet"/>
      <w:lvlText w:val="o"/>
      <w:lvlJc w:val="left"/>
      <w:pPr>
        <w:ind w:left="3681" w:hanging="360"/>
      </w:pPr>
      <w:rPr>
        <w:rFonts w:ascii="Courier New" w:hAnsi="Courier New" w:cs="Courier New" w:hint="default"/>
      </w:rPr>
    </w:lvl>
    <w:lvl w:ilvl="5" w:tplc="08090005" w:tentative="1">
      <w:start w:val="1"/>
      <w:numFmt w:val="bullet"/>
      <w:lvlText w:val=""/>
      <w:lvlJc w:val="left"/>
      <w:pPr>
        <w:ind w:left="4401" w:hanging="360"/>
      </w:pPr>
      <w:rPr>
        <w:rFonts w:ascii="Wingdings" w:hAnsi="Wingdings" w:hint="default"/>
      </w:rPr>
    </w:lvl>
    <w:lvl w:ilvl="6" w:tplc="08090001" w:tentative="1">
      <w:start w:val="1"/>
      <w:numFmt w:val="bullet"/>
      <w:lvlText w:val=""/>
      <w:lvlJc w:val="left"/>
      <w:pPr>
        <w:ind w:left="5121" w:hanging="360"/>
      </w:pPr>
      <w:rPr>
        <w:rFonts w:ascii="Symbol" w:hAnsi="Symbol" w:hint="default"/>
      </w:rPr>
    </w:lvl>
    <w:lvl w:ilvl="7" w:tplc="08090003" w:tentative="1">
      <w:start w:val="1"/>
      <w:numFmt w:val="bullet"/>
      <w:lvlText w:val="o"/>
      <w:lvlJc w:val="left"/>
      <w:pPr>
        <w:ind w:left="5841" w:hanging="360"/>
      </w:pPr>
      <w:rPr>
        <w:rFonts w:ascii="Courier New" w:hAnsi="Courier New" w:cs="Courier New" w:hint="default"/>
      </w:rPr>
    </w:lvl>
    <w:lvl w:ilvl="8" w:tplc="08090005" w:tentative="1">
      <w:start w:val="1"/>
      <w:numFmt w:val="bullet"/>
      <w:lvlText w:val=""/>
      <w:lvlJc w:val="left"/>
      <w:pPr>
        <w:ind w:left="6561" w:hanging="360"/>
      </w:pPr>
      <w:rPr>
        <w:rFonts w:ascii="Wingdings" w:hAnsi="Wingdings" w:hint="default"/>
      </w:rPr>
    </w:lvl>
  </w:abstractNum>
  <w:abstractNum w:abstractNumId="8" w15:restartNumberingAfterBreak="0">
    <w:nsid w:val="3A1E5E65"/>
    <w:multiLevelType w:val="hybridMultilevel"/>
    <w:tmpl w:val="2CAAE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067782"/>
    <w:multiLevelType w:val="hybridMultilevel"/>
    <w:tmpl w:val="12E067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F3D1B3D"/>
    <w:multiLevelType w:val="hybridMultilevel"/>
    <w:tmpl w:val="63AC5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E01E67"/>
    <w:multiLevelType w:val="hybridMultilevel"/>
    <w:tmpl w:val="0E1C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542C36"/>
    <w:multiLevelType w:val="hybridMultilevel"/>
    <w:tmpl w:val="B0C28840"/>
    <w:lvl w:ilvl="0" w:tplc="8BAAA1FC">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D853CA"/>
    <w:multiLevelType w:val="hybridMultilevel"/>
    <w:tmpl w:val="BD6098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F030709"/>
    <w:multiLevelType w:val="hybridMultilevel"/>
    <w:tmpl w:val="67908292"/>
    <w:lvl w:ilvl="0" w:tplc="0B5C0A10">
      <w:start w:val="1"/>
      <w:numFmt w:val="decimal"/>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13"/>
  </w:num>
  <w:num w:numId="6">
    <w:abstractNumId w:val="1"/>
  </w:num>
  <w:num w:numId="7">
    <w:abstractNumId w:val="12"/>
  </w:num>
  <w:num w:numId="8">
    <w:abstractNumId w:val="10"/>
  </w:num>
  <w:num w:numId="9">
    <w:abstractNumId w:val="6"/>
  </w:num>
  <w:num w:numId="10">
    <w:abstractNumId w:val="14"/>
  </w:num>
  <w:num w:numId="11">
    <w:abstractNumId w:val="1"/>
  </w:num>
  <w:num w:numId="12">
    <w:abstractNumId w:val="5"/>
  </w:num>
  <w:num w:numId="13">
    <w:abstractNumId w:val="8"/>
  </w:num>
  <w:num w:numId="14">
    <w:abstractNumId w:val="9"/>
  </w:num>
  <w:num w:numId="15">
    <w:abstractNumId w:val="1"/>
  </w:num>
  <w:num w:numId="16">
    <w:abstractNumId w:val="0"/>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F4F"/>
    <w:rsid w:val="00000538"/>
    <w:rsid w:val="00002078"/>
    <w:rsid w:val="000030CD"/>
    <w:rsid w:val="00012977"/>
    <w:rsid w:val="00013A34"/>
    <w:rsid w:val="000216F9"/>
    <w:rsid w:val="00035069"/>
    <w:rsid w:val="00044850"/>
    <w:rsid w:val="00061237"/>
    <w:rsid w:val="00064CAD"/>
    <w:rsid w:val="000673C1"/>
    <w:rsid w:val="0007522D"/>
    <w:rsid w:val="00083CD5"/>
    <w:rsid w:val="000927A6"/>
    <w:rsid w:val="000A0199"/>
    <w:rsid w:val="000A2095"/>
    <w:rsid w:val="000A5022"/>
    <w:rsid w:val="000A52B7"/>
    <w:rsid w:val="000B2DB7"/>
    <w:rsid w:val="000B43A6"/>
    <w:rsid w:val="000B6EF5"/>
    <w:rsid w:val="000C2D28"/>
    <w:rsid w:val="000C4091"/>
    <w:rsid w:val="000C4491"/>
    <w:rsid w:val="000C6690"/>
    <w:rsid w:val="000E0C33"/>
    <w:rsid w:val="000E171B"/>
    <w:rsid w:val="001025BE"/>
    <w:rsid w:val="00107DE1"/>
    <w:rsid w:val="00112084"/>
    <w:rsid w:val="001140C0"/>
    <w:rsid w:val="00114BCB"/>
    <w:rsid w:val="00117407"/>
    <w:rsid w:val="00125C2C"/>
    <w:rsid w:val="0012780A"/>
    <w:rsid w:val="0014375E"/>
    <w:rsid w:val="00160A86"/>
    <w:rsid w:val="00164844"/>
    <w:rsid w:val="00170287"/>
    <w:rsid w:val="001703C7"/>
    <w:rsid w:val="00171494"/>
    <w:rsid w:val="00171C84"/>
    <w:rsid w:val="00173B53"/>
    <w:rsid w:val="00174485"/>
    <w:rsid w:val="00186A1C"/>
    <w:rsid w:val="00192728"/>
    <w:rsid w:val="0019616D"/>
    <w:rsid w:val="001A20A1"/>
    <w:rsid w:val="001A7BFD"/>
    <w:rsid w:val="001C6077"/>
    <w:rsid w:val="001C7050"/>
    <w:rsid w:val="001D25BD"/>
    <w:rsid w:val="001D25E7"/>
    <w:rsid w:val="001D2EDE"/>
    <w:rsid w:val="001E5BD2"/>
    <w:rsid w:val="00202A94"/>
    <w:rsid w:val="00206F30"/>
    <w:rsid w:val="00212486"/>
    <w:rsid w:val="00216D1E"/>
    <w:rsid w:val="002201AB"/>
    <w:rsid w:val="0022544E"/>
    <w:rsid w:val="0022574F"/>
    <w:rsid w:val="00234B05"/>
    <w:rsid w:val="00235FB5"/>
    <w:rsid w:val="00236046"/>
    <w:rsid w:val="00244D61"/>
    <w:rsid w:val="00244FA1"/>
    <w:rsid w:val="00247710"/>
    <w:rsid w:val="00251359"/>
    <w:rsid w:val="00252C91"/>
    <w:rsid w:val="00267E2D"/>
    <w:rsid w:val="00280344"/>
    <w:rsid w:val="00283D27"/>
    <w:rsid w:val="002A24F8"/>
    <w:rsid w:val="002B216F"/>
    <w:rsid w:val="002B350B"/>
    <w:rsid w:val="002C0083"/>
    <w:rsid w:val="002D3496"/>
    <w:rsid w:val="002E05B9"/>
    <w:rsid w:val="002E222E"/>
    <w:rsid w:val="002E482F"/>
    <w:rsid w:val="002F226C"/>
    <w:rsid w:val="002F49B1"/>
    <w:rsid w:val="0030028E"/>
    <w:rsid w:val="00305006"/>
    <w:rsid w:val="00310317"/>
    <w:rsid w:val="00310553"/>
    <w:rsid w:val="00313AD6"/>
    <w:rsid w:val="00316FA2"/>
    <w:rsid w:val="00323DE0"/>
    <w:rsid w:val="00331812"/>
    <w:rsid w:val="00331932"/>
    <w:rsid w:val="00337FAB"/>
    <w:rsid w:val="003545F8"/>
    <w:rsid w:val="00355547"/>
    <w:rsid w:val="003604ED"/>
    <w:rsid w:val="00360A07"/>
    <w:rsid w:val="003617C3"/>
    <w:rsid w:val="00362CB2"/>
    <w:rsid w:val="00370001"/>
    <w:rsid w:val="00381D9E"/>
    <w:rsid w:val="003834E9"/>
    <w:rsid w:val="00383E99"/>
    <w:rsid w:val="00391C43"/>
    <w:rsid w:val="003926AF"/>
    <w:rsid w:val="00393A5A"/>
    <w:rsid w:val="00396FB7"/>
    <w:rsid w:val="003A0B13"/>
    <w:rsid w:val="003A3B16"/>
    <w:rsid w:val="003A4AFB"/>
    <w:rsid w:val="003A55BA"/>
    <w:rsid w:val="003A638D"/>
    <w:rsid w:val="003C2E2D"/>
    <w:rsid w:val="003C3910"/>
    <w:rsid w:val="003C4485"/>
    <w:rsid w:val="003C55F2"/>
    <w:rsid w:val="003D2619"/>
    <w:rsid w:val="003D38BA"/>
    <w:rsid w:val="003E2EBA"/>
    <w:rsid w:val="003E4036"/>
    <w:rsid w:val="003F2C63"/>
    <w:rsid w:val="003F6AFA"/>
    <w:rsid w:val="004027EC"/>
    <w:rsid w:val="00404FD5"/>
    <w:rsid w:val="00405AC6"/>
    <w:rsid w:val="00414B10"/>
    <w:rsid w:val="00415C8B"/>
    <w:rsid w:val="00416649"/>
    <w:rsid w:val="00451CC1"/>
    <w:rsid w:val="00453C7A"/>
    <w:rsid w:val="00470F1C"/>
    <w:rsid w:val="004748BD"/>
    <w:rsid w:val="004767BC"/>
    <w:rsid w:val="004774D5"/>
    <w:rsid w:val="004778C7"/>
    <w:rsid w:val="004819AA"/>
    <w:rsid w:val="00487957"/>
    <w:rsid w:val="0049005F"/>
    <w:rsid w:val="004924B3"/>
    <w:rsid w:val="00495979"/>
    <w:rsid w:val="004A5F09"/>
    <w:rsid w:val="004A6CC7"/>
    <w:rsid w:val="004A737E"/>
    <w:rsid w:val="004C6793"/>
    <w:rsid w:val="004D1043"/>
    <w:rsid w:val="004D1120"/>
    <w:rsid w:val="004D427A"/>
    <w:rsid w:val="004E0F5E"/>
    <w:rsid w:val="004E280F"/>
    <w:rsid w:val="004E3F5D"/>
    <w:rsid w:val="004E4236"/>
    <w:rsid w:val="004E583C"/>
    <w:rsid w:val="004F1481"/>
    <w:rsid w:val="004F4005"/>
    <w:rsid w:val="005009FB"/>
    <w:rsid w:val="0050160D"/>
    <w:rsid w:val="005025BE"/>
    <w:rsid w:val="00507324"/>
    <w:rsid w:val="005078B0"/>
    <w:rsid w:val="00511584"/>
    <w:rsid w:val="00512A36"/>
    <w:rsid w:val="00513713"/>
    <w:rsid w:val="00524BCE"/>
    <w:rsid w:val="00526599"/>
    <w:rsid w:val="005315C5"/>
    <w:rsid w:val="005316C1"/>
    <w:rsid w:val="0053665D"/>
    <w:rsid w:val="00540591"/>
    <w:rsid w:val="00544D61"/>
    <w:rsid w:val="00547E4D"/>
    <w:rsid w:val="005538C5"/>
    <w:rsid w:val="0055476F"/>
    <w:rsid w:val="00563F3F"/>
    <w:rsid w:val="0056466C"/>
    <w:rsid w:val="00570193"/>
    <w:rsid w:val="00577ACF"/>
    <w:rsid w:val="0058216C"/>
    <w:rsid w:val="00582E75"/>
    <w:rsid w:val="005A2D0F"/>
    <w:rsid w:val="005A401E"/>
    <w:rsid w:val="005A6676"/>
    <w:rsid w:val="005B0688"/>
    <w:rsid w:val="005B39EE"/>
    <w:rsid w:val="005B7497"/>
    <w:rsid w:val="005C23A1"/>
    <w:rsid w:val="005C2C0E"/>
    <w:rsid w:val="005C32FE"/>
    <w:rsid w:val="005D05AF"/>
    <w:rsid w:val="005D13AD"/>
    <w:rsid w:val="005D3116"/>
    <w:rsid w:val="005F3E35"/>
    <w:rsid w:val="005F6AD4"/>
    <w:rsid w:val="006018F3"/>
    <w:rsid w:val="00610BFE"/>
    <w:rsid w:val="00617971"/>
    <w:rsid w:val="006222FE"/>
    <w:rsid w:val="00623B12"/>
    <w:rsid w:val="00631877"/>
    <w:rsid w:val="006331E1"/>
    <w:rsid w:val="0063659D"/>
    <w:rsid w:val="006431F7"/>
    <w:rsid w:val="00644C6A"/>
    <w:rsid w:val="00652AF2"/>
    <w:rsid w:val="00652DE4"/>
    <w:rsid w:val="00667A95"/>
    <w:rsid w:val="00673909"/>
    <w:rsid w:val="00673C13"/>
    <w:rsid w:val="0067715B"/>
    <w:rsid w:val="006852C3"/>
    <w:rsid w:val="00685CD5"/>
    <w:rsid w:val="006B78F4"/>
    <w:rsid w:val="006B7C6E"/>
    <w:rsid w:val="006C241D"/>
    <w:rsid w:val="006C3770"/>
    <w:rsid w:val="006C7BBF"/>
    <w:rsid w:val="006C7CEB"/>
    <w:rsid w:val="006D0C52"/>
    <w:rsid w:val="006D1D50"/>
    <w:rsid w:val="006E4961"/>
    <w:rsid w:val="006F0B72"/>
    <w:rsid w:val="006F427E"/>
    <w:rsid w:val="006F4A78"/>
    <w:rsid w:val="006F6D75"/>
    <w:rsid w:val="006F71BD"/>
    <w:rsid w:val="0070222D"/>
    <w:rsid w:val="00704B40"/>
    <w:rsid w:val="00717B2F"/>
    <w:rsid w:val="00722893"/>
    <w:rsid w:val="00734ED1"/>
    <w:rsid w:val="007368D1"/>
    <w:rsid w:val="007465FC"/>
    <w:rsid w:val="007505D5"/>
    <w:rsid w:val="00757916"/>
    <w:rsid w:val="00760B4E"/>
    <w:rsid w:val="0076102B"/>
    <w:rsid w:val="007645F9"/>
    <w:rsid w:val="0077046E"/>
    <w:rsid w:val="0077330F"/>
    <w:rsid w:val="00776E04"/>
    <w:rsid w:val="007913A3"/>
    <w:rsid w:val="00791BC8"/>
    <w:rsid w:val="0079277A"/>
    <w:rsid w:val="00793506"/>
    <w:rsid w:val="007A763F"/>
    <w:rsid w:val="007B5C1F"/>
    <w:rsid w:val="007B7C46"/>
    <w:rsid w:val="007C5206"/>
    <w:rsid w:val="007F3BFC"/>
    <w:rsid w:val="007F5AE4"/>
    <w:rsid w:val="007F6118"/>
    <w:rsid w:val="007F76B7"/>
    <w:rsid w:val="00801DAD"/>
    <w:rsid w:val="008125B1"/>
    <w:rsid w:val="00812EB7"/>
    <w:rsid w:val="00831406"/>
    <w:rsid w:val="008369DA"/>
    <w:rsid w:val="00837E4E"/>
    <w:rsid w:val="008424D1"/>
    <w:rsid w:val="00851B0F"/>
    <w:rsid w:val="00853E62"/>
    <w:rsid w:val="008544C8"/>
    <w:rsid w:val="00856804"/>
    <w:rsid w:val="00865501"/>
    <w:rsid w:val="00874104"/>
    <w:rsid w:val="0088204A"/>
    <w:rsid w:val="00883404"/>
    <w:rsid w:val="008843B1"/>
    <w:rsid w:val="0089203A"/>
    <w:rsid w:val="00897BD4"/>
    <w:rsid w:val="008A0911"/>
    <w:rsid w:val="008A1493"/>
    <w:rsid w:val="008A5F87"/>
    <w:rsid w:val="008B50C3"/>
    <w:rsid w:val="008C18A4"/>
    <w:rsid w:val="008C2605"/>
    <w:rsid w:val="008C2B4F"/>
    <w:rsid w:val="008C6FD6"/>
    <w:rsid w:val="008E10B4"/>
    <w:rsid w:val="008E4EC7"/>
    <w:rsid w:val="008F08A3"/>
    <w:rsid w:val="00913C46"/>
    <w:rsid w:val="00917590"/>
    <w:rsid w:val="00920BB3"/>
    <w:rsid w:val="00920BD9"/>
    <w:rsid w:val="00922674"/>
    <w:rsid w:val="009234C4"/>
    <w:rsid w:val="00925B41"/>
    <w:rsid w:val="00930E68"/>
    <w:rsid w:val="0093312F"/>
    <w:rsid w:val="0093688F"/>
    <w:rsid w:val="00942F4F"/>
    <w:rsid w:val="009467C0"/>
    <w:rsid w:val="00946DCD"/>
    <w:rsid w:val="0095514C"/>
    <w:rsid w:val="009552FE"/>
    <w:rsid w:val="00963F14"/>
    <w:rsid w:val="009646C5"/>
    <w:rsid w:val="00967FCC"/>
    <w:rsid w:val="009734BD"/>
    <w:rsid w:val="00981F91"/>
    <w:rsid w:val="0098337D"/>
    <w:rsid w:val="00991DF4"/>
    <w:rsid w:val="00992E06"/>
    <w:rsid w:val="00993ED1"/>
    <w:rsid w:val="009A4764"/>
    <w:rsid w:val="009A73A8"/>
    <w:rsid w:val="009B0DCA"/>
    <w:rsid w:val="009B26C8"/>
    <w:rsid w:val="009B6031"/>
    <w:rsid w:val="009C0AB6"/>
    <w:rsid w:val="009C1B32"/>
    <w:rsid w:val="009C3877"/>
    <w:rsid w:val="009C6841"/>
    <w:rsid w:val="009D189B"/>
    <w:rsid w:val="009D2491"/>
    <w:rsid w:val="009E2B9A"/>
    <w:rsid w:val="009E440D"/>
    <w:rsid w:val="009E5F16"/>
    <w:rsid w:val="009F44D6"/>
    <w:rsid w:val="009F4FD2"/>
    <w:rsid w:val="00A031BD"/>
    <w:rsid w:val="00A0374B"/>
    <w:rsid w:val="00A059FD"/>
    <w:rsid w:val="00A1117E"/>
    <w:rsid w:val="00A11273"/>
    <w:rsid w:val="00A11899"/>
    <w:rsid w:val="00A134D6"/>
    <w:rsid w:val="00A16E49"/>
    <w:rsid w:val="00A368B7"/>
    <w:rsid w:val="00A376F5"/>
    <w:rsid w:val="00A4622D"/>
    <w:rsid w:val="00A466EB"/>
    <w:rsid w:val="00A4709F"/>
    <w:rsid w:val="00A57C38"/>
    <w:rsid w:val="00A61DE2"/>
    <w:rsid w:val="00A73012"/>
    <w:rsid w:val="00A82AB6"/>
    <w:rsid w:val="00A8639F"/>
    <w:rsid w:val="00A92988"/>
    <w:rsid w:val="00A92C68"/>
    <w:rsid w:val="00A934CB"/>
    <w:rsid w:val="00A94561"/>
    <w:rsid w:val="00A94886"/>
    <w:rsid w:val="00A9675B"/>
    <w:rsid w:val="00AA02FD"/>
    <w:rsid w:val="00AA2770"/>
    <w:rsid w:val="00AA4887"/>
    <w:rsid w:val="00AB2B61"/>
    <w:rsid w:val="00AB6D5D"/>
    <w:rsid w:val="00AB76ED"/>
    <w:rsid w:val="00AC0A23"/>
    <w:rsid w:val="00AC6136"/>
    <w:rsid w:val="00AC7E84"/>
    <w:rsid w:val="00AD16D1"/>
    <w:rsid w:val="00AD7998"/>
    <w:rsid w:val="00AE2B8C"/>
    <w:rsid w:val="00AF201F"/>
    <w:rsid w:val="00B00A1C"/>
    <w:rsid w:val="00B100FA"/>
    <w:rsid w:val="00B15BDB"/>
    <w:rsid w:val="00B1697D"/>
    <w:rsid w:val="00B222F4"/>
    <w:rsid w:val="00B357E7"/>
    <w:rsid w:val="00B4714E"/>
    <w:rsid w:val="00B50760"/>
    <w:rsid w:val="00B5076C"/>
    <w:rsid w:val="00B513EC"/>
    <w:rsid w:val="00B5371A"/>
    <w:rsid w:val="00B56BAE"/>
    <w:rsid w:val="00B74EA1"/>
    <w:rsid w:val="00B75856"/>
    <w:rsid w:val="00B80539"/>
    <w:rsid w:val="00B8272F"/>
    <w:rsid w:val="00B85F46"/>
    <w:rsid w:val="00B86B9D"/>
    <w:rsid w:val="00B87FAB"/>
    <w:rsid w:val="00B91F50"/>
    <w:rsid w:val="00B91FB2"/>
    <w:rsid w:val="00B94D77"/>
    <w:rsid w:val="00B973D5"/>
    <w:rsid w:val="00BA0121"/>
    <w:rsid w:val="00BA295C"/>
    <w:rsid w:val="00BA306D"/>
    <w:rsid w:val="00BB01D1"/>
    <w:rsid w:val="00BB1B70"/>
    <w:rsid w:val="00BD2ADC"/>
    <w:rsid w:val="00BD33A4"/>
    <w:rsid w:val="00BD4D48"/>
    <w:rsid w:val="00BE55D3"/>
    <w:rsid w:val="00BE753E"/>
    <w:rsid w:val="00BF5D00"/>
    <w:rsid w:val="00BF7549"/>
    <w:rsid w:val="00BF7AAF"/>
    <w:rsid w:val="00C02D35"/>
    <w:rsid w:val="00C119CA"/>
    <w:rsid w:val="00C15E3F"/>
    <w:rsid w:val="00C15EA2"/>
    <w:rsid w:val="00C21369"/>
    <w:rsid w:val="00C262FA"/>
    <w:rsid w:val="00C310E5"/>
    <w:rsid w:val="00C43561"/>
    <w:rsid w:val="00C43A38"/>
    <w:rsid w:val="00C45A51"/>
    <w:rsid w:val="00C5161D"/>
    <w:rsid w:val="00C616E3"/>
    <w:rsid w:val="00C64AB5"/>
    <w:rsid w:val="00C66C82"/>
    <w:rsid w:val="00C71A66"/>
    <w:rsid w:val="00C74070"/>
    <w:rsid w:val="00C76CF2"/>
    <w:rsid w:val="00C80403"/>
    <w:rsid w:val="00C81185"/>
    <w:rsid w:val="00C8527D"/>
    <w:rsid w:val="00C97910"/>
    <w:rsid w:val="00CA26FB"/>
    <w:rsid w:val="00CB4B0F"/>
    <w:rsid w:val="00CC66D4"/>
    <w:rsid w:val="00CC6CED"/>
    <w:rsid w:val="00CD01AB"/>
    <w:rsid w:val="00CD0BDB"/>
    <w:rsid w:val="00CD5B78"/>
    <w:rsid w:val="00CD671D"/>
    <w:rsid w:val="00CE5FC2"/>
    <w:rsid w:val="00D06B25"/>
    <w:rsid w:val="00D1028F"/>
    <w:rsid w:val="00D30E1A"/>
    <w:rsid w:val="00D331E1"/>
    <w:rsid w:val="00D3393F"/>
    <w:rsid w:val="00D33A41"/>
    <w:rsid w:val="00D34181"/>
    <w:rsid w:val="00D34BE0"/>
    <w:rsid w:val="00D40430"/>
    <w:rsid w:val="00D460A2"/>
    <w:rsid w:val="00D55C0D"/>
    <w:rsid w:val="00D561D3"/>
    <w:rsid w:val="00D610A5"/>
    <w:rsid w:val="00D642C1"/>
    <w:rsid w:val="00D64F13"/>
    <w:rsid w:val="00D652B9"/>
    <w:rsid w:val="00D653D6"/>
    <w:rsid w:val="00D73E87"/>
    <w:rsid w:val="00D7637E"/>
    <w:rsid w:val="00D76657"/>
    <w:rsid w:val="00D812E4"/>
    <w:rsid w:val="00D913A9"/>
    <w:rsid w:val="00D971F7"/>
    <w:rsid w:val="00DB02C9"/>
    <w:rsid w:val="00DB0F40"/>
    <w:rsid w:val="00DB38E6"/>
    <w:rsid w:val="00DB3F9B"/>
    <w:rsid w:val="00DB42A6"/>
    <w:rsid w:val="00DC2005"/>
    <w:rsid w:val="00DC7F8F"/>
    <w:rsid w:val="00DD6ACE"/>
    <w:rsid w:val="00DD74A1"/>
    <w:rsid w:val="00DE43BE"/>
    <w:rsid w:val="00DE7861"/>
    <w:rsid w:val="00DE7FAA"/>
    <w:rsid w:val="00DF1B6C"/>
    <w:rsid w:val="00E00EC1"/>
    <w:rsid w:val="00E0713D"/>
    <w:rsid w:val="00E1152F"/>
    <w:rsid w:val="00E12E7A"/>
    <w:rsid w:val="00E163A7"/>
    <w:rsid w:val="00E21E1B"/>
    <w:rsid w:val="00E24478"/>
    <w:rsid w:val="00E35760"/>
    <w:rsid w:val="00E40A25"/>
    <w:rsid w:val="00E413ED"/>
    <w:rsid w:val="00E43D0A"/>
    <w:rsid w:val="00E472D5"/>
    <w:rsid w:val="00E61147"/>
    <w:rsid w:val="00E627A4"/>
    <w:rsid w:val="00E720E3"/>
    <w:rsid w:val="00E74675"/>
    <w:rsid w:val="00E74BC8"/>
    <w:rsid w:val="00E76D81"/>
    <w:rsid w:val="00E865D3"/>
    <w:rsid w:val="00E91B3B"/>
    <w:rsid w:val="00E97523"/>
    <w:rsid w:val="00EA4E7A"/>
    <w:rsid w:val="00EA7FC9"/>
    <w:rsid w:val="00EB5F72"/>
    <w:rsid w:val="00EB6C6B"/>
    <w:rsid w:val="00EC0E54"/>
    <w:rsid w:val="00EC1CA6"/>
    <w:rsid w:val="00EC6C36"/>
    <w:rsid w:val="00ED621C"/>
    <w:rsid w:val="00ED70B5"/>
    <w:rsid w:val="00EE28A5"/>
    <w:rsid w:val="00EE71E0"/>
    <w:rsid w:val="00EE7A12"/>
    <w:rsid w:val="00EF1AF3"/>
    <w:rsid w:val="00F05F3B"/>
    <w:rsid w:val="00F22C71"/>
    <w:rsid w:val="00F27DD8"/>
    <w:rsid w:val="00F31E11"/>
    <w:rsid w:val="00F3224E"/>
    <w:rsid w:val="00F32F8A"/>
    <w:rsid w:val="00F34588"/>
    <w:rsid w:val="00F60C78"/>
    <w:rsid w:val="00F65683"/>
    <w:rsid w:val="00F768CD"/>
    <w:rsid w:val="00F81947"/>
    <w:rsid w:val="00F81964"/>
    <w:rsid w:val="00F87CD0"/>
    <w:rsid w:val="00F908F4"/>
    <w:rsid w:val="00F918FA"/>
    <w:rsid w:val="00F95B5A"/>
    <w:rsid w:val="00F96C4B"/>
    <w:rsid w:val="00FA4283"/>
    <w:rsid w:val="00FA64D1"/>
    <w:rsid w:val="00FB0D25"/>
    <w:rsid w:val="00FB16A3"/>
    <w:rsid w:val="00FB3278"/>
    <w:rsid w:val="00FB32A1"/>
    <w:rsid w:val="00FB3AD7"/>
    <w:rsid w:val="00FB4706"/>
    <w:rsid w:val="00FB528A"/>
    <w:rsid w:val="00FB5445"/>
    <w:rsid w:val="00FB584C"/>
    <w:rsid w:val="00FC0CB6"/>
    <w:rsid w:val="00FD1EBB"/>
    <w:rsid w:val="00FD637B"/>
    <w:rsid w:val="00FE2294"/>
    <w:rsid w:val="00FE691B"/>
    <w:rsid w:val="00FF13AC"/>
    <w:rsid w:val="00FF1AA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3638DDF-370B-4CD4-9198-D3CBA52D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20"/>
      <w:jc w:val="both"/>
    </w:pPr>
    <w:rPr>
      <w:rFonts w:ascii="Georgia" w:hAnsi="Georgia" w:cs="Georgia"/>
      <w:lang w:eastAsia="ar-SA"/>
    </w:rPr>
  </w:style>
  <w:style w:type="paragraph" w:styleId="Heading1">
    <w:name w:val="heading 1"/>
    <w:basedOn w:val="Normal"/>
    <w:next w:val="Normal"/>
    <w:qFormat/>
    <w:pPr>
      <w:keepNext/>
      <w:keepLines/>
      <w:numPr>
        <w:numId w:val="1"/>
      </w:numPr>
      <w:tabs>
        <w:tab w:val="left" w:pos="851"/>
      </w:tabs>
      <w:spacing w:before="240" w:after="240" w:line="360" w:lineRule="auto"/>
      <w:jc w:val="left"/>
      <w:outlineLvl w:val="0"/>
    </w:pPr>
    <w:rPr>
      <w:rFonts w:ascii="Times New Roman" w:hAnsi="Times New Roman" w:cs="Times New Roman"/>
      <w:b/>
      <w:kern w:val="1"/>
      <w:sz w:val="24"/>
    </w:rPr>
  </w:style>
  <w:style w:type="paragraph" w:styleId="Heading2">
    <w:name w:val="heading 2"/>
    <w:basedOn w:val="Heading1"/>
    <w:next w:val="Normal"/>
    <w:qFormat/>
    <w:pPr>
      <w:numPr>
        <w:ilvl w:val="1"/>
      </w:numPr>
      <w:spacing w:before="220" w:after="220"/>
      <w:ind w:left="851" w:hanging="851"/>
      <w:outlineLvl w:val="1"/>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Times New Roman" w:hAnsi="Times New Roman" w:cs="Times New Roman" w:hint="default"/>
      <w:sz w:val="22"/>
      <w:szCs w:val="22"/>
    </w:rPr>
  </w:style>
  <w:style w:type="character" w:customStyle="1" w:styleId="WW8Num4z0">
    <w:name w:val="WW8Num4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Symbol" w:hAnsi="Symbol" w:cs="Symbol" w:hint="default"/>
      <w:sz w:val="20"/>
    </w:rPr>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sz w:val="20"/>
    </w:rPr>
  </w:style>
  <w:style w:type="character" w:customStyle="1" w:styleId="Heading1Char">
    <w:name w:val="Heading 1 Char"/>
    <w:rPr>
      <w:rFonts w:ascii="Times New Roman" w:eastAsia="Times New Roman" w:hAnsi="Times New Roman" w:cs="Times New Roman"/>
      <w:b/>
      <w:kern w:val="1"/>
      <w:sz w:val="24"/>
    </w:rPr>
  </w:style>
  <w:style w:type="character" w:customStyle="1" w:styleId="Heading2Char">
    <w:name w:val="Heading 2 Char"/>
    <w:rPr>
      <w:rFonts w:ascii="Times New Roman" w:eastAsia="Times New Roman" w:hAnsi="Times New Roman" w:cs="Times New Roman"/>
      <w:b/>
      <w:i/>
      <w:kern w:val="1"/>
      <w:sz w:val="28"/>
    </w:rPr>
  </w:style>
  <w:style w:type="character" w:customStyle="1" w:styleId="FooterChar">
    <w:name w:val="Footer Char"/>
    <w:rPr>
      <w:rFonts w:ascii="Georgia" w:eastAsia="Times New Roman" w:hAnsi="Georgia" w:cs="Times New Roman"/>
      <w:i/>
      <w:sz w:val="18"/>
      <w:szCs w:val="20"/>
    </w:rPr>
  </w:style>
  <w:style w:type="character" w:customStyle="1" w:styleId="HeaderChar">
    <w:name w:val="Header Char"/>
    <w:rPr>
      <w:rFonts w:ascii="Georgia" w:eastAsia="Times New Roman" w:hAnsi="Georgia" w:cs="Times New Roman"/>
      <w:i/>
      <w:sz w:val="18"/>
      <w:szCs w:val="18"/>
    </w:rPr>
  </w:style>
  <w:style w:type="character" w:customStyle="1" w:styleId="AuthorChar">
    <w:name w:val="Author Char"/>
    <w:rPr>
      <w:rFonts w:ascii="Georgia" w:eastAsia="Times New Roman" w:hAnsi="Georgia" w:cs="Times New Roman"/>
      <w:b/>
      <w:color w:val="000000"/>
      <w:sz w:val="26"/>
      <w:szCs w:val="20"/>
    </w:rPr>
  </w:style>
  <w:style w:type="character" w:styleId="PageNumber">
    <w:name w:val="page number"/>
    <w:basedOn w:val="DefaultParagraphFont"/>
  </w:style>
  <w:style w:type="character" w:customStyle="1" w:styleId="TitleChar">
    <w:name w:val="Title Char"/>
    <w:rPr>
      <w:rFonts w:ascii="Georgia" w:eastAsia="Times New Roman" w:hAnsi="Georgia" w:cs="Georgia"/>
      <w:b/>
      <w:kern w:val="1"/>
      <w:sz w:val="40"/>
      <w:szCs w:val="40"/>
    </w:rPr>
  </w:style>
  <w:style w:type="character" w:customStyle="1" w:styleId="AuthorsChar">
    <w:name w:val="Authors Char"/>
    <w:rPr>
      <w:rFonts w:ascii="Times New Roman" w:eastAsia="SimSun" w:hAnsi="Times New Roman" w:cs="Times New Roman"/>
      <w:color w:val="000000"/>
      <w:sz w:val="24"/>
      <w:szCs w:val="24"/>
      <w:lang w:val="en-US"/>
    </w:rPr>
  </w:style>
  <w:style w:type="character" w:customStyle="1" w:styleId="BalloonTextChar">
    <w:name w:val="Balloon Text Char"/>
    <w:rPr>
      <w:rFonts w:ascii="Tahoma" w:eastAsia="Times New Roman" w:hAnsi="Tahoma" w:cs="Tahoma"/>
      <w:sz w:val="16"/>
      <w:szCs w:val="16"/>
    </w:rPr>
  </w:style>
  <w:style w:type="character" w:customStyle="1" w:styleId="CommentTextChar">
    <w:name w:val="Comment Text Char"/>
    <w:uiPriority w:val="99"/>
    <w:rPr>
      <w:rFonts w:ascii="Georgia" w:eastAsia="Times New Roman" w:hAnsi="Georgia" w:cs="Times New Roman"/>
      <w:sz w:val="20"/>
      <w:szCs w:val="20"/>
    </w:rPr>
  </w:style>
  <w:style w:type="character" w:customStyle="1" w:styleId="CommentSubjectChar">
    <w:name w:val="Comment Subject Char"/>
    <w:rPr>
      <w:rFonts w:ascii="Georgia" w:eastAsia="Times New Roman" w:hAnsi="Georgia" w:cs="Times New Roman"/>
      <w:b/>
      <w:bCs/>
      <w:sz w:val="20"/>
      <w:szCs w:val="20"/>
    </w:rPr>
  </w:style>
  <w:style w:type="character" w:customStyle="1" w:styleId="EndnoteTextChar">
    <w:name w:val="Endnote Text Char"/>
    <w:rPr>
      <w:rFonts w:ascii="Georgia" w:eastAsia="Times New Roman" w:hAnsi="Georgia" w:cs="Times New Roman"/>
      <w:sz w:val="20"/>
      <w:szCs w:val="20"/>
    </w:rPr>
  </w:style>
  <w:style w:type="character" w:customStyle="1" w:styleId="FootnoteTextChar">
    <w:name w:val="Footnote Text Char"/>
    <w:uiPriority w:val="99"/>
    <w:rPr>
      <w:rFonts w:ascii="Georgia" w:eastAsia="Times New Roman" w:hAnsi="Georgia" w:cs="Times New Roman"/>
      <w:sz w:val="20"/>
      <w:szCs w:val="20"/>
    </w:rPr>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CommentReference">
    <w:name w:val="annotation reference"/>
    <w:uiPriority w:val="99"/>
    <w:rPr>
      <w:sz w:val="16"/>
      <w:szCs w:val="16"/>
    </w:rPr>
  </w:style>
  <w:style w:type="character" w:styleId="FollowedHyperlink">
    <w:name w:val="FollowedHyperlink"/>
    <w:rPr>
      <w:color w:val="800080"/>
      <w:u w:val="single"/>
    </w:rPr>
  </w:style>
  <w:style w:type="character" w:customStyle="1" w:styleId="BodyTextChar">
    <w:name w:val="Body Text Char"/>
    <w:rPr>
      <w:rFonts w:ascii="Times New Roman" w:hAnsi="Times New Roman" w:cs="Times New Roman"/>
      <w:sz w:val="19"/>
      <w:szCs w:val="19"/>
    </w:rPr>
  </w:style>
  <w:style w:type="character" w:customStyle="1" w:styleId="EndnoteCharacters">
    <w:name w:val="Endnote Characters"/>
    <w:rPr>
      <w:vertAlign w:val="superscript"/>
    </w:rPr>
  </w:style>
  <w:style w:type="character" w:styleId="FootnoteReference">
    <w:name w:val="footnote reference"/>
    <w:uiPriority w:val="99"/>
    <w:rPr>
      <w:vertAlign w:val="superscript"/>
    </w:rPr>
  </w:style>
  <w:style w:type="character" w:styleId="EndnoteReference">
    <w:name w:val="endnote reference"/>
    <w:rPr>
      <w:vertAlign w:val="superscript"/>
    </w:rPr>
  </w:style>
  <w:style w:type="paragraph" w:customStyle="1" w:styleId="Heading">
    <w:name w:val="Heading"/>
    <w:basedOn w:val="Normal"/>
    <w:next w:val="BodyText"/>
    <w:pPr>
      <w:keepNext/>
      <w:spacing w:before="240"/>
    </w:pPr>
    <w:rPr>
      <w:rFonts w:ascii="Arial" w:eastAsia="Arial Unicode MS" w:hAnsi="Arial" w:cs="Arial Unicode MS"/>
      <w:sz w:val="28"/>
      <w:szCs w:val="28"/>
    </w:rPr>
  </w:style>
  <w:style w:type="paragraph" w:styleId="BodyText">
    <w:name w:val="Body Text"/>
    <w:basedOn w:val="Normal"/>
    <w:pPr>
      <w:autoSpaceDE w:val="0"/>
      <w:spacing w:after="0"/>
      <w:ind w:left="236" w:hanging="178"/>
      <w:jc w:val="left"/>
    </w:pPr>
    <w:rPr>
      <w:rFonts w:ascii="Times New Roman" w:hAnsi="Times New Roman" w:cs="Times New Roman"/>
      <w:sz w:val="19"/>
      <w:szCs w:val="19"/>
    </w:rPr>
  </w:style>
  <w:style w:type="paragraph" w:styleId="List">
    <w:name w:val="List"/>
    <w:basedOn w:val="BodyText"/>
    <w:rPr>
      <w:rFonts w:ascii="Arial" w:hAnsi="Arial" w:cs="Arial"/>
    </w:rPr>
  </w:style>
  <w:style w:type="paragraph" w:styleId="Caption">
    <w:name w:val="caption"/>
    <w:basedOn w:val="Normal"/>
    <w:next w:val="Normal"/>
    <w:qFormat/>
    <w:pPr>
      <w:spacing w:after="200"/>
    </w:pPr>
    <w:rPr>
      <w:b/>
      <w:bCs/>
      <w:color w:val="4F81BD"/>
      <w:sz w:val="18"/>
      <w:szCs w:val="18"/>
    </w:rPr>
  </w:style>
  <w:style w:type="paragraph" w:customStyle="1" w:styleId="Index">
    <w:name w:val="Index"/>
    <w:basedOn w:val="Normal"/>
    <w:pPr>
      <w:suppressLineNumbers/>
    </w:pPr>
    <w:rPr>
      <w:rFonts w:ascii="Arial" w:hAnsi="Arial" w:cs="Arial"/>
    </w:rPr>
  </w:style>
  <w:style w:type="paragraph" w:styleId="Footer">
    <w:name w:val="footer"/>
    <w:basedOn w:val="Normal"/>
    <w:pPr>
      <w:spacing w:after="0"/>
      <w:jc w:val="left"/>
    </w:pPr>
    <w:rPr>
      <w:i/>
      <w:sz w:val="18"/>
    </w:rPr>
  </w:style>
  <w:style w:type="paragraph" w:styleId="Header">
    <w:name w:val="header"/>
    <w:basedOn w:val="Normal"/>
    <w:pPr>
      <w:spacing w:after="0"/>
      <w:jc w:val="left"/>
    </w:pPr>
    <w:rPr>
      <w:i/>
      <w:sz w:val="18"/>
      <w:szCs w:val="18"/>
    </w:rPr>
  </w:style>
  <w:style w:type="paragraph" w:customStyle="1" w:styleId="Author">
    <w:name w:val="Author"/>
    <w:basedOn w:val="Normal"/>
    <w:next w:val="Normal"/>
    <w:pPr>
      <w:spacing w:after="0"/>
      <w:jc w:val="center"/>
    </w:pPr>
    <w:rPr>
      <w:b/>
      <w:color w:val="000000"/>
      <w:sz w:val="26"/>
    </w:rPr>
  </w:style>
  <w:style w:type="paragraph" w:styleId="Title">
    <w:name w:val="Title"/>
    <w:basedOn w:val="Normal"/>
    <w:next w:val="Subtitle"/>
    <w:qFormat/>
    <w:pPr>
      <w:spacing w:before="280" w:line="360" w:lineRule="auto"/>
      <w:jc w:val="center"/>
    </w:pPr>
    <w:rPr>
      <w:b/>
      <w:kern w:val="1"/>
      <w:sz w:val="40"/>
      <w:szCs w:val="40"/>
    </w:rPr>
  </w:style>
  <w:style w:type="paragraph" w:styleId="Subtitle">
    <w:name w:val="Subtitle"/>
    <w:basedOn w:val="Heading"/>
    <w:next w:val="BodyText"/>
    <w:qFormat/>
    <w:pPr>
      <w:jc w:val="center"/>
    </w:pPr>
    <w:rPr>
      <w:i/>
      <w:iCs/>
    </w:rPr>
  </w:style>
  <w:style w:type="paragraph" w:customStyle="1" w:styleId="References">
    <w:name w:val="References"/>
    <w:basedOn w:val="Normal"/>
    <w:pPr>
      <w:overflowPunct w:val="0"/>
      <w:autoSpaceDE w:val="0"/>
      <w:spacing w:after="0"/>
      <w:ind w:left="360" w:hanging="360"/>
      <w:textAlignment w:val="baseline"/>
    </w:pPr>
  </w:style>
  <w:style w:type="paragraph" w:customStyle="1" w:styleId="Basictext">
    <w:name w:val="Basic text"/>
    <w:pPr>
      <w:suppressAutoHyphens/>
      <w:spacing w:before="120"/>
      <w:jc w:val="both"/>
    </w:pPr>
    <w:rPr>
      <w:rFonts w:cs="Arial"/>
      <w:color w:val="000000"/>
      <w:sz w:val="22"/>
      <w:szCs w:val="15"/>
      <w:lang w:eastAsia="ar-SA"/>
    </w:rPr>
  </w:style>
  <w:style w:type="paragraph" w:customStyle="1" w:styleId="Authors">
    <w:name w:val="Authors"/>
    <w:pPr>
      <w:suppressAutoHyphens/>
      <w:spacing w:before="120"/>
      <w:ind w:left="284" w:hanging="284"/>
    </w:pPr>
    <w:rPr>
      <w:color w:val="000000"/>
      <w:sz w:val="24"/>
      <w:szCs w:val="24"/>
      <w:lang w:val="en-US" w:eastAsia="ar-SA"/>
    </w:rPr>
  </w:style>
  <w:style w:type="paragraph" w:styleId="BalloonText">
    <w:name w:val="Balloon Text"/>
    <w:basedOn w:val="Normal"/>
    <w:pPr>
      <w:spacing w:after="0"/>
    </w:pPr>
    <w:rPr>
      <w:rFonts w:ascii="Tahoma" w:hAnsi="Tahoma" w:cs="Tahoma"/>
      <w:sz w:val="16"/>
      <w:szCs w:val="16"/>
    </w:rPr>
  </w:style>
  <w:style w:type="paragraph" w:styleId="CommentText">
    <w:name w:val="annotation text"/>
    <w:basedOn w:val="Normal"/>
    <w:uiPriority w:val="99"/>
  </w:style>
  <w:style w:type="paragraph" w:styleId="CommentSubject">
    <w:name w:val="annotation subject"/>
    <w:basedOn w:val="CommentText"/>
    <w:next w:val="CommentText"/>
    <w:rPr>
      <w:b/>
      <w:bCs/>
    </w:rPr>
  </w:style>
  <w:style w:type="paragraph" w:customStyle="1" w:styleId="LightGrid-Accent31">
    <w:name w:val="Light Grid - Accent 31"/>
    <w:basedOn w:val="Normal"/>
    <w:uiPriority w:val="34"/>
    <w:qFormat/>
    <w:pPr>
      <w:ind w:left="720"/>
    </w:pPr>
  </w:style>
  <w:style w:type="paragraph" w:styleId="NormalWeb">
    <w:name w:val="Normal (Web)"/>
    <w:basedOn w:val="Normal"/>
    <w:uiPriority w:val="99"/>
    <w:pPr>
      <w:spacing w:before="280" w:after="280"/>
      <w:jc w:val="left"/>
    </w:pPr>
    <w:rPr>
      <w:rFonts w:ascii="Times New Roman" w:hAnsi="Times New Roman" w:cs="Times New Roman"/>
      <w:sz w:val="24"/>
      <w:szCs w:val="24"/>
    </w:rPr>
  </w:style>
  <w:style w:type="paragraph" w:styleId="EndnoteText">
    <w:name w:val="endnote text"/>
    <w:basedOn w:val="Normal"/>
    <w:pPr>
      <w:spacing w:after="0"/>
    </w:pPr>
  </w:style>
  <w:style w:type="paragraph" w:styleId="FootnoteText">
    <w:name w:val="footnote text"/>
    <w:basedOn w:val="Normal"/>
    <w:uiPriority w:val="99"/>
    <w:pPr>
      <w:spacing w:after="0"/>
    </w:pPr>
  </w:style>
  <w:style w:type="paragraph" w:customStyle="1" w:styleId="MediumGrid2-Accent11">
    <w:name w:val="Medium Grid 2 - Accent 11"/>
    <w:qFormat/>
    <w:pPr>
      <w:suppressAutoHyphens/>
      <w:jc w:val="both"/>
    </w:pPr>
    <w:rPr>
      <w:rFonts w:ascii="Georgia" w:hAnsi="Georgia" w:cs="Georgia"/>
      <w:lang w:val="en-US" w:eastAsia="ar-SA"/>
    </w:rPr>
  </w:style>
  <w:style w:type="paragraph" w:customStyle="1" w:styleId="GridTable21">
    <w:name w:val="Grid Table 21"/>
    <w:basedOn w:val="Normal"/>
    <w:next w:val="Normal"/>
    <w:pPr>
      <w:spacing w:after="0" w:line="480" w:lineRule="auto"/>
      <w:ind w:left="720" w:hanging="720"/>
    </w:pPr>
  </w:style>
  <w:style w:type="paragraph" w:customStyle="1" w:styleId="LightList-Accent31">
    <w:name w:val="Light List - Accent 31"/>
    <w:pPr>
      <w:suppressAutoHyphens/>
    </w:pPr>
    <w:rPr>
      <w:rFonts w:ascii="Georgia" w:hAnsi="Georgia" w:cs="Georgia"/>
      <w:lang w:eastAsia="ar-S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313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0">
    <w:name w:val="bodytext"/>
    <w:basedOn w:val="Normal"/>
    <w:rsid w:val="00ED70B5"/>
    <w:pPr>
      <w:suppressAutoHyphens w:val="0"/>
      <w:spacing w:before="100" w:beforeAutospacing="1" w:after="100" w:afterAutospacing="1"/>
      <w:jc w:val="left"/>
    </w:pPr>
    <w:rPr>
      <w:rFonts w:ascii="Times New Roman" w:hAnsi="Times New Roman" w:cs="Times New Roman"/>
      <w:sz w:val="24"/>
      <w:szCs w:val="24"/>
      <w:lang w:eastAsia="zh-CN"/>
    </w:rPr>
  </w:style>
  <w:style w:type="paragraph" w:customStyle="1" w:styleId="1">
    <w:name w:val="书目1"/>
    <w:basedOn w:val="Normal"/>
    <w:next w:val="Normal"/>
    <w:rsid w:val="00487957"/>
    <w:pPr>
      <w:spacing w:after="0" w:line="480" w:lineRule="auto"/>
      <w:ind w:left="720" w:hanging="720"/>
    </w:pPr>
  </w:style>
  <w:style w:type="paragraph" w:customStyle="1" w:styleId="GridTable22">
    <w:name w:val="Grid Table 22"/>
    <w:basedOn w:val="Normal"/>
    <w:next w:val="Normal"/>
    <w:unhideWhenUsed/>
    <w:rsid w:val="00164844"/>
  </w:style>
  <w:style w:type="paragraph" w:customStyle="1" w:styleId="MediumList2-Accent21">
    <w:name w:val="Medium List 2 - Accent 21"/>
    <w:hidden/>
    <w:uiPriority w:val="99"/>
    <w:semiHidden/>
    <w:rsid w:val="00DB3F9B"/>
    <w:rPr>
      <w:rFonts w:ascii="Georgia" w:hAnsi="Georgia" w:cs="Georgia"/>
      <w:lang w:eastAsia="ar-SA"/>
    </w:rPr>
  </w:style>
  <w:style w:type="paragraph" w:styleId="NoSpacing">
    <w:name w:val="No Spacing"/>
    <w:uiPriority w:val="1"/>
    <w:qFormat/>
    <w:rsid w:val="006C7CEB"/>
    <w:pPr>
      <w:jc w:val="both"/>
    </w:pPr>
    <w:rPr>
      <w:rFonts w:ascii="Georgia" w:eastAsia="Times New Roman" w:hAnsi="Georgi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57412">
      <w:bodyDiv w:val="1"/>
      <w:marLeft w:val="0"/>
      <w:marRight w:val="0"/>
      <w:marTop w:val="0"/>
      <w:marBottom w:val="0"/>
      <w:divBdr>
        <w:top w:val="none" w:sz="0" w:space="0" w:color="auto"/>
        <w:left w:val="none" w:sz="0" w:space="0" w:color="auto"/>
        <w:bottom w:val="none" w:sz="0" w:space="0" w:color="auto"/>
        <w:right w:val="none" w:sz="0" w:space="0" w:color="auto"/>
      </w:divBdr>
      <w:divsChild>
        <w:div w:id="696807222">
          <w:marLeft w:val="0"/>
          <w:marRight w:val="0"/>
          <w:marTop w:val="0"/>
          <w:marBottom w:val="0"/>
          <w:divBdr>
            <w:top w:val="none" w:sz="0" w:space="0" w:color="auto"/>
            <w:left w:val="none" w:sz="0" w:space="0" w:color="auto"/>
            <w:bottom w:val="none" w:sz="0" w:space="0" w:color="auto"/>
            <w:right w:val="none" w:sz="0" w:space="0" w:color="auto"/>
          </w:divBdr>
          <w:divsChild>
            <w:div w:id="161451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6446">
      <w:bodyDiv w:val="1"/>
      <w:marLeft w:val="0"/>
      <w:marRight w:val="0"/>
      <w:marTop w:val="0"/>
      <w:marBottom w:val="0"/>
      <w:divBdr>
        <w:top w:val="none" w:sz="0" w:space="0" w:color="auto"/>
        <w:left w:val="none" w:sz="0" w:space="0" w:color="auto"/>
        <w:bottom w:val="none" w:sz="0" w:space="0" w:color="auto"/>
        <w:right w:val="none" w:sz="0" w:space="0" w:color="auto"/>
      </w:divBdr>
      <w:divsChild>
        <w:div w:id="2052487977">
          <w:marLeft w:val="0"/>
          <w:marRight w:val="0"/>
          <w:marTop w:val="0"/>
          <w:marBottom w:val="0"/>
          <w:divBdr>
            <w:top w:val="none" w:sz="0" w:space="0" w:color="auto"/>
            <w:left w:val="none" w:sz="0" w:space="0" w:color="auto"/>
            <w:bottom w:val="none" w:sz="0" w:space="0" w:color="auto"/>
            <w:right w:val="none" w:sz="0" w:space="0" w:color="auto"/>
          </w:divBdr>
          <w:divsChild>
            <w:div w:id="19502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799">
      <w:bodyDiv w:val="1"/>
      <w:marLeft w:val="0"/>
      <w:marRight w:val="0"/>
      <w:marTop w:val="0"/>
      <w:marBottom w:val="0"/>
      <w:divBdr>
        <w:top w:val="none" w:sz="0" w:space="0" w:color="auto"/>
        <w:left w:val="none" w:sz="0" w:space="0" w:color="auto"/>
        <w:bottom w:val="none" w:sz="0" w:space="0" w:color="auto"/>
        <w:right w:val="none" w:sz="0" w:space="0" w:color="auto"/>
      </w:divBdr>
    </w:div>
    <w:div w:id="225190745">
      <w:bodyDiv w:val="1"/>
      <w:marLeft w:val="0"/>
      <w:marRight w:val="0"/>
      <w:marTop w:val="0"/>
      <w:marBottom w:val="0"/>
      <w:divBdr>
        <w:top w:val="none" w:sz="0" w:space="0" w:color="auto"/>
        <w:left w:val="none" w:sz="0" w:space="0" w:color="auto"/>
        <w:bottom w:val="none" w:sz="0" w:space="0" w:color="auto"/>
        <w:right w:val="none" w:sz="0" w:space="0" w:color="auto"/>
      </w:divBdr>
      <w:divsChild>
        <w:div w:id="1870794683">
          <w:marLeft w:val="0"/>
          <w:marRight w:val="0"/>
          <w:marTop w:val="0"/>
          <w:marBottom w:val="0"/>
          <w:divBdr>
            <w:top w:val="none" w:sz="0" w:space="0" w:color="auto"/>
            <w:left w:val="none" w:sz="0" w:space="0" w:color="auto"/>
            <w:bottom w:val="none" w:sz="0" w:space="0" w:color="auto"/>
            <w:right w:val="none" w:sz="0" w:space="0" w:color="auto"/>
          </w:divBdr>
          <w:divsChild>
            <w:div w:id="3472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07219">
      <w:bodyDiv w:val="1"/>
      <w:marLeft w:val="0"/>
      <w:marRight w:val="0"/>
      <w:marTop w:val="0"/>
      <w:marBottom w:val="0"/>
      <w:divBdr>
        <w:top w:val="none" w:sz="0" w:space="0" w:color="auto"/>
        <w:left w:val="none" w:sz="0" w:space="0" w:color="auto"/>
        <w:bottom w:val="none" w:sz="0" w:space="0" w:color="auto"/>
        <w:right w:val="none" w:sz="0" w:space="0" w:color="auto"/>
      </w:divBdr>
      <w:divsChild>
        <w:div w:id="2022507904">
          <w:marLeft w:val="0"/>
          <w:marRight w:val="0"/>
          <w:marTop w:val="0"/>
          <w:marBottom w:val="0"/>
          <w:divBdr>
            <w:top w:val="none" w:sz="0" w:space="0" w:color="auto"/>
            <w:left w:val="none" w:sz="0" w:space="0" w:color="auto"/>
            <w:bottom w:val="none" w:sz="0" w:space="0" w:color="auto"/>
            <w:right w:val="none" w:sz="0" w:space="0" w:color="auto"/>
          </w:divBdr>
          <w:divsChild>
            <w:div w:id="18580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18215">
      <w:bodyDiv w:val="1"/>
      <w:marLeft w:val="0"/>
      <w:marRight w:val="0"/>
      <w:marTop w:val="0"/>
      <w:marBottom w:val="0"/>
      <w:divBdr>
        <w:top w:val="none" w:sz="0" w:space="0" w:color="auto"/>
        <w:left w:val="none" w:sz="0" w:space="0" w:color="auto"/>
        <w:bottom w:val="none" w:sz="0" w:space="0" w:color="auto"/>
        <w:right w:val="none" w:sz="0" w:space="0" w:color="auto"/>
      </w:divBdr>
    </w:div>
    <w:div w:id="589511566">
      <w:bodyDiv w:val="1"/>
      <w:marLeft w:val="0"/>
      <w:marRight w:val="0"/>
      <w:marTop w:val="0"/>
      <w:marBottom w:val="0"/>
      <w:divBdr>
        <w:top w:val="none" w:sz="0" w:space="0" w:color="auto"/>
        <w:left w:val="none" w:sz="0" w:space="0" w:color="auto"/>
        <w:bottom w:val="none" w:sz="0" w:space="0" w:color="auto"/>
        <w:right w:val="none" w:sz="0" w:space="0" w:color="auto"/>
      </w:divBdr>
    </w:div>
    <w:div w:id="903485560">
      <w:bodyDiv w:val="1"/>
      <w:marLeft w:val="0"/>
      <w:marRight w:val="0"/>
      <w:marTop w:val="0"/>
      <w:marBottom w:val="0"/>
      <w:divBdr>
        <w:top w:val="none" w:sz="0" w:space="0" w:color="auto"/>
        <w:left w:val="none" w:sz="0" w:space="0" w:color="auto"/>
        <w:bottom w:val="none" w:sz="0" w:space="0" w:color="auto"/>
        <w:right w:val="none" w:sz="0" w:space="0" w:color="auto"/>
      </w:divBdr>
      <w:divsChild>
        <w:div w:id="957679745">
          <w:marLeft w:val="0"/>
          <w:marRight w:val="0"/>
          <w:marTop w:val="0"/>
          <w:marBottom w:val="0"/>
          <w:divBdr>
            <w:top w:val="none" w:sz="0" w:space="0" w:color="auto"/>
            <w:left w:val="none" w:sz="0" w:space="0" w:color="auto"/>
            <w:bottom w:val="none" w:sz="0" w:space="0" w:color="auto"/>
            <w:right w:val="none" w:sz="0" w:space="0" w:color="auto"/>
          </w:divBdr>
          <w:divsChild>
            <w:div w:id="106367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47882">
      <w:bodyDiv w:val="1"/>
      <w:marLeft w:val="0"/>
      <w:marRight w:val="0"/>
      <w:marTop w:val="0"/>
      <w:marBottom w:val="0"/>
      <w:divBdr>
        <w:top w:val="none" w:sz="0" w:space="0" w:color="auto"/>
        <w:left w:val="none" w:sz="0" w:space="0" w:color="auto"/>
        <w:bottom w:val="none" w:sz="0" w:space="0" w:color="auto"/>
        <w:right w:val="none" w:sz="0" w:space="0" w:color="auto"/>
      </w:divBdr>
      <w:divsChild>
        <w:div w:id="1797335862">
          <w:marLeft w:val="0"/>
          <w:marRight w:val="0"/>
          <w:marTop w:val="0"/>
          <w:marBottom w:val="0"/>
          <w:divBdr>
            <w:top w:val="none" w:sz="0" w:space="0" w:color="auto"/>
            <w:left w:val="none" w:sz="0" w:space="0" w:color="auto"/>
            <w:bottom w:val="none" w:sz="0" w:space="0" w:color="auto"/>
            <w:right w:val="none" w:sz="0" w:space="0" w:color="auto"/>
          </w:divBdr>
          <w:divsChild>
            <w:div w:id="148786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6097">
      <w:bodyDiv w:val="1"/>
      <w:marLeft w:val="0"/>
      <w:marRight w:val="0"/>
      <w:marTop w:val="0"/>
      <w:marBottom w:val="0"/>
      <w:divBdr>
        <w:top w:val="none" w:sz="0" w:space="0" w:color="auto"/>
        <w:left w:val="none" w:sz="0" w:space="0" w:color="auto"/>
        <w:bottom w:val="none" w:sz="0" w:space="0" w:color="auto"/>
        <w:right w:val="none" w:sz="0" w:space="0" w:color="auto"/>
      </w:divBdr>
      <w:divsChild>
        <w:div w:id="2134784756">
          <w:marLeft w:val="0"/>
          <w:marRight w:val="0"/>
          <w:marTop w:val="0"/>
          <w:marBottom w:val="0"/>
          <w:divBdr>
            <w:top w:val="none" w:sz="0" w:space="0" w:color="auto"/>
            <w:left w:val="none" w:sz="0" w:space="0" w:color="auto"/>
            <w:bottom w:val="none" w:sz="0" w:space="0" w:color="auto"/>
            <w:right w:val="none" w:sz="0" w:space="0" w:color="auto"/>
          </w:divBdr>
          <w:divsChild>
            <w:div w:id="36205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91703">
      <w:bodyDiv w:val="1"/>
      <w:marLeft w:val="0"/>
      <w:marRight w:val="0"/>
      <w:marTop w:val="0"/>
      <w:marBottom w:val="0"/>
      <w:divBdr>
        <w:top w:val="none" w:sz="0" w:space="0" w:color="auto"/>
        <w:left w:val="none" w:sz="0" w:space="0" w:color="auto"/>
        <w:bottom w:val="none" w:sz="0" w:space="0" w:color="auto"/>
        <w:right w:val="none" w:sz="0" w:space="0" w:color="auto"/>
      </w:divBdr>
      <w:divsChild>
        <w:div w:id="2001034108">
          <w:marLeft w:val="0"/>
          <w:marRight w:val="0"/>
          <w:marTop w:val="0"/>
          <w:marBottom w:val="0"/>
          <w:divBdr>
            <w:top w:val="none" w:sz="0" w:space="0" w:color="auto"/>
            <w:left w:val="none" w:sz="0" w:space="0" w:color="auto"/>
            <w:bottom w:val="none" w:sz="0" w:space="0" w:color="auto"/>
            <w:right w:val="none" w:sz="0" w:space="0" w:color="auto"/>
          </w:divBdr>
          <w:divsChild>
            <w:div w:id="103438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
    <w:div w:id="1833912087">
      <w:bodyDiv w:val="1"/>
      <w:marLeft w:val="0"/>
      <w:marRight w:val="0"/>
      <w:marTop w:val="0"/>
      <w:marBottom w:val="0"/>
      <w:divBdr>
        <w:top w:val="none" w:sz="0" w:space="0" w:color="auto"/>
        <w:left w:val="none" w:sz="0" w:space="0" w:color="auto"/>
        <w:bottom w:val="none" w:sz="0" w:space="0" w:color="auto"/>
        <w:right w:val="none" w:sz="0" w:space="0" w:color="auto"/>
      </w:divBdr>
      <w:divsChild>
        <w:div w:id="157885612">
          <w:marLeft w:val="0"/>
          <w:marRight w:val="0"/>
          <w:marTop w:val="0"/>
          <w:marBottom w:val="0"/>
          <w:divBdr>
            <w:top w:val="none" w:sz="0" w:space="0" w:color="auto"/>
            <w:left w:val="none" w:sz="0" w:space="0" w:color="auto"/>
            <w:bottom w:val="none" w:sz="0" w:space="0" w:color="auto"/>
            <w:right w:val="none" w:sz="0" w:space="0" w:color="auto"/>
          </w:divBdr>
          <w:divsChild>
            <w:div w:id="214010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anfeiwucan.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nbweekly.com/news/special/201110/27758.aspx" TargetMode="External"/><Relationship Id="rId2" Type="http://schemas.openxmlformats.org/officeDocument/2006/relationships/hyperlink" Target="http://www.weibo.com/2058877932/xfB3cb2EL?type=comment" TargetMode="External"/><Relationship Id="rId1" Type="http://schemas.openxmlformats.org/officeDocument/2006/relationships/hyperlink" Target="http://www.weibo.com/2058877932/xfAZabq0D?type=comment" TargetMode="External"/><Relationship Id="rId5" Type="http://schemas.openxmlformats.org/officeDocument/2006/relationships/hyperlink" Target="http://www.weibo.com/2058877932/xFU801NRc?type=comment" TargetMode="External"/><Relationship Id="rId4" Type="http://schemas.openxmlformats.org/officeDocument/2006/relationships/hyperlink" Target="http://www.weibo.com/2058877932/xxglAgrIC?type=com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CEA37-FAAE-40FA-9170-094CB6D88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16092</Words>
  <Characters>91731</Characters>
  <Application>Microsoft Office Word</Application>
  <DocSecurity>0</DocSecurity>
  <Lines>764</Lines>
  <Paragraphs>215</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
    </vt:vector>
  </TitlesOfParts>
  <Company/>
  <LinksUpToDate>false</LinksUpToDate>
  <CharactersWithSpaces>107608</CharactersWithSpaces>
  <SharedDoc>false</SharedDoc>
  <HLinks>
    <vt:vector size="36" baseType="variant">
      <vt:variant>
        <vt:i4>5177408</vt:i4>
      </vt:variant>
      <vt:variant>
        <vt:i4>51</vt:i4>
      </vt:variant>
      <vt:variant>
        <vt:i4>0</vt:i4>
      </vt:variant>
      <vt:variant>
        <vt:i4>5</vt:i4>
      </vt:variant>
      <vt:variant>
        <vt:lpwstr>http://www.mianfeiwucan.org/</vt:lpwstr>
      </vt:variant>
      <vt:variant>
        <vt:lpwstr/>
      </vt:variant>
      <vt:variant>
        <vt:i4>8257623</vt:i4>
      </vt:variant>
      <vt:variant>
        <vt:i4>12</vt:i4>
      </vt:variant>
      <vt:variant>
        <vt:i4>0</vt:i4>
      </vt:variant>
      <vt:variant>
        <vt:i4>5</vt:i4>
      </vt:variant>
      <vt:variant>
        <vt:lpwstr>http://www.weibo.com/2058877932/xFU801NRc?type=comment</vt:lpwstr>
      </vt:variant>
      <vt:variant>
        <vt:lpwstr>_rnd1426187236878</vt:lpwstr>
      </vt:variant>
      <vt:variant>
        <vt:i4>8323076</vt:i4>
      </vt:variant>
      <vt:variant>
        <vt:i4>9</vt:i4>
      </vt:variant>
      <vt:variant>
        <vt:i4>0</vt:i4>
      </vt:variant>
      <vt:variant>
        <vt:i4>5</vt:i4>
      </vt:variant>
      <vt:variant>
        <vt:lpwstr>http://www.weibo.com/2058877932/xxglAgrIC?type=comment</vt:lpwstr>
      </vt:variant>
      <vt:variant>
        <vt:lpwstr>_rnd1426182536161</vt:lpwstr>
      </vt:variant>
      <vt:variant>
        <vt:i4>6946877</vt:i4>
      </vt:variant>
      <vt:variant>
        <vt:i4>6</vt:i4>
      </vt:variant>
      <vt:variant>
        <vt:i4>0</vt:i4>
      </vt:variant>
      <vt:variant>
        <vt:i4>5</vt:i4>
      </vt:variant>
      <vt:variant>
        <vt:lpwstr>http://www.nbweekly.com/news/special/201110/27758.aspx</vt:lpwstr>
      </vt:variant>
      <vt:variant>
        <vt:lpwstr/>
      </vt:variant>
      <vt:variant>
        <vt:i4>4063308</vt:i4>
      </vt:variant>
      <vt:variant>
        <vt:i4>3</vt:i4>
      </vt:variant>
      <vt:variant>
        <vt:i4>0</vt:i4>
      </vt:variant>
      <vt:variant>
        <vt:i4>5</vt:i4>
      </vt:variant>
      <vt:variant>
        <vt:lpwstr>http://www.weibo.com/2058877932/xfB3cb2EL?type=comment</vt:lpwstr>
      </vt:variant>
      <vt:variant>
        <vt:lpwstr>_rnd1426182825014</vt:lpwstr>
      </vt:variant>
      <vt:variant>
        <vt:i4>2555910</vt:i4>
      </vt:variant>
      <vt:variant>
        <vt:i4>0</vt:i4>
      </vt:variant>
      <vt:variant>
        <vt:i4>0</vt:i4>
      </vt:variant>
      <vt:variant>
        <vt:i4>5</vt:i4>
      </vt:variant>
      <vt:variant>
        <vt:lpwstr>http://www.weibo.com/2058877932/xfAZabq0D?type=comment</vt:lpwstr>
      </vt:variant>
      <vt:variant>
        <vt:lpwstr>_rnd1426182828095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 Yingqin</dc:creator>
  <cp:keywords/>
  <cp:lastModifiedBy>Andrew Gray</cp:lastModifiedBy>
  <cp:revision>2</cp:revision>
  <cp:lastPrinted>1900-01-01T00:00:00Z</cp:lastPrinted>
  <dcterms:created xsi:type="dcterms:W3CDTF">2018-07-29T20:17:00Z</dcterms:created>
  <dcterms:modified xsi:type="dcterms:W3CDTF">2018-07-29T20:17:00Z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id="Whxc9uLa"/&gt;&lt;style id="http://www.zotero.org/styles/emerald-harvard" hasBibliography="1" bibliographyStyleHasBeenSet="1"/&gt;&lt;prefs&gt;&lt;pref name="fieldType" value="Field"/&gt;&lt;pref name="storeReferences</vt:lpwstr>
  </property>
  <property fmtid="{D5CDD505-2E9C-101B-9397-08002B2CF9AE}" pid="3" name="ZOTERO_PREF_2">
    <vt:lpwstr>" value="true"/&gt;&lt;pref name="automaticJournalAbbreviations" value=""/&gt;&lt;pref name="noteType" value="0"/&gt;&lt;/prefs&gt;&lt;/data&gt;</vt:lpwstr>
  </property>
</Properties>
</file>