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F770D" w14:textId="1F9D2AA3" w:rsidR="00221FFF" w:rsidRPr="00587BA0" w:rsidRDefault="00661BE5" w:rsidP="005920C0">
      <w:pPr>
        <w:rPr>
          <w:b/>
          <w:bCs/>
        </w:rPr>
      </w:pPr>
      <w:bookmarkStart w:id="0" w:name="_GoBack"/>
      <w:bookmarkEnd w:id="0"/>
      <w:r>
        <w:rPr>
          <w:bCs/>
        </w:rPr>
        <w:t>A</w:t>
      </w:r>
      <w:r w:rsidRPr="001C2ADC">
        <w:rPr>
          <w:bCs/>
        </w:rPr>
        <w:t>lgorithm</w:t>
      </w:r>
      <w:r>
        <w:rPr>
          <w:bCs/>
        </w:rPr>
        <w:t>ic personalisation as a mode of individuation</w:t>
      </w:r>
      <w:r w:rsidR="001C2ADC" w:rsidRPr="004819FE">
        <w:rPr>
          <w:b/>
          <w:bCs/>
        </w:rPr>
        <w:t xml:space="preserve"> </w:t>
      </w:r>
      <w:r w:rsidR="00221FFF" w:rsidRPr="004819FE">
        <w:rPr>
          <w:rStyle w:val="EndnoteReference"/>
          <w:bCs/>
        </w:rPr>
        <w:endnoteReference w:id="1"/>
      </w:r>
    </w:p>
    <w:p w14:paraId="683250E2" w14:textId="71093153" w:rsidR="00221FFF" w:rsidRPr="002C490A" w:rsidRDefault="00221FFF" w:rsidP="002C490A">
      <w:pPr>
        <w:shd w:val="clear" w:color="auto" w:fill="FFFFFF"/>
        <w:spacing w:before="100" w:beforeAutospacing="1" w:after="100" w:afterAutospacing="1" w:line="360" w:lineRule="auto"/>
        <w:jc w:val="center"/>
        <w:rPr>
          <w:lang w:val="en-US"/>
        </w:rPr>
      </w:pPr>
      <w:r w:rsidRPr="004819FE">
        <w:t>‘The less the determinism, the more the possibilities for constraint</w:t>
      </w:r>
      <w:r>
        <w:t>.</w:t>
      </w:r>
      <w:r w:rsidRPr="004819FE">
        <w:t>’ (</w:t>
      </w:r>
      <w:r>
        <w:t xml:space="preserve">Hacking </w:t>
      </w:r>
      <w:r w:rsidRPr="004819FE">
        <w:t>1991: 194)</w:t>
      </w:r>
      <w:r>
        <w:rPr>
          <w:bCs/>
          <w:lang w:val="en-US"/>
        </w:rPr>
        <w:t xml:space="preserve"> </w:t>
      </w:r>
    </w:p>
    <w:p w14:paraId="493D9EC2" w14:textId="77777777" w:rsidR="00221FFF" w:rsidRDefault="00221FFF" w:rsidP="00771B40">
      <w:pPr>
        <w:shd w:val="clear" w:color="auto" w:fill="FFFFFF"/>
        <w:spacing w:before="100" w:beforeAutospacing="1" w:after="100" w:afterAutospacing="1" w:line="360" w:lineRule="auto"/>
        <w:jc w:val="both"/>
        <w:rPr>
          <w:b/>
          <w:bCs/>
        </w:rPr>
      </w:pPr>
    </w:p>
    <w:p w14:paraId="6D55DDD1" w14:textId="77777777" w:rsidR="00221FFF" w:rsidRPr="004819FE" w:rsidRDefault="00221FFF" w:rsidP="00771B40">
      <w:pPr>
        <w:shd w:val="clear" w:color="auto" w:fill="FFFFFF"/>
        <w:spacing w:before="100" w:beforeAutospacing="1" w:after="100" w:afterAutospacing="1" w:line="360" w:lineRule="auto"/>
        <w:jc w:val="both"/>
        <w:rPr>
          <w:b/>
          <w:bCs/>
        </w:rPr>
      </w:pPr>
      <w:r w:rsidRPr="004819FE">
        <w:rPr>
          <w:b/>
          <w:bCs/>
        </w:rPr>
        <w:t>Introduction</w:t>
      </w:r>
    </w:p>
    <w:p w14:paraId="122B9476" w14:textId="77418F8E" w:rsidR="00221FFF" w:rsidRPr="00162F81" w:rsidRDefault="00221FFF" w:rsidP="00771B40">
      <w:pPr>
        <w:spacing w:line="360" w:lineRule="auto"/>
        <w:jc w:val="both"/>
        <w:rPr>
          <w:lang w:val="en-US"/>
        </w:rPr>
      </w:pPr>
      <w:r w:rsidRPr="004819FE">
        <w:rPr>
          <w:bCs/>
        </w:rPr>
        <w:t xml:space="preserve">This </w:t>
      </w:r>
      <w:r>
        <w:rPr>
          <w:bCs/>
        </w:rPr>
        <w:t xml:space="preserve">is the age of personalisation. Personalising practices permeate everyday life in the UK - </w:t>
      </w:r>
      <w:r w:rsidRPr="004819FE">
        <w:rPr>
          <w:bCs/>
        </w:rPr>
        <w:t xml:space="preserve">we are invited to participate in </w:t>
      </w:r>
      <w:r w:rsidRPr="004819FE">
        <w:t xml:space="preserve">personalised medical, health and care services, </w:t>
      </w:r>
      <w:r>
        <w:t xml:space="preserve">to benefit from </w:t>
      </w:r>
      <w:r w:rsidRPr="004819FE">
        <w:t>personalised customer experiences, to find our way with personalised maps, acquire a personalised education, keep up-to-date with personalised news, get a bargain with personalised prices and so on.</w:t>
      </w:r>
      <w:r w:rsidRPr="004819FE">
        <w:rPr>
          <w:bCs/>
        </w:rPr>
        <w:t xml:space="preserve"> To give some </w:t>
      </w:r>
      <w:r>
        <w:rPr>
          <w:bCs/>
        </w:rPr>
        <w:t xml:space="preserve">more concrete </w:t>
      </w:r>
      <w:r w:rsidRPr="004819FE">
        <w:rPr>
          <w:bCs/>
        </w:rPr>
        <w:t xml:space="preserve">examples: </w:t>
      </w:r>
      <w:r w:rsidRPr="004819FE">
        <w:rPr>
          <w:lang w:val="en-US"/>
        </w:rPr>
        <w:t xml:space="preserve">in 2007 the UK Government published </w:t>
      </w:r>
      <w:r w:rsidRPr="004819FE">
        <w:rPr>
          <w:i/>
          <w:lang w:val="en-US"/>
        </w:rPr>
        <w:t>Putting People First: A shared vision and commitment to finding new ways to improve social care in England</w:t>
      </w:r>
      <w:r w:rsidRPr="004819FE">
        <w:rPr>
          <w:lang w:val="en-US"/>
        </w:rPr>
        <w:t xml:space="preserve"> (</w:t>
      </w:r>
      <w:hyperlink r:id="rId8" w:history="1">
        <w:r w:rsidRPr="004819FE">
          <w:rPr>
            <w:rStyle w:val="Hyperlink"/>
            <w:lang w:val="en-US"/>
          </w:rPr>
          <w:t>http://www.dh.gov.uk/dr_consum_dh/groups/dh_digitalassets/@dh/@en/documents/digitalasset/dh_081119.pdf</w:t>
        </w:r>
      </w:hyperlink>
      <w:r w:rsidRPr="004819FE">
        <w:rPr>
          <w:lang w:val="en-US"/>
        </w:rPr>
        <w:t xml:space="preserve">). The paper outlined the government’s intention to transform adult social care so ‘that every person who receives support, whether provided by statutory services or funded by themselves, will have choice and control over the shape of that support in all care settings’. This </w:t>
      </w:r>
      <w:r>
        <w:rPr>
          <w:lang w:val="en-US"/>
        </w:rPr>
        <w:t>‘</w:t>
      </w:r>
      <w:r w:rsidRPr="00B75720">
        <w:rPr>
          <w:lang w:val="en-US"/>
        </w:rPr>
        <w:t>vision</w:t>
      </w:r>
      <w:r>
        <w:rPr>
          <w:lang w:val="en-US"/>
        </w:rPr>
        <w:t>’ describes itself</w:t>
      </w:r>
      <w:r w:rsidRPr="00B75720">
        <w:rPr>
          <w:lang w:val="en-US"/>
        </w:rPr>
        <w:t xml:space="preserve"> as a totally</w:t>
      </w:r>
      <w:r w:rsidRPr="000A0DD6">
        <w:rPr>
          <w:lang w:val="en-US"/>
        </w:rPr>
        <w:t xml:space="preserve"> different approach to an historic </w:t>
      </w:r>
      <w:r w:rsidR="00463E1C">
        <w:rPr>
          <w:lang w:val="en-US"/>
        </w:rPr>
        <w:t>‘</w:t>
      </w:r>
      <w:r w:rsidRPr="000A0DD6">
        <w:rPr>
          <w:lang w:val="en-US"/>
        </w:rPr>
        <w:t>one size fits all</w:t>
      </w:r>
      <w:r w:rsidR="00497F74">
        <w:rPr>
          <w:lang w:val="en-US"/>
        </w:rPr>
        <w:t>’</w:t>
      </w:r>
      <w:r w:rsidRPr="000A0DD6">
        <w:rPr>
          <w:lang w:val="en-US"/>
        </w:rPr>
        <w:t xml:space="preserve"> system.</w:t>
      </w:r>
      <w:r w:rsidRPr="00895B5D">
        <w:rPr>
          <w:lang w:val="en-US"/>
        </w:rPr>
        <w:t xml:space="preserve"> With </w:t>
      </w:r>
      <w:r w:rsidRPr="00375036">
        <w:rPr>
          <w:lang w:val="en-US"/>
        </w:rPr>
        <w:t xml:space="preserve">an initial focus on transforming </w:t>
      </w:r>
      <w:r w:rsidRPr="00162F81">
        <w:rPr>
          <w:lang w:val="en-US"/>
        </w:rPr>
        <w:t>social care and support services, the paper proposes that pr</w:t>
      </w:r>
      <w:r w:rsidRPr="00BA0E87">
        <w:rPr>
          <w:lang w:val="en-US"/>
        </w:rPr>
        <w:t xml:space="preserve">inciples of </w:t>
      </w:r>
      <w:proofErr w:type="spellStart"/>
      <w:r w:rsidRPr="00BA0E87">
        <w:rPr>
          <w:lang w:val="en-US"/>
        </w:rPr>
        <w:t>personalisation</w:t>
      </w:r>
      <w:proofErr w:type="spellEnd"/>
      <w:r w:rsidRPr="00BA0E87">
        <w:rPr>
          <w:lang w:val="en-US"/>
        </w:rPr>
        <w:t xml:space="preserve"> be embedded in</w:t>
      </w:r>
      <w:r w:rsidRPr="00875F69">
        <w:rPr>
          <w:lang w:val="en-US"/>
        </w:rPr>
        <w:t xml:space="preserve"> a range of other service areas such as health and education. </w:t>
      </w:r>
      <w:r w:rsidRPr="004819FE">
        <w:rPr>
          <w:lang w:val="en-US"/>
        </w:rPr>
        <w:t>A</w:t>
      </w:r>
      <w:r>
        <w:rPr>
          <w:lang w:val="en-US"/>
        </w:rPr>
        <w:t>n</w:t>
      </w:r>
      <w:r w:rsidRPr="004819FE">
        <w:rPr>
          <w:lang w:val="en-US"/>
        </w:rPr>
        <w:t xml:space="preserve"> example</w:t>
      </w:r>
      <w:r>
        <w:rPr>
          <w:lang w:val="en-US"/>
        </w:rPr>
        <w:t xml:space="preserve"> from the field of health and well-being</w:t>
      </w:r>
      <w:r w:rsidRPr="004819FE">
        <w:rPr>
          <w:lang w:val="en-US"/>
        </w:rPr>
        <w:t xml:space="preserve"> is </w:t>
      </w:r>
      <w:proofErr w:type="spellStart"/>
      <w:r w:rsidRPr="004819FE">
        <w:t>PatientsLikeMe</w:t>
      </w:r>
      <w:proofErr w:type="spellEnd"/>
      <w:r w:rsidRPr="004819FE">
        <w:t>, a website (</w:t>
      </w:r>
      <w:hyperlink r:id="rId9" w:history="1">
        <w:r w:rsidRPr="004819FE">
          <w:rPr>
            <w:rStyle w:val="Hyperlink"/>
          </w:rPr>
          <w:t>http://www.patientslikeme.com</w:t>
        </w:r>
      </w:hyperlink>
      <w:r w:rsidRPr="004819FE">
        <w:t>) that combines features of traditional qualitative on-line patient communities with quanti</w:t>
      </w:r>
      <w:r w:rsidRPr="00B75720">
        <w:t xml:space="preserve">tative data-collection; the (trade-marked) strap-line is </w:t>
      </w:r>
      <w:r w:rsidRPr="000A0DD6">
        <w:t>‘Live better</w:t>
      </w:r>
      <w:r w:rsidRPr="00895B5D">
        <w:t xml:space="preserve">, together!’. This website has 300,000 members, who ‘share’ over </w:t>
      </w:r>
      <w:r w:rsidRPr="00375036">
        <w:t>23,000</w:t>
      </w:r>
      <w:r w:rsidRPr="00162F81">
        <w:t xml:space="preserve"> diseases, and have contributed over 25 million data points about their disease</w:t>
      </w:r>
      <w:r w:rsidR="00497F74">
        <w:t>s</w:t>
      </w:r>
      <w:r w:rsidRPr="00162F81">
        <w:t xml:space="preserve">, resulting in over 50 published research studies. </w:t>
      </w:r>
      <w:r w:rsidRPr="00162F81">
        <w:rPr>
          <w:lang w:val="en-US"/>
        </w:rPr>
        <w:t>The website says,</w:t>
      </w:r>
    </w:p>
    <w:p w14:paraId="2CEB3E52" w14:textId="77777777" w:rsidR="00221FFF" w:rsidRPr="00875F69" w:rsidRDefault="00221FFF" w:rsidP="00771B40">
      <w:pPr>
        <w:spacing w:line="360" w:lineRule="auto"/>
        <w:ind w:left="720"/>
        <w:jc w:val="both"/>
        <w:rPr>
          <w:lang w:val="en-US"/>
        </w:rPr>
      </w:pPr>
      <w:r w:rsidRPr="00162F81">
        <w:rPr>
          <w:lang w:val="en-US"/>
        </w:rPr>
        <w:t xml:space="preserve">By sharing health data on </w:t>
      </w:r>
      <w:proofErr w:type="spellStart"/>
      <w:r w:rsidRPr="00162F81">
        <w:rPr>
          <w:lang w:val="en-US"/>
        </w:rPr>
        <w:t>PatientsLikeMe</w:t>
      </w:r>
      <w:proofErr w:type="spellEnd"/>
      <w:r w:rsidRPr="00162F81">
        <w:rPr>
          <w:lang w:val="en-US"/>
        </w:rPr>
        <w:t>, people not only help themselve</w:t>
      </w:r>
      <w:r w:rsidRPr="00BA0E87">
        <w:rPr>
          <w:lang w:val="en-US"/>
        </w:rPr>
        <w:t xml:space="preserve">s, but help others who can learn from their experiences, and advance research. … </w:t>
      </w:r>
      <w:r w:rsidRPr="00BA0E87">
        <w:t>Learn from others, connect with people like you, track your health.</w:t>
      </w:r>
    </w:p>
    <w:p w14:paraId="6170FCFA" w14:textId="292D3AA4" w:rsidR="00221FFF" w:rsidRPr="004819FE" w:rsidRDefault="00221FFF" w:rsidP="00D352D1">
      <w:pPr>
        <w:spacing w:line="360" w:lineRule="auto"/>
        <w:jc w:val="both"/>
        <w:rPr>
          <w:bCs/>
          <w:lang w:val="en-US"/>
        </w:rPr>
      </w:pPr>
      <w:r w:rsidRPr="00875F69">
        <w:t>The platform is also</w:t>
      </w:r>
      <w:r w:rsidRPr="00B33B8B">
        <w:t xml:space="preserve"> described </w:t>
      </w:r>
      <w:r w:rsidRPr="00AF099D">
        <w:t>as</w:t>
      </w:r>
      <w:r w:rsidRPr="004819FE">
        <w:t xml:space="preserve"> </w:t>
      </w:r>
      <w:r w:rsidRPr="004819FE">
        <w:rPr>
          <w:lang w:val="en-US"/>
        </w:rPr>
        <w:t xml:space="preserve">a tool that helps patients find a ‘just-in-time’, ‘someone-like-me’ peer who can be relied upon to compare options and aid decision-making. </w:t>
      </w:r>
      <w:r>
        <w:rPr>
          <w:lang w:val="en-US"/>
        </w:rPr>
        <w:t>A final</w:t>
      </w:r>
      <w:r w:rsidRPr="00875F69">
        <w:rPr>
          <w:lang w:val="en-US"/>
        </w:rPr>
        <w:t xml:space="preserve"> example of </w:t>
      </w:r>
      <w:proofErr w:type="spellStart"/>
      <w:r w:rsidRPr="00875F69">
        <w:rPr>
          <w:lang w:val="en-US"/>
        </w:rPr>
        <w:t>personali</w:t>
      </w:r>
      <w:r>
        <w:rPr>
          <w:lang w:val="en-US"/>
        </w:rPr>
        <w:t>s</w:t>
      </w:r>
      <w:r w:rsidRPr="00875F69">
        <w:rPr>
          <w:lang w:val="en-US"/>
        </w:rPr>
        <w:t>ation</w:t>
      </w:r>
      <w:proofErr w:type="spellEnd"/>
      <w:r w:rsidRPr="00875F69">
        <w:rPr>
          <w:lang w:val="en-US"/>
        </w:rPr>
        <w:t xml:space="preserve"> </w:t>
      </w:r>
      <w:r w:rsidRPr="00B33B8B">
        <w:rPr>
          <w:lang w:val="en-US"/>
        </w:rPr>
        <w:t xml:space="preserve">is </w:t>
      </w:r>
      <w:r>
        <w:rPr>
          <w:lang w:val="en-US"/>
        </w:rPr>
        <w:t xml:space="preserve">the recommendation service </w:t>
      </w:r>
      <w:r w:rsidRPr="00AF099D">
        <w:rPr>
          <w:lang w:val="en-US"/>
        </w:rPr>
        <w:t>Stitch Fix</w:t>
      </w:r>
      <w:r w:rsidRPr="004819FE">
        <w:rPr>
          <w:lang w:val="en-US"/>
        </w:rPr>
        <w:t xml:space="preserve"> (https://www.stitchfix.com), a website that describes itself as ‘Your partner in style’ and which seeks to recommend clothing for women on a personal basis. The business proposition is that the </w:t>
      </w:r>
      <w:r>
        <w:rPr>
          <w:lang w:val="en-US"/>
        </w:rPr>
        <w:t xml:space="preserve">recommendation </w:t>
      </w:r>
      <w:r w:rsidRPr="004819FE">
        <w:rPr>
          <w:lang w:val="en-US"/>
        </w:rPr>
        <w:t xml:space="preserve">service </w:t>
      </w:r>
      <w:r w:rsidR="00497F74">
        <w:rPr>
          <w:lang w:val="en-US"/>
        </w:rPr>
        <w:t xml:space="preserve">- </w:t>
      </w:r>
      <w:r w:rsidRPr="004819FE">
        <w:rPr>
          <w:lang w:val="en-US"/>
        </w:rPr>
        <w:t xml:space="preserve">a composite of </w:t>
      </w:r>
      <w:r w:rsidRPr="004819FE">
        <w:rPr>
          <w:lang w:val="en-US"/>
        </w:rPr>
        <w:lastRenderedPageBreak/>
        <w:t xml:space="preserve">algorithmic and human reasoning - knows better than the customer herself what clothes she will like: selected items of clothing are sent directly to her, without a preview, as otherwise her prejudices might prevent her from choosing items that she, unknowingly, will really like. </w:t>
      </w:r>
      <w:r>
        <w:rPr>
          <w:lang w:val="en-US"/>
        </w:rPr>
        <w:t xml:space="preserve"> </w:t>
      </w:r>
    </w:p>
    <w:p w14:paraId="29F26CB9" w14:textId="030FFD9E" w:rsidR="00221FFF" w:rsidRDefault="00221FFF" w:rsidP="00771B40">
      <w:pPr>
        <w:shd w:val="clear" w:color="auto" w:fill="FFFFFF"/>
        <w:spacing w:before="100" w:beforeAutospacing="1" w:after="100" w:afterAutospacing="1" w:line="360" w:lineRule="auto"/>
        <w:jc w:val="both"/>
        <w:rPr>
          <w:lang w:val="en-US"/>
        </w:rPr>
      </w:pPr>
      <w:r w:rsidRPr="004819FE">
        <w:rPr>
          <w:bCs/>
        </w:rPr>
        <w:t>The question this paper seeks to address is: what kind of individuation (</w:t>
      </w:r>
      <w:proofErr w:type="spellStart"/>
      <w:r w:rsidRPr="004819FE">
        <w:rPr>
          <w:bCs/>
        </w:rPr>
        <w:t>Simondon</w:t>
      </w:r>
      <w:proofErr w:type="spellEnd"/>
      <w:r w:rsidRPr="004819FE">
        <w:rPr>
          <w:bCs/>
        </w:rPr>
        <w:t xml:space="preserve"> 1992; Foucault 2001) is personalisation?</w:t>
      </w:r>
      <w:r w:rsidRPr="004819FE">
        <w:rPr>
          <w:lang w:val="en-US"/>
        </w:rPr>
        <w:t xml:space="preserve"> </w:t>
      </w:r>
      <w:r>
        <w:rPr>
          <w:lang w:val="en-US"/>
        </w:rPr>
        <w:t xml:space="preserve">We ask this question in order to explore the implications of </w:t>
      </w:r>
      <w:proofErr w:type="spellStart"/>
      <w:r w:rsidR="002059C0">
        <w:rPr>
          <w:lang w:val="en-US"/>
        </w:rPr>
        <w:t>personali</w:t>
      </w:r>
      <w:r w:rsidR="00F41E8C">
        <w:rPr>
          <w:lang w:val="en-US"/>
        </w:rPr>
        <w:t>s</w:t>
      </w:r>
      <w:r w:rsidR="002059C0">
        <w:rPr>
          <w:lang w:val="en-US"/>
        </w:rPr>
        <w:t>ation</w:t>
      </w:r>
      <w:proofErr w:type="spellEnd"/>
      <w:r w:rsidR="002059C0">
        <w:rPr>
          <w:lang w:val="en-US"/>
        </w:rPr>
        <w:t xml:space="preserve"> </w:t>
      </w:r>
      <w:r>
        <w:rPr>
          <w:lang w:val="en-US"/>
        </w:rPr>
        <w:t xml:space="preserve">for how we live together, that is, for forms of sociality. </w:t>
      </w:r>
      <w:r w:rsidR="002059C0">
        <w:rPr>
          <w:lang w:val="en-US"/>
        </w:rPr>
        <w:t>We start from the</w:t>
      </w:r>
      <w:r>
        <w:rPr>
          <w:lang w:val="en-US"/>
        </w:rPr>
        <w:t xml:space="preserve"> </w:t>
      </w:r>
      <w:r w:rsidRPr="00895B5D">
        <w:rPr>
          <w:lang w:val="en-US"/>
        </w:rPr>
        <w:t xml:space="preserve">assumption that </w:t>
      </w:r>
      <w:proofErr w:type="spellStart"/>
      <w:r w:rsidRPr="00895B5D">
        <w:rPr>
          <w:lang w:val="en-US"/>
        </w:rPr>
        <w:t>personali</w:t>
      </w:r>
      <w:r>
        <w:rPr>
          <w:lang w:val="en-US"/>
        </w:rPr>
        <w:t>s</w:t>
      </w:r>
      <w:r w:rsidRPr="00895B5D">
        <w:rPr>
          <w:lang w:val="en-US"/>
        </w:rPr>
        <w:t>ation</w:t>
      </w:r>
      <w:proofErr w:type="spellEnd"/>
      <w:r w:rsidRPr="00895B5D">
        <w:rPr>
          <w:lang w:val="en-US"/>
        </w:rPr>
        <w:t xml:space="preserve"> is not only personal: it is never about only one person, just me or just you, but</w:t>
      </w:r>
      <w:r w:rsidRPr="00895B5D">
        <w:t xml:space="preserve"> always involves generalisation. Indeed, our argument will be that it is a mode of in</w:t>
      </w:r>
      <w:r>
        <w:t xml:space="preserve">dividuation in which </w:t>
      </w:r>
      <w:r w:rsidRPr="00895B5D">
        <w:t xml:space="preserve">entities are precisely specified by </w:t>
      </w:r>
      <w:r>
        <w:t xml:space="preserve">way of recursive inclusion in </w:t>
      </w:r>
      <w:r w:rsidRPr="00895B5D">
        <w:t>type</w:t>
      </w:r>
      <w:r>
        <w:t>s</w:t>
      </w:r>
      <w:r w:rsidRPr="00895B5D">
        <w:t xml:space="preserve"> or </w:t>
      </w:r>
      <w:r>
        <w:t>classes as part of the making</w:t>
      </w:r>
      <w:r w:rsidRPr="00895B5D">
        <w:t xml:space="preserve"> of what we describe as an</w:t>
      </w:r>
      <w:r w:rsidRPr="00895B5D">
        <w:rPr>
          <w:i/>
        </w:rPr>
        <w:t xml:space="preserve"> a-typical</w:t>
      </w:r>
      <w:r w:rsidRPr="00895B5D">
        <w:t xml:space="preserve"> </w:t>
      </w:r>
      <w:r w:rsidRPr="00895B5D">
        <w:rPr>
          <w:i/>
        </w:rPr>
        <w:t>pathway</w:t>
      </w:r>
      <w:r w:rsidRPr="00895B5D">
        <w:t>.</w:t>
      </w:r>
      <w:r>
        <w:t xml:space="preserve"> </w:t>
      </w:r>
      <w:r>
        <w:rPr>
          <w:lang w:val="en-US"/>
        </w:rPr>
        <w:t xml:space="preserve">To make this argument, we explore the use of recommendation algorithms </w:t>
      </w:r>
      <w:r w:rsidRPr="002C490A">
        <w:rPr>
          <w:lang w:val="en-US"/>
        </w:rPr>
        <w:t xml:space="preserve">to </w:t>
      </w:r>
      <w:r>
        <w:rPr>
          <w:lang w:val="en-US"/>
        </w:rPr>
        <w:t xml:space="preserve">sort or classify people, </w:t>
      </w:r>
      <w:proofErr w:type="spellStart"/>
      <w:r>
        <w:rPr>
          <w:lang w:val="en-US"/>
        </w:rPr>
        <w:t>analysing</w:t>
      </w:r>
      <w:proofErr w:type="spellEnd"/>
      <w:r>
        <w:rPr>
          <w:lang w:val="en-US"/>
        </w:rPr>
        <w:t xml:space="preserve"> the way in which individuals are addressed as ‘a you’, while their membership of types or classes of person is perpetually revised. </w:t>
      </w:r>
      <w:r w:rsidRPr="0061125D">
        <w:rPr>
          <w:lang w:val="en-US"/>
        </w:rPr>
        <w:t>Our co</w:t>
      </w:r>
      <w:r>
        <w:rPr>
          <w:lang w:val="en-US"/>
        </w:rPr>
        <w:t>nclusion is that the familiar</w:t>
      </w:r>
      <w:r w:rsidRPr="0061125D">
        <w:rPr>
          <w:lang w:val="en-US"/>
        </w:rPr>
        <w:t xml:space="preserve"> recognition that </w:t>
      </w:r>
      <w:proofErr w:type="spellStart"/>
      <w:r w:rsidRPr="0061125D">
        <w:rPr>
          <w:lang w:val="en-US"/>
        </w:rPr>
        <w:t>personali</w:t>
      </w:r>
      <w:r>
        <w:rPr>
          <w:lang w:val="en-US"/>
        </w:rPr>
        <w:t>s</w:t>
      </w:r>
      <w:r w:rsidRPr="0061125D">
        <w:rPr>
          <w:lang w:val="en-US"/>
        </w:rPr>
        <w:t>ation</w:t>
      </w:r>
      <w:proofErr w:type="spellEnd"/>
      <w:r w:rsidRPr="0061125D">
        <w:rPr>
          <w:lang w:val="en-US"/>
        </w:rPr>
        <w:t xml:space="preserve"> seems to</w:t>
      </w:r>
      <w:r>
        <w:rPr>
          <w:lang w:val="en-US"/>
        </w:rPr>
        <w:t xml:space="preserve"> provide</w:t>
      </w:r>
      <w:r w:rsidRPr="0061125D">
        <w:rPr>
          <w:lang w:val="en-US"/>
        </w:rPr>
        <w:t xml:space="preserve"> – knowing you better than you yourself do - </w:t>
      </w:r>
      <w:r>
        <w:rPr>
          <w:lang w:val="en-US"/>
        </w:rPr>
        <w:t xml:space="preserve">should not be considered as merely a more </w:t>
      </w:r>
      <w:r w:rsidR="00212F7A">
        <w:rPr>
          <w:lang w:val="en-US"/>
        </w:rPr>
        <w:t>precise</w:t>
      </w:r>
      <w:r>
        <w:rPr>
          <w:lang w:val="en-US"/>
        </w:rPr>
        <w:t xml:space="preserve"> form of individuation. To the contrary, </w:t>
      </w:r>
      <w:proofErr w:type="spellStart"/>
      <w:r>
        <w:rPr>
          <w:lang w:val="en-US"/>
        </w:rPr>
        <w:t>personali</w:t>
      </w:r>
      <w:r w:rsidR="008A7C81">
        <w:rPr>
          <w:lang w:val="en-US"/>
        </w:rPr>
        <w:t>s</w:t>
      </w:r>
      <w:r>
        <w:rPr>
          <w:lang w:val="en-US"/>
        </w:rPr>
        <w:t>ation</w:t>
      </w:r>
      <w:proofErr w:type="spellEnd"/>
      <w:r>
        <w:rPr>
          <w:lang w:val="en-US"/>
        </w:rPr>
        <w:t xml:space="preserve"> also constrains who and how we can be. </w:t>
      </w:r>
    </w:p>
    <w:p w14:paraId="03997845" w14:textId="758A8618" w:rsidR="00221FFF" w:rsidRPr="000A0DD6" w:rsidRDefault="00221FFF" w:rsidP="00212F7A">
      <w:pPr>
        <w:shd w:val="clear" w:color="auto" w:fill="FFFFFF"/>
        <w:spacing w:before="100" w:beforeAutospacing="1" w:after="100" w:afterAutospacing="1" w:line="360" w:lineRule="auto"/>
        <w:jc w:val="both"/>
        <w:rPr>
          <w:bCs/>
        </w:rPr>
      </w:pPr>
      <w:r w:rsidRPr="004819FE">
        <w:rPr>
          <w:bCs/>
        </w:rPr>
        <w:t xml:space="preserve">Recognising that </w:t>
      </w:r>
      <w:r>
        <w:rPr>
          <w:bCs/>
        </w:rPr>
        <w:t>many of the modern categories with</w:t>
      </w:r>
      <w:r w:rsidRPr="004819FE">
        <w:rPr>
          <w:bCs/>
        </w:rPr>
        <w:t xml:space="preserve"> which we think about people and their activities were put in place t</w:t>
      </w:r>
      <w:r>
        <w:rPr>
          <w:bCs/>
        </w:rPr>
        <w:t>hrough the use of numbers</w:t>
      </w:r>
      <w:r w:rsidRPr="004819FE">
        <w:rPr>
          <w:bCs/>
        </w:rPr>
        <w:t xml:space="preserve"> (Hacking 1991), </w:t>
      </w:r>
      <w:r>
        <w:rPr>
          <w:bCs/>
        </w:rPr>
        <w:t xml:space="preserve">we develop our analysis </w:t>
      </w:r>
      <w:r w:rsidR="009D5FDD">
        <w:rPr>
          <w:bCs/>
        </w:rPr>
        <w:t xml:space="preserve">of algorithmic personalisation </w:t>
      </w:r>
      <w:r>
        <w:rPr>
          <w:bCs/>
        </w:rPr>
        <w:t>by drawing</w:t>
      </w:r>
      <w:r w:rsidRPr="004819FE">
        <w:rPr>
          <w:bCs/>
        </w:rPr>
        <w:t xml:space="preserve"> on </w:t>
      </w:r>
      <w:r>
        <w:rPr>
          <w:bCs/>
        </w:rPr>
        <w:t xml:space="preserve">an understanding of </w:t>
      </w:r>
      <w:r w:rsidRPr="004819FE">
        <w:rPr>
          <w:bCs/>
          <w:i/>
        </w:rPr>
        <w:t>number as composition</w:t>
      </w:r>
      <w:r w:rsidRPr="004819FE">
        <w:rPr>
          <w:bCs/>
        </w:rPr>
        <w:t xml:space="preserve"> (Day, Lury and Wakeford, 2014</w:t>
      </w:r>
      <w:r>
        <w:rPr>
          <w:bCs/>
        </w:rPr>
        <w:t>)</w:t>
      </w:r>
      <w:r w:rsidRPr="004819FE">
        <w:rPr>
          <w:bCs/>
        </w:rPr>
        <w:t xml:space="preserve">. </w:t>
      </w:r>
      <w:r>
        <w:rPr>
          <w:bCs/>
        </w:rPr>
        <w:t xml:space="preserve"> This approach starts from the assumption that numbering</w:t>
      </w:r>
      <w:r w:rsidRPr="00162F81">
        <w:rPr>
          <w:bCs/>
        </w:rPr>
        <w:t xml:space="preserve"> is everywhere (</w:t>
      </w:r>
      <w:proofErr w:type="spellStart"/>
      <w:r w:rsidRPr="00162F81">
        <w:rPr>
          <w:bCs/>
        </w:rPr>
        <w:t>Hayles</w:t>
      </w:r>
      <w:proofErr w:type="spellEnd"/>
      <w:r w:rsidRPr="00162F81">
        <w:rPr>
          <w:bCs/>
        </w:rPr>
        <w:t xml:space="preserve"> 2014)</w:t>
      </w:r>
      <w:r>
        <w:rPr>
          <w:bCs/>
        </w:rPr>
        <w:t>, even though numbers may not always be visible</w:t>
      </w:r>
      <w:r w:rsidR="00212F7A">
        <w:t xml:space="preserve">. </w:t>
      </w:r>
      <w:r w:rsidR="009D5FDD">
        <w:t xml:space="preserve">As such, it seeks to situate contemporary analyses of algorithms within the wider context of cultures of numbering. As </w:t>
      </w:r>
      <w:proofErr w:type="spellStart"/>
      <w:r>
        <w:t>Badiou</w:t>
      </w:r>
      <w:proofErr w:type="spellEnd"/>
      <w:r>
        <w:t xml:space="preserve"> (2008) </w:t>
      </w:r>
      <w:r w:rsidR="009D5FDD">
        <w:t>remarks,</w:t>
      </w:r>
      <w:r w:rsidRPr="00AF099D">
        <w:t xml:space="preserve"> </w:t>
      </w:r>
      <w:r w:rsidR="009D5FDD">
        <w:t>‘</w:t>
      </w:r>
      <w:r w:rsidRPr="00AF099D">
        <w:t>A ‘cultural fact’ is a numerical fact. And, conversely, whatever produces number can be culturally located; that which has no number shall have no name either</w:t>
      </w:r>
      <w:r w:rsidR="00747EFD">
        <w:t>’</w:t>
      </w:r>
      <w:r w:rsidRPr="00AF099D">
        <w:t xml:space="preserve"> (</w:t>
      </w:r>
      <w:proofErr w:type="spellStart"/>
      <w:r w:rsidRPr="004819FE">
        <w:t>Badiou</w:t>
      </w:r>
      <w:proofErr w:type="spellEnd"/>
      <w:r w:rsidRPr="004819FE">
        <w:t xml:space="preserve"> 2008: 2-3)</w:t>
      </w:r>
      <w:r w:rsidR="009D5FDD">
        <w:rPr>
          <w:bCs/>
        </w:rPr>
        <w:t>. In a similar vein,</w:t>
      </w:r>
      <w:r w:rsidRPr="004819FE">
        <w:rPr>
          <w:bCs/>
        </w:rPr>
        <w:t xml:space="preserve"> </w:t>
      </w:r>
      <w:proofErr w:type="spellStart"/>
      <w:r w:rsidRPr="004819FE">
        <w:rPr>
          <w:bCs/>
        </w:rPr>
        <w:t>Totaro</w:t>
      </w:r>
      <w:proofErr w:type="spellEnd"/>
      <w:r w:rsidRPr="004819FE">
        <w:rPr>
          <w:bCs/>
        </w:rPr>
        <w:t xml:space="preserve"> and </w:t>
      </w:r>
      <w:proofErr w:type="spellStart"/>
      <w:r w:rsidRPr="004819FE">
        <w:rPr>
          <w:bCs/>
        </w:rPr>
        <w:t>Ninno</w:t>
      </w:r>
      <w:proofErr w:type="spellEnd"/>
      <w:r w:rsidRPr="004819FE">
        <w:rPr>
          <w:bCs/>
        </w:rPr>
        <w:t xml:space="preserve"> (2014) </w:t>
      </w:r>
      <w:r>
        <w:rPr>
          <w:bCs/>
        </w:rPr>
        <w:t xml:space="preserve">also </w:t>
      </w:r>
      <w:r w:rsidR="00497F74">
        <w:rPr>
          <w:bCs/>
        </w:rPr>
        <w:t xml:space="preserve">comment on </w:t>
      </w:r>
      <w:r>
        <w:rPr>
          <w:bCs/>
        </w:rPr>
        <w:t>the pervasiveness of numbering</w:t>
      </w:r>
      <w:r w:rsidRPr="00B75720">
        <w:rPr>
          <w:bCs/>
        </w:rPr>
        <w:t xml:space="preserve">, </w:t>
      </w:r>
      <w:r w:rsidR="006C3E2A">
        <w:rPr>
          <w:bCs/>
        </w:rPr>
        <w:t xml:space="preserve">but </w:t>
      </w:r>
      <w:r w:rsidRPr="00B75720">
        <w:rPr>
          <w:bCs/>
        </w:rPr>
        <w:t xml:space="preserve">focus specifically on the </w:t>
      </w:r>
      <w:r>
        <w:rPr>
          <w:bCs/>
        </w:rPr>
        <w:t xml:space="preserve">performativity of the </w:t>
      </w:r>
      <w:r w:rsidRPr="00B75720">
        <w:rPr>
          <w:bCs/>
        </w:rPr>
        <w:t xml:space="preserve">recursive function, which, they argue, provides ‘an interpretive key </w:t>
      </w:r>
      <w:r w:rsidRPr="000A0DD6">
        <w:rPr>
          <w:bCs/>
        </w:rPr>
        <w:t>to modern rationality’:</w:t>
      </w:r>
    </w:p>
    <w:p w14:paraId="31A7A205" w14:textId="03C8D9A2" w:rsidR="00221FFF" w:rsidRPr="00895B5D" w:rsidRDefault="00221FFF" w:rsidP="00771B40">
      <w:pPr>
        <w:shd w:val="clear" w:color="auto" w:fill="FFFFFF"/>
        <w:spacing w:before="100" w:beforeAutospacing="1" w:after="100" w:afterAutospacing="1" w:line="360" w:lineRule="auto"/>
        <w:ind w:left="720"/>
        <w:jc w:val="both"/>
        <w:rPr>
          <w:bCs/>
          <w:lang w:val="en-US"/>
        </w:rPr>
      </w:pPr>
      <w:r w:rsidRPr="000A0DD6">
        <w:rPr>
          <w:bCs/>
          <w:lang w:val="en-US"/>
        </w:rPr>
        <w:t>The notion that the ‘logic of numbers’ operates exclusively on numbers is misleading. In the s</w:t>
      </w:r>
      <w:r w:rsidRPr="00895B5D">
        <w:rPr>
          <w:bCs/>
          <w:lang w:val="en-US"/>
        </w:rPr>
        <w:t>econd half of the last century, the theory of recursive functions has made it clear that the concept of calculation is very general and does not necessarily imply the manipulation of numerical symbols.</w:t>
      </w:r>
      <w:r w:rsidRPr="00895B5D">
        <w:rPr>
          <w:bCs/>
        </w:rPr>
        <w:t xml:space="preserve"> (2014: 2</w:t>
      </w:r>
      <w:r w:rsidR="00CC2516">
        <w:rPr>
          <w:bCs/>
        </w:rPr>
        <w:t>; s</w:t>
      </w:r>
      <w:r w:rsidR="00497F74">
        <w:rPr>
          <w:bCs/>
        </w:rPr>
        <w:t xml:space="preserve">ee also </w:t>
      </w:r>
      <w:proofErr w:type="spellStart"/>
      <w:r w:rsidR="00497F74">
        <w:rPr>
          <w:bCs/>
        </w:rPr>
        <w:t>Neyland</w:t>
      </w:r>
      <w:proofErr w:type="spellEnd"/>
      <w:r w:rsidR="00497F74">
        <w:rPr>
          <w:bCs/>
        </w:rPr>
        <w:t xml:space="preserve"> 2014; </w:t>
      </w:r>
      <w:proofErr w:type="spellStart"/>
      <w:r w:rsidR="00497F74">
        <w:rPr>
          <w:bCs/>
        </w:rPr>
        <w:t>Totaro</w:t>
      </w:r>
      <w:proofErr w:type="spellEnd"/>
      <w:r w:rsidR="00497F74">
        <w:rPr>
          <w:bCs/>
        </w:rPr>
        <w:t xml:space="preserve"> and </w:t>
      </w:r>
      <w:proofErr w:type="spellStart"/>
      <w:r w:rsidR="00497F74">
        <w:rPr>
          <w:bCs/>
        </w:rPr>
        <w:t>Ninno</w:t>
      </w:r>
      <w:proofErr w:type="spellEnd"/>
      <w:r w:rsidR="00497F74">
        <w:rPr>
          <w:bCs/>
        </w:rPr>
        <w:t xml:space="preserve"> 2016.)</w:t>
      </w:r>
    </w:p>
    <w:p w14:paraId="76AC0CE8" w14:textId="603B5B21" w:rsidR="00221FFF" w:rsidRDefault="009D5FDD" w:rsidP="00237FF8">
      <w:pPr>
        <w:shd w:val="clear" w:color="auto" w:fill="FFFFFF"/>
        <w:spacing w:before="100" w:beforeAutospacing="1" w:after="100" w:afterAutospacing="1" w:line="360" w:lineRule="auto"/>
        <w:jc w:val="both"/>
        <w:rPr>
          <w:bCs/>
        </w:rPr>
      </w:pPr>
      <w:r>
        <w:rPr>
          <w:bCs/>
        </w:rPr>
        <w:lastRenderedPageBreak/>
        <w:t>M</w:t>
      </w:r>
      <w:r w:rsidR="00221FFF">
        <w:rPr>
          <w:bCs/>
        </w:rPr>
        <w:t xml:space="preserve">ore circumspectly, Heinz notes that ‘the observation and regulation of performances today has become mutual and reflexive, generalised and anonymous, and it is now increasingly based on observations and comparisons in terms of numbers’ (Heinz 2011: </w:t>
      </w:r>
      <w:r>
        <w:rPr>
          <w:bCs/>
        </w:rPr>
        <w:t>22</w:t>
      </w:r>
      <w:r w:rsidR="00221FFF">
        <w:rPr>
          <w:bCs/>
        </w:rPr>
        <w:t>).</w:t>
      </w:r>
    </w:p>
    <w:p w14:paraId="2AEACEE6" w14:textId="6023F414" w:rsidR="00221FFF" w:rsidRPr="008F79D6" w:rsidRDefault="00221FFF" w:rsidP="00237FF8">
      <w:pPr>
        <w:shd w:val="clear" w:color="auto" w:fill="FFFFFF"/>
        <w:spacing w:before="100" w:beforeAutospacing="1" w:after="100" w:afterAutospacing="1" w:line="360" w:lineRule="auto"/>
        <w:jc w:val="both"/>
        <w:rPr>
          <w:bCs/>
        </w:rPr>
      </w:pPr>
      <w:r>
        <w:rPr>
          <w:bCs/>
        </w:rPr>
        <w:t xml:space="preserve">Our compositional approach </w:t>
      </w:r>
      <w:r w:rsidRPr="00162F81">
        <w:rPr>
          <w:bCs/>
        </w:rPr>
        <w:t xml:space="preserve">acknowledges the </w:t>
      </w:r>
      <w:r>
        <w:rPr>
          <w:bCs/>
        </w:rPr>
        <w:t xml:space="preserve">pervasiveness of numbering in contemporary society by looking at what numbering </w:t>
      </w:r>
      <w:r w:rsidRPr="00895B5D">
        <w:rPr>
          <w:bCs/>
          <w:i/>
        </w:rPr>
        <w:t>does</w:t>
      </w:r>
      <w:r>
        <w:rPr>
          <w:bCs/>
        </w:rPr>
        <w:t xml:space="preserve">, rather than what numbering </w:t>
      </w:r>
      <w:r w:rsidRPr="00895B5D">
        <w:rPr>
          <w:bCs/>
          <w:i/>
        </w:rPr>
        <w:t>is</w:t>
      </w:r>
      <w:r>
        <w:rPr>
          <w:bCs/>
        </w:rPr>
        <w:t xml:space="preserve">. </w:t>
      </w:r>
      <w:r>
        <w:rPr>
          <w:bCs/>
          <w:lang w:val="en-US"/>
        </w:rPr>
        <w:t>A</w:t>
      </w:r>
      <w:r w:rsidRPr="00375036">
        <w:rPr>
          <w:bCs/>
          <w:lang w:val="en-US"/>
        </w:rPr>
        <w:t>dopt</w:t>
      </w:r>
      <w:r>
        <w:rPr>
          <w:bCs/>
          <w:lang w:val="en-US"/>
        </w:rPr>
        <w:t>ing</w:t>
      </w:r>
      <w:r w:rsidRPr="00375036">
        <w:rPr>
          <w:bCs/>
          <w:lang w:val="en-US"/>
        </w:rPr>
        <w:t xml:space="preserve"> </w:t>
      </w:r>
      <w:r>
        <w:rPr>
          <w:bCs/>
          <w:lang w:val="en-US"/>
        </w:rPr>
        <w:t xml:space="preserve">a felicitous analogy from </w:t>
      </w:r>
      <w:proofErr w:type="spellStart"/>
      <w:r w:rsidRPr="00375036">
        <w:rPr>
          <w:bCs/>
          <w:lang w:val="en-US"/>
        </w:rPr>
        <w:t>Verran</w:t>
      </w:r>
      <w:proofErr w:type="spellEnd"/>
      <w:r>
        <w:rPr>
          <w:bCs/>
          <w:lang w:val="en-US"/>
        </w:rPr>
        <w:t xml:space="preserve">, we think of </w:t>
      </w:r>
      <w:r w:rsidRPr="00375036">
        <w:rPr>
          <w:bCs/>
          <w:lang w:val="en-US"/>
        </w:rPr>
        <w:t>numbers in the same way as anthropologists do kin: numbers both are and have relations</w:t>
      </w:r>
      <w:r>
        <w:rPr>
          <w:bCs/>
          <w:lang w:val="en-US"/>
        </w:rPr>
        <w:t xml:space="preserve"> </w:t>
      </w:r>
      <w:r w:rsidRPr="00375036">
        <w:rPr>
          <w:bCs/>
          <w:lang w:val="en-US"/>
        </w:rPr>
        <w:t>just as people are and hav</w:t>
      </w:r>
      <w:r>
        <w:rPr>
          <w:bCs/>
          <w:lang w:val="en-US"/>
        </w:rPr>
        <w:t xml:space="preserve">e relations </w:t>
      </w:r>
      <w:r w:rsidRPr="00375036">
        <w:rPr>
          <w:bCs/>
          <w:lang w:val="en-US"/>
        </w:rPr>
        <w:t>(</w:t>
      </w:r>
      <w:proofErr w:type="spellStart"/>
      <w:r w:rsidRPr="00375036">
        <w:rPr>
          <w:bCs/>
          <w:lang w:val="en-US"/>
        </w:rPr>
        <w:t>Verran</w:t>
      </w:r>
      <w:proofErr w:type="spellEnd"/>
      <w:r w:rsidRPr="00375036">
        <w:rPr>
          <w:bCs/>
          <w:lang w:val="en-US"/>
        </w:rPr>
        <w:t xml:space="preserve"> 2010</w:t>
      </w:r>
      <w:r>
        <w:rPr>
          <w:bCs/>
          <w:lang w:val="en-US"/>
        </w:rPr>
        <w:t xml:space="preserve">: </w:t>
      </w:r>
      <w:r w:rsidRPr="00375036">
        <w:rPr>
          <w:bCs/>
          <w:lang w:val="en-US"/>
        </w:rPr>
        <w:t>171</w:t>
      </w:r>
      <w:r>
        <w:rPr>
          <w:bCs/>
          <w:lang w:val="en-US"/>
        </w:rPr>
        <w:t xml:space="preserve">; see also </w:t>
      </w:r>
      <w:proofErr w:type="spellStart"/>
      <w:r>
        <w:rPr>
          <w:bCs/>
          <w:lang w:val="en-US"/>
        </w:rPr>
        <w:t>Urton</w:t>
      </w:r>
      <w:proofErr w:type="spellEnd"/>
      <w:r>
        <w:rPr>
          <w:bCs/>
          <w:lang w:val="en-US"/>
        </w:rPr>
        <w:t xml:space="preserve"> 1997</w:t>
      </w:r>
      <w:r w:rsidR="006C3E2A">
        <w:rPr>
          <w:bCs/>
          <w:lang w:val="en-US"/>
        </w:rPr>
        <w:t>;</w:t>
      </w:r>
      <w:r>
        <w:rPr>
          <w:bCs/>
          <w:lang w:val="en-US"/>
        </w:rPr>
        <w:t xml:space="preserve"> Mackenzie 2014</w:t>
      </w:r>
      <w:r w:rsidRPr="00375036">
        <w:rPr>
          <w:bCs/>
          <w:lang w:val="en-US"/>
        </w:rPr>
        <w:t>).</w:t>
      </w:r>
      <w:r>
        <w:rPr>
          <w:bCs/>
          <w:lang w:val="en-US"/>
        </w:rPr>
        <w:t xml:space="preserve"> In other words, we propose that it</w:t>
      </w:r>
      <w:r w:rsidRPr="00375036">
        <w:rPr>
          <w:bCs/>
          <w:lang w:val="en-US"/>
        </w:rPr>
        <w:t xml:space="preserve"> is as </w:t>
      </w:r>
      <w:r>
        <w:rPr>
          <w:bCs/>
          <w:lang w:val="en-US"/>
        </w:rPr>
        <w:t xml:space="preserve">working </w:t>
      </w:r>
      <w:r w:rsidRPr="00375036">
        <w:rPr>
          <w:bCs/>
          <w:lang w:val="en-US"/>
        </w:rPr>
        <w:t>relations that</w:t>
      </w:r>
      <w:r>
        <w:rPr>
          <w:bCs/>
          <w:lang w:val="en-US"/>
        </w:rPr>
        <w:t xml:space="preserve"> </w:t>
      </w:r>
      <w:r w:rsidRPr="00375036">
        <w:rPr>
          <w:bCs/>
          <w:lang w:val="en-US"/>
        </w:rPr>
        <w:t>numbe</w:t>
      </w:r>
      <w:r>
        <w:rPr>
          <w:bCs/>
          <w:lang w:val="en-US"/>
        </w:rPr>
        <w:t>rs are able to perform:</w:t>
      </w:r>
      <w:r w:rsidRPr="00375036">
        <w:rPr>
          <w:bCs/>
          <w:lang w:val="en-US"/>
        </w:rPr>
        <w:t xml:space="preserve"> to travel, to make possible comparison, conversion,</w:t>
      </w:r>
      <w:r>
        <w:rPr>
          <w:bCs/>
          <w:lang w:val="en-US"/>
        </w:rPr>
        <w:t xml:space="preserve"> </w:t>
      </w:r>
      <w:r w:rsidRPr="00375036">
        <w:rPr>
          <w:bCs/>
          <w:lang w:val="en-US"/>
        </w:rPr>
        <w:t xml:space="preserve">and exchange, to be stored, to inform, and to make </w:t>
      </w:r>
      <w:r>
        <w:rPr>
          <w:bCs/>
          <w:lang w:val="en-US"/>
        </w:rPr>
        <w:t xml:space="preserve">the </w:t>
      </w:r>
      <w:r w:rsidRPr="00375036">
        <w:rPr>
          <w:bCs/>
          <w:lang w:val="en-US"/>
        </w:rPr>
        <w:t>same</w:t>
      </w:r>
      <w:r>
        <w:rPr>
          <w:bCs/>
          <w:lang w:val="en-US"/>
        </w:rPr>
        <w:t xml:space="preserve"> or different</w:t>
      </w:r>
      <w:r w:rsidRPr="00375036">
        <w:rPr>
          <w:bCs/>
          <w:lang w:val="en-US"/>
        </w:rPr>
        <w:t>.</w:t>
      </w:r>
      <w:r>
        <w:rPr>
          <w:bCs/>
          <w:lang w:val="en-US"/>
        </w:rPr>
        <w:t xml:space="preserve"> By looking at how numbers are composed or formed in relations, and how social and cultural practices are formed </w:t>
      </w:r>
      <w:r w:rsidR="006C3E2A">
        <w:rPr>
          <w:bCs/>
          <w:lang w:val="en-US"/>
        </w:rPr>
        <w:t xml:space="preserve">(in part) </w:t>
      </w:r>
      <w:r>
        <w:rPr>
          <w:bCs/>
          <w:lang w:val="en-US"/>
        </w:rPr>
        <w:t>by number, we aim to show</w:t>
      </w:r>
      <w:r w:rsidRPr="00162F81">
        <w:rPr>
          <w:bCs/>
          <w:lang w:val="en-US"/>
        </w:rPr>
        <w:t xml:space="preserve"> how numbering is a re-presentation</w:t>
      </w:r>
      <w:r>
        <w:rPr>
          <w:bCs/>
          <w:lang w:val="en-US"/>
        </w:rPr>
        <w:t xml:space="preserve"> - in this case, of persons -</w:t>
      </w:r>
      <w:r w:rsidRPr="00162F81">
        <w:rPr>
          <w:bCs/>
          <w:lang w:val="en-US"/>
        </w:rPr>
        <w:t xml:space="preserve"> that always holds </w:t>
      </w:r>
      <w:r>
        <w:rPr>
          <w:bCs/>
          <w:lang w:val="en-US"/>
        </w:rPr>
        <w:t xml:space="preserve">more than </w:t>
      </w:r>
      <w:r w:rsidRPr="00162F81">
        <w:rPr>
          <w:bCs/>
          <w:lang w:val="en-US"/>
        </w:rPr>
        <w:t>one presentation</w:t>
      </w:r>
      <w:r>
        <w:rPr>
          <w:bCs/>
          <w:lang w:val="en-US"/>
        </w:rPr>
        <w:t xml:space="preserve">. </w:t>
      </w:r>
    </w:p>
    <w:p w14:paraId="0D100B99" w14:textId="1AAE87A7" w:rsidR="00221FFF" w:rsidRPr="000057B4" w:rsidRDefault="00221FFF" w:rsidP="005726FB">
      <w:pPr>
        <w:shd w:val="clear" w:color="auto" w:fill="FFFFFF"/>
        <w:spacing w:before="100" w:beforeAutospacing="1" w:after="100" w:afterAutospacing="1" w:line="360" w:lineRule="auto"/>
        <w:jc w:val="both"/>
      </w:pPr>
      <w:r>
        <w:rPr>
          <w:rFonts w:cs="Arial"/>
        </w:rPr>
        <w:t>To understand how it is that</w:t>
      </w:r>
      <w:r w:rsidRPr="0061125D">
        <w:rPr>
          <w:rFonts w:cs="Arial"/>
        </w:rPr>
        <w:t xml:space="preserve"> we have become habituated to declaring, measuring and sharing our personal characteristics, behaviours and opinions in the UK in order to carry out mundane activities,</w:t>
      </w:r>
      <w:r>
        <w:rPr>
          <w:rFonts w:ascii="Arial" w:hAnsi="Arial" w:cs="Arial"/>
        </w:rPr>
        <w:t xml:space="preserve"> </w:t>
      </w:r>
      <w:r>
        <w:rPr>
          <w:rFonts w:cs="Arial"/>
        </w:rPr>
        <w:t>w</w:t>
      </w:r>
      <w:r>
        <w:rPr>
          <w:lang w:val="en-US"/>
        </w:rPr>
        <w:t>e begin by situating our analysis in the context of what has been called a ‘like economy’ (</w:t>
      </w:r>
      <w:proofErr w:type="spellStart"/>
      <w:r w:rsidRPr="00375036">
        <w:t>Gerlitz</w:t>
      </w:r>
      <w:proofErr w:type="spellEnd"/>
      <w:r w:rsidRPr="00375036">
        <w:t xml:space="preserve"> and Hel</w:t>
      </w:r>
      <w:r w:rsidRPr="00162F81">
        <w:t>mond</w:t>
      </w:r>
      <w:r>
        <w:t xml:space="preserve"> 2013)</w:t>
      </w:r>
      <w:r>
        <w:rPr>
          <w:lang w:val="en-US"/>
        </w:rPr>
        <w:t>. This context is important, we suggest, insofar as it makes relational value available for computational calculation.  Drawing on our compositional approach to numbering, we then develop a set of terms – tracking, bordering, folding and pausing – that lead us</w:t>
      </w:r>
      <w:r w:rsidR="00F41E8C">
        <w:rPr>
          <w:lang w:val="en-US"/>
        </w:rPr>
        <w:t xml:space="preserve"> to describe forms of </w:t>
      </w:r>
      <w:proofErr w:type="spellStart"/>
      <w:r w:rsidR="00F41E8C">
        <w:rPr>
          <w:lang w:val="en-US"/>
        </w:rPr>
        <w:t>personalis</w:t>
      </w:r>
      <w:r>
        <w:rPr>
          <w:lang w:val="en-US"/>
        </w:rPr>
        <w:t>ation</w:t>
      </w:r>
      <w:proofErr w:type="spellEnd"/>
      <w:r>
        <w:rPr>
          <w:lang w:val="en-US"/>
        </w:rPr>
        <w:t xml:space="preserve"> that are performed by recommendation algorithms as the making of a pathway of a-typical individuation.</w:t>
      </w:r>
      <w:r w:rsidRPr="00895B5D">
        <w:t xml:space="preserve"> </w:t>
      </w:r>
      <w:r>
        <w:rPr>
          <w:rFonts w:eastAsia="Times New Roman" w:cs="Times New Roman"/>
          <w:color w:val="212121"/>
          <w:shd w:val="clear" w:color="auto" w:fill="FFFFFF"/>
        </w:rPr>
        <w:t xml:space="preserve">Critically, this pathway creates ‘a’ person or individual that is always provisional and corresponds only partially with the </w:t>
      </w:r>
      <w:r w:rsidR="006C3E2A">
        <w:rPr>
          <w:rFonts w:eastAsia="Times New Roman" w:cs="Times New Roman"/>
          <w:color w:val="212121"/>
          <w:shd w:val="clear" w:color="auto" w:fill="FFFFFF"/>
        </w:rPr>
        <w:t>type or category in which it is included</w:t>
      </w:r>
      <w:r>
        <w:rPr>
          <w:rFonts w:eastAsia="Times New Roman" w:cs="Times New Roman"/>
          <w:color w:val="212121"/>
          <w:shd w:val="clear" w:color="auto" w:fill="FFFFFF"/>
        </w:rPr>
        <w:t xml:space="preserve">, whether this </w:t>
      </w:r>
      <w:r w:rsidR="008F6642">
        <w:rPr>
          <w:rFonts w:eastAsia="Times New Roman" w:cs="Times New Roman"/>
          <w:color w:val="212121"/>
          <w:shd w:val="clear" w:color="auto" w:fill="FFFFFF"/>
        </w:rPr>
        <w:t>concerns</w:t>
      </w:r>
      <w:r>
        <w:rPr>
          <w:rFonts w:eastAsia="Times New Roman" w:cs="Times New Roman"/>
          <w:color w:val="212121"/>
          <w:shd w:val="clear" w:color="auto" w:fill="FFFFFF"/>
        </w:rPr>
        <w:t xml:space="preserve"> what a person might buy, like, share or possess. The term pathway is intended to capture this category of person, a category that is never static but </w:t>
      </w:r>
      <w:r w:rsidRPr="000A1332">
        <w:rPr>
          <w:rFonts w:eastAsia="Times New Roman" w:cs="Times New Roman"/>
          <w:color w:val="212121"/>
          <w:shd w:val="clear" w:color="auto" w:fill="FFFFFF"/>
        </w:rPr>
        <w:t xml:space="preserve">always changing and always in motion. </w:t>
      </w:r>
      <w:r>
        <w:rPr>
          <w:lang w:val="en-US"/>
        </w:rPr>
        <w:t>While our analytic focus is on the example of</w:t>
      </w:r>
      <w:r w:rsidRPr="00895B5D">
        <w:rPr>
          <w:lang w:val="en-US"/>
        </w:rPr>
        <w:t xml:space="preserve"> algorithmic </w:t>
      </w:r>
      <w:proofErr w:type="spellStart"/>
      <w:r w:rsidRPr="00895B5D">
        <w:rPr>
          <w:lang w:val="en-US"/>
        </w:rPr>
        <w:t>personali</w:t>
      </w:r>
      <w:r>
        <w:rPr>
          <w:lang w:val="en-US"/>
        </w:rPr>
        <w:t>s</w:t>
      </w:r>
      <w:r w:rsidRPr="00895B5D">
        <w:rPr>
          <w:lang w:val="en-US"/>
        </w:rPr>
        <w:t>ation</w:t>
      </w:r>
      <w:proofErr w:type="spellEnd"/>
      <w:r w:rsidRPr="00895B5D">
        <w:rPr>
          <w:lang w:val="en-US"/>
        </w:rPr>
        <w:t xml:space="preserve">, and in particular algorithmic </w:t>
      </w:r>
      <w:proofErr w:type="spellStart"/>
      <w:r w:rsidRPr="00895B5D">
        <w:rPr>
          <w:lang w:val="en-US"/>
        </w:rPr>
        <w:t>personali</w:t>
      </w:r>
      <w:r>
        <w:rPr>
          <w:lang w:val="en-US"/>
        </w:rPr>
        <w:t>s</w:t>
      </w:r>
      <w:r w:rsidRPr="00895B5D">
        <w:rPr>
          <w:lang w:val="en-US"/>
        </w:rPr>
        <w:t>ation</w:t>
      </w:r>
      <w:proofErr w:type="spellEnd"/>
      <w:r w:rsidRPr="00895B5D">
        <w:rPr>
          <w:lang w:val="en-US"/>
        </w:rPr>
        <w:t xml:space="preserve"> that involves the use of collaborative filters</w:t>
      </w:r>
      <w:r>
        <w:rPr>
          <w:lang w:val="en-US"/>
        </w:rPr>
        <w:t xml:space="preserve">, </w:t>
      </w:r>
      <w:r w:rsidRPr="00947EC1">
        <w:rPr>
          <w:lang w:val="en-US"/>
        </w:rPr>
        <w:t>we also make references to other example</w:t>
      </w:r>
      <w:r>
        <w:rPr>
          <w:lang w:val="en-US"/>
        </w:rPr>
        <w:t>s which</w:t>
      </w:r>
      <w:r w:rsidR="008F6642">
        <w:rPr>
          <w:lang w:val="en-US"/>
        </w:rPr>
        <w:t xml:space="preserve"> </w:t>
      </w:r>
      <w:r>
        <w:rPr>
          <w:lang w:val="en-US"/>
        </w:rPr>
        <w:t>share the same logic</w:t>
      </w:r>
      <w:r w:rsidRPr="00947EC1">
        <w:rPr>
          <w:lang w:val="en-US"/>
        </w:rPr>
        <w:t>.</w:t>
      </w:r>
      <w:r w:rsidRPr="00947EC1">
        <w:rPr>
          <w:rStyle w:val="EndnoteReference"/>
          <w:lang w:val="en-US"/>
        </w:rPr>
        <w:t xml:space="preserve"> </w:t>
      </w:r>
      <w:r>
        <w:t xml:space="preserve"> </w:t>
      </w:r>
    </w:p>
    <w:p w14:paraId="40837FFC" w14:textId="77777777" w:rsidR="00221FFF" w:rsidRDefault="00221FFF" w:rsidP="00B96B7A">
      <w:pPr>
        <w:spacing w:line="360" w:lineRule="auto"/>
        <w:jc w:val="both"/>
        <w:rPr>
          <w:b/>
          <w:lang w:val="en-US"/>
        </w:rPr>
      </w:pPr>
    </w:p>
    <w:p w14:paraId="2F0B4424" w14:textId="5F5F576F" w:rsidR="00221FFF" w:rsidRPr="005726FB" w:rsidRDefault="00221FFF" w:rsidP="005726FB">
      <w:pPr>
        <w:spacing w:line="360" w:lineRule="auto"/>
        <w:jc w:val="both"/>
        <w:rPr>
          <w:b/>
          <w:lang w:val="en-US"/>
        </w:rPr>
      </w:pPr>
      <w:r w:rsidRPr="00375036">
        <w:rPr>
          <w:b/>
          <w:lang w:val="en-US"/>
        </w:rPr>
        <w:t>Liking and likeness</w:t>
      </w:r>
    </w:p>
    <w:p w14:paraId="11E896BE" w14:textId="0FFFF3D2" w:rsidR="00221FFF" w:rsidRPr="004819FE" w:rsidRDefault="00221FFF" w:rsidP="00771B40">
      <w:pPr>
        <w:spacing w:line="360" w:lineRule="auto"/>
        <w:jc w:val="both"/>
        <w:rPr>
          <w:lang w:val="en-US"/>
        </w:rPr>
      </w:pPr>
      <w:r w:rsidRPr="00375036">
        <w:rPr>
          <w:lang w:val="en-US"/>
        </w:rPr>
        <w:t xml:space="preserve">The rise of a ‘like economy’ </w:t>
      </w:r>
      <w:r>
        <w:rPr>
          <w:lang w:val="en-US"/>
        </w:rPr>
        <w:t>begins</w:t>
      </w:r>
      <w:r w:rsidRPr="00162F81">
        <w:rPr>
          <w:lang w:val="en-US"/>
        </w:rPr>
        <w:t xml:space="preserve">, so </w:t>
      </w:r>
      <w:proofErr w:type="spellStart"/>
      <w:r w:rsidRPr="00162F81">
        <w:rPr>
          <w:lang w:val="en-US"/>
        </w:rPr>
        <w:t>Gerlitz</w:t>
      </w:r>
      <w:proofErr w:type="spellEnd"/>
      <w:r w:rsidRPr="00162F81">
        <w:rPr>
          <w:lang w:val="en-US"/>
        </w:rPr>
        <w:t xml:space="preserve"> and Helmond argue</w:t>
      </w:r>
      <w:r>
        <w:rPr>
          <w:lang w:val="en-US"/>
        </w:rPr>
        <w:t xml:space="preserve"> (2013)</w:t>
      </w:r>
      <w:r w:rsidRPr="00162F81">
        <w:rPr>
          <w:lang w:val="en-US"/>
        </w:rPr>
        <w:t xml:space="preserve">, with the arrival of Google in the late 1990s. </w:t>
      </w:r>
      <w:r w:rsidR="008F6642">
        <w:rPr>
          <w:lang w:val="en-US"/>
        </w:rPr>
        <w:t>It</w:t>
      </w:r>
      <w:r w:rsidR="008F6642" w:rsidRPr="00162F81">
        <w:rPr>
          <w:lang w:val="en-US"/>
        </w:rPr>
        <w:t xml:space="preserve"> </w:t>
      </w:r>
      <w:r w:rsidRPr="00162F81">
        <w:rPr>
          <w:lang w:val="en-US"/>
        </w:rPr>
        <w:t>is widely known</w:t>
      </w:r>
      <w:r w:rsidR="008F6642">
        <w:rPr>
          <w:lang w:val="en-US"/>
        </w:rPr>
        <w:t xml:space="preserve"> that</w:t>
      </w:r>
      <w:r w:rsidRPr="00162F81">
        <w:rPr>
          <w:lang w:val="en-US"/>
        </w:rPr>
        <w:t xml:space="preserve"> Google’s </w:t>
      </w:r>
      <w:r>
        <w:rPr>
          <w:lang w:val="en-US"/>
        </w:rPr>
        <w:t xml:space="preserve">early </w:t>
      </w:r>
      <w:r w:rsidRPr="00162F81">
        <w:rPr>
          <w:lang w:val="en-US"/>
        </w:rPr>
        <w:t xml:space="preserve">success stemmed from its use of a </w:t>
      </w:r>
      <w:r w:rsidRPr="00BA0E87">
        <w:rPr>
          <w:lang w:val="en-US"/>
        </w:rPr>
        <w:t xml:space="preserve">search engine that shifted the value determination of websites from </w:t>
      </w:r>
      <w:r w:rsidRPr="00875F69">
        <w:rPr>
          <w:lang w:val="en-US"/>
        </w:rPr>
        <w:t>hits alone to hits and links</w:t>
      </w:r>
      <w:r w:rsidR="008F6642">
        <w:rPr>
          <w:lang w:val="en-US"/>
        </w:rPr>
        <w:t>. T</w:t>
      </w:r>
      <w:r w:rsidRPr="00B33B8B">
        <w:rPr>
          <w:lang w:val="en-US"/>
        </w:rPr>
        <w:t xml:space="preserve">he </w:t>
      </w:r>
      <w:r w:rsidRPr="00B33B8B">
        <w:rPr>
          <w:lang w:val="en-US"/>
        </w:rPr>
        <w:lastRenderedPageBreak/>
        <w:t>hyperlink analysis algorithm</w:t>
      </w:r>
      <w:r w:rsidRPr="00AF099D">
        <w:rPr>
          <w:lang w:val="en-US"/>
        </w:rPr>
        <w:t>,</w:t>
      </w:r>
      <w:r w:rsidRPr="004819FE">
        <w:rPr>
          <w:lang w:val="en-US"/>
        </w:rPr>
        <w:t xml:space="preserve"> PageRank, enabled calculation of the relative importance and ranking of a page within a larger set of pages, based on the number of in-links to the page and, recursively, the value of the pages linki</w:t>
      </w:r>
      <w:r>
        <w:rPr>
          <w:lang w:val="en-US"/>
        </w:rPr>
        <w:t>ng to that page and so on. A</w:t>
      </w:r>
      <w:r w:rsidRPr="004819FE">
        <w:rPr>
          <w:lang w:val="en-US"/>
        </w:rPr>
        <w:t xml:space="preserve">ll links </w:t>
      </w:r>
      <w:r>
        <w:rPr>
          <w:lang w:val="en-US"/>
        </w:rPr>
        <w:t xml:space="preserve">do not </w:t>
      </w:r>
      <w:r w:rsidRPr="004819FE">
        <w:rPr>
          <w:lang w:val="en-US"/>
        </w:rPr>
        <w:t>have equal value</w:t>
      </w:r>
      <w:r>
        <w:rPr>
          <w:lang w:val="en-US"/>
        </w:rPr>
        <w:t xml:space="preserve"> in this type of search engine</w:t>
      </w:r>
      <w:r w:rsidRPr="004819FE">
        <w:rPr>
          <w:lang w:val="en-US"/>
        </w:rPr>
        <w:t xml:space="preserve">, as links from authoritative sources or links from sources receiving many in-links </w:t>
      </w:r>
      <w:r>
        <w:rPr>
          <w:lang w:val="en-US"/>
        </w:rPr>
        <w:t>are weighted</w:t>
      </w:r>
      <w:r w:rsidRPr="004819FE">
        <w:rPr>
          <w:lang w:val="en-US"/>
        </w:rPr>
        <w:t xml:space="preserve"> in the algorithm. </w:t>
      </w:r>
    </w:p>
    <w:p w14:paraId="668F70AD" w14:textId="73C02A8D" w:rsidR="00221FFF" w:rsidRDefault="00221FFF" w:rsidP="00401044">
      <w:pPr>
        <w:spacing w:line="360" w:lineRule="auto"/>
        <w:jc w:val="both"/>
        <w:rPr>
          <w:lang w:val="en-US"/>
        </w:rPr>
      </w:pPr>
      <w:r>
        <w:rPr>
          <w:lang w:val="en-US"/>
        </w:rPr>
        <w:t>The use of</w:t>
      </w:r>
      <w:r w:rsidRPr="004819FE">
        <w:rPr>
          <w:lang w:val="en-US"/>
        </w:rPr>
        <w:t xml:space="preserve"> </w:t>
      </w:r>
      <w:r>
        <w:rPr>
          <w:lang w:val="en-US"/>
        </w:rPr>
        <w:t xml:space="preserve">weighted </w:t>
      </w:r>
      <w:r w:rsidRPr="004819FE">
        <w:rPr>
          <w:lang w:val="en-US"/>
        </w:rPr>
        <w:t>measures of linking was a first step towards inscribing the capacity to identify and intensify ‘relational value’ in search engine algorithms (</w:t>
      </w:r>
      <w:proofErr w:type="spellStart"/>
      <w:r>
        <w:rPr>
          <w:lang w:val="en-US"/>
        </w:rPr>
        <w:t>Gerlitz</w:t>
      </w:r>
      <w:proofErr w:type="spellEnd"/>
      <w:r>
        <w:rPr>
          <w:lang w:val="en-US"/>
        </w:rPr>
        <w:t xml:space="preserve"> and Helmond, 2013; </w:t>
      </w:r>
      <w:r w:rsidRPr="004819FE">
        <w:rPr>
          <w:lang w:val="en-US"/>
        </w:rPr>
        <w:t xml:space="preserve">see also </w:t>
      </w:r>
      <w:proofErr w:type="spellStart"/>
      <w:r w:rsidRPr="004819FE">
        <w:rPr>
          <w:lang w:val="en-US"/>
        </w:rPr>
        <w:t>Feuz</w:t>
      </w:r>
      <w:proofErr w:type="spellEnd"/>
      <w:r w:rsidRPr="004819FE">
        <w:rPr>
          <w:lang w:val="en-US"/>
        </w:rPr>
        <w:t xml:space="preserve">, Fuller </w:t>
      </w:r>
      <w:r>
        <w:rPr>
          <w:lang w:val="en-US"/>
        </w:rPr>
        <w:t xml:space="preserve">and </w:t>
      </w:r>
      <w:proofErr w:type="spellStart"/>
      <w:r>
        <w:rPr>
          <w:lang w:val="en-US"/>
        </w:rPr>
        <w:t>Stalder</w:t>
      </w:r>
      <w:proofErr w:type="spellEnd"/>
      <w:r>
        <w:rPr>
          <w:lang w:val="en-US"/>
        </w:rPr>
        <w:t xml:space="preserve"> 2011). And it is this relational value, we propose, that is central to </w:t>
      </w:r>
      <w:proofErr w:type="spellStart"/>
      <w:r>
        <w:rPr>
          <w:lang w:val="en-US"/>
        </w:rPr>
        <w:t>personalisation</w:t>
      </w:r>
      <w:proofErr w:type="spellEnd"/>
      <w:r>
        <w:rPr>
          <w:lang w:val="en-US"/>
        </w:rPr>
        <w:t xml:space="preserve"> insofar as it makes relations between people available for computational calculation. Since this first step, the capacity to make relations of linking – or sharing - has been</w:t>
      </w:r>
      <w:r w:rsidRPr="004819FE">
        <w:rPr>
          <w:lang w:val="en-US"/>
        </w:rPr>
        <w:t xml:space="preserve"> significantly </w:t>
      </w:r>
      <w:r>
        <w:rPr>
          <w:lang w:val="en-US"/>
        </w:rPr>
        <w:t xml:space="preserve">extended </w:t>
      </w:r>
      <w:r w:rsidRPr="004819FE">
        <w:rPr>
          <w:lang w:val="en-US"/>
        </w:rPr>
        <w:t>as the determination of ‘authority’ has changed in line with the participatory features of Web 2.0</w:t>
      </w:r>
      <w:r w:rsidR="008F6642">
        <w:rPr>
          <w:lang w:val="en-US"/>
        </w:rPr>
        <w:t>. M</w:t>
      </w:r>
      <w:r w:rsidRPr="004819FE">
        <w:rPr>
          <w:lang w:val="en-US"/>
        </w:rPr>
        <w:t xml:space="preserve">ore web users </w:t>
      </w:r>
      <w:r w:rsidR="008F6642">
        <w:rPr>
          <w:lang w:val="en-US"/>
        </w:rPr>
        <w:t>now</w:t>
      </w:r>
      <w:r w:rsidR="008F6642" w:rsidRPr="004819FE">
        <w:rPr>
          <w:lang w:val="en-US"/>
        </w:rPr>
        <w:t xml:space="preserve"> </w:t>
      </w:r>
      <w:r w:rsidRPr="004819FE">
        <w:rPr>
          <w:lang w:val="en-US"/>
        </w:rPr>
        <w:t>participate</w:t>
      </w:r>
      <w:r>
        <w:rPr>
          <w:lang w:val="en-US"/>
        </w:rPr>
        <w:t xml:space="preserve"> in making</w:t>
      </w:r>
      <w:r w:rsidRPr="004819FE">
        <w:rPr>
          <w:lang w:val="en-US"/>
        </w:rPr>
        <w:t xml:space="preserve"> connections between web</w:t>
      </w:r>
      <w:r w:rsidRPr="004819FE">
        <w:rPr>
          <w:lang w:val="en-US"/>
        </w:rPr>
        <w:softHyphen/>
        <w:t xml:space="preserve">sites through the creation and exchange of user-generated content (as well as gaming and the purchase of position). In particular, social buttons allow users to share, recommend, like or bookmark content, posts and pages across </w:t>
      </w:r>
      <w:r>
        <w:rPr>
          <w:lang w:val="en-US"/>
        </w:rPr>
        <w:t>various social media platforms. In 2006,</w:t>
      </w:r>
      <w:r>
        <w:rPr>
          <w:rFonts w:cs="Times New Roman"/>
          <w:color w:val="000000"/>
          <w:lang w:val="en-US"/>
        </w:rPr>
        <w:t xml:space="preserve"> </w:t>
      </w:r>
      <w:r w:rsidRPr="004819FE">
        <w:rPr>
          <w:lang w:val="en-US"/>
        </w:rPr>
        <w:t>Facebook launched a</w:t>
      </w:r>
      <w:r>
        <w:rPr>
          <w:lang w:val="en-US"/>
        </w:rPr>
        <w:t xml:space="preserve"> share icon </w:t>
      </w:r>
      <w:r w:rsidRPr="00B75720">
        <w:rPr>
          <w:lang w:val="en-US"/>
        </w:rPr>
        <w:t>as a way for someone to share web content and invite re-sharing and t</w:t>
      </w:r>
      <w:r w:rsidRPr="000A0DD6">
        <w:rPr>
          <w:lang w:val="en-US"/>
        </w:rPr>
        <w:t xml:space="preserve">hen, in </w:t>
      </w:r>
      <w:r w:rsidRPr="00895B5D">
        <w:rPr>
          <w:lang w:val="en-US"/>
        </w:rPr>
        <w:t>2009,</w:t>
      </w:r>
      <w:r>
        <w:rPr>
          <w:lang w:val="en-US"/>
        </w:rPr>
        <w:t xml:space="preserve"> it</w:t>
      </w:r>
      <w:r w:rsidRPr="00895B5D">
        <w:rPr>
          <w:lang w:val="en-US"/>
        </w:rPr>
        <w:t xml:space="preserve"> introduced the Like button. In 2010</w:t>
      </w:r>
      <w:r>
        <w:rPr>
          <w:lang w:val="en-US"/>
        </w:rPr>
        <w:t>,</w:t>
      </w:r>
      <w:r w:rsidRPr="00895B5D">
        <w:rPr>
          <w:lang w:val="en-US"/>
        </w:rPr>
        <w:t xml:space="preserve"> </w:t>
      </w:r>
      <w:r w:rsidRPr="00375036">
        <w:rPr>
          <w:lang w:val="en-US"/>
        </w:rPr>
        <w:t>the company extended the capacities of the Like button to link by introducing an external Like button, a plugin that could be implemented by any webmaster, potentially rendering all web content like-able.</w:t>
      </w:r>
      <w:r w:rsidRPr="004819FE">
        <w:rPr>
          <w:lang w:val="en-US"/>
        </w:rPr>
        <w:t xml:space="preserve"> Significantly, t</w:t>
      </w:r>
      <w:r w:rsidRPr="00B75720">
        <w:rPr>
          <w:lang w:val="en-US"/>
        </w:rPr>
        <w:t xml:space="preserve">he external ‘Like’ button does not only capture actual likes, but also aggregates all activities performed </w:t>
      </w:r>
      <w:r w:rsidRPr="000A0DD6">
        <w:rPr>
          <w:lang w:val="en-US"/>
        </w:rPr>
        <w:t>on a web</w:t>
      </w:r>
      <w:r w:rsidRPr="00895B5D">
        <w:rPr>
          <w:lang w:val="en-US"/>
        </w:rPr>
        <w:t xml:space="preserve"> object: the number of likes and shares, further likes and comments on stories, and the number of inbox messages containing the</w:t>
      </w:r>
      <w:r w:rsidRPr="00375036">
        <w:rPr>
          <w:lang w:val="en-US"/>
        </w:rPr>
        <w:t xml:space="preserve"> object as an attachment. In another </w:t>
      </w:r>
      <w:r>
        <w:rPr>
          <w:lang w:val="en-US"/>
        </w:rPr>
        <w:t xml:space="preserve">important </w:t>
      </w:r>
      <w:r w:rsidRPr="00375036">
        <w:rPr>
          <w:lang w:val="en-US"/>
        </w:rPr>
        <w:t xml:space="preserve">development, Facebook’s Open Graph Protocol opened up their social graph – a representation of people and their connections – for external content, allowing for a controlled way of exchanging preformatted data between Facebook and the external web. </w:t>
      </w:r>
    </w:p>
    <w:p w14:paraId="2C5336C0" w14:textId="6F4F7EAC" w:rsidR="00221FFF" w:rsidRPr="004819FE" w:rsidRDefault="00221FFF" w:rsidP="001C2ADC">
      <w:pPr>
        <w:spacing w:line="360" w:lineRule="auto"/>
        <w:jc w:val="both"/>
        <w:rPr>
          <w:lang w:val="en-US"/>
        </w:rPr>
      </w:pPr>
      <w:r>
        <w:rPr>
          <w:lang w:val="en-US"/>
        </w:rPr>
        <w:t xml:space="preserve">It is through the use of these and other techniques, so </w:t>
      </w:r>
      <w:proofErr w:type="spellStart"/>
      <w:r>
        <w:rPr>
          <w:lang w:val="en-US"/>
        </w:rPr>
        <w:t>Gerlitz</w:t>
      </w:r>
      <w:proofErr w:type="spellEnd"/>
      <w:r>
        <w:rPr>
          <w:lang w:val="en-US"/>
        </w:rPr>
        <w:t xml:space="preserve"> and Helmond argue, that Facebook has been able to build a ‘like economy’, that is, an economy that builds on and exploits relational value, mediated by participation. They further suggest that this economy produces what, using Mark Zuckerberg’s own phrase, they call ‘the default social’. To this analysis we want to add the observation that the relations between the individual and the population that characterize this new social are both participatory and participative in that</w:t>
      </w:r>
      <w:r>
        <w:t xml:space="preserve"> users may participate knowingly (participatory) or unknowingly (participative). Moreover, participation in the default social is mediated by </w:t>
      </w:r>
      <w:r>
        <w:rPr>
          <w:lang w:val="en-US"/>
        </w:rPr>
        <w:t xml:space="preserve">techniques </w:t>
      </w:r>
      <w:r w:rsidRPr="004819FE">
        <w:rPr>
          <w:lang w:val="en-US"/>
        </w:rPr>
        <w:t>of exclusive inclusion and in</w:t>
      </w:r>
      <w:r>
        <w:rPr>
          <w:lang w:val="en-US"/>
        </w:rPr>
        <w:t>clusive exclusion (Agamben 1998)</w:t>
      </w:r>
      <w:r w:rsidRPr="004819FE">
        <w:rPr>
          <w:lang w:val="en-US"/>
        </w:rPr>
        <w:t>.</w:t>
      </w:r>
      <w:r>
        <w:rPr>
          <w:rStyle w:val="EndnoteReference"/>
          <w:lang w:val="en-US"/>
        </w:rPr>
        <w:endnoteReference w:id="2"/>
      </w:r>
      <w:r>
        <w:rPr>
          <w:lang w:val="en-US"/>
        </w:rPr>
        <w:t xml:space="preserve"> </w:t>
      </w:r>
      <w:r w:rsidRPr="004819FE">
        <w:rPr>
          <w:lang w:val="en-US"/>
        </w:rPr>
        <w:t>On the one hand, the Open Graph is able to include non-users of Facebook as the external Like button cookie can trace non-users and add any information gained as anony</w:t>
      </w:r>
      <w:r w:rsidRPr="004819FE">
        <w:rPr>
          <w:lang w:val="en-US"/>
        </w:rPr>
        <w:softHyphen/>
        <w:t xml:space="preserve">mous data to the Facebook database and, on the </w:t>
      </w:r>
      <w:r w:rsidRPr="004819FE">
        <w:rPr>
          <w:lang w:val="en-US"/>
        </w:rPr>
        <w:lastRenderedPageBreak/>
        <w:t xml:space="preserve">other hand, a user’s explicitly invited activities may be excluded </w:t>
      </w:r>
      <w:r>
        <w:rPr>
          <w:lang w:val="en-US"/>
        </w:rPr>
        <w:t xml:space="preserve">or rendered invisible to </w:t>
      </w:r>
      <w:r w:rsidR="008F6642">
        <w:rPr>
          <w:lang w:val="en-US"/>
        </w:rPr>
        <w:t xml:space="preserve">other </w:t>
      </w:r>
      <w:r>
        <w:rPr>
          <w:lang w:val="en-US"/>
        </w:rPr>
        <w:t xml:space="preserve">users </w:t>
      </w:r>
      <w:r w:rsidRPr="004819FE">
        <w:rPr>
          <w:lang w:val="en-US"/>
        </w:rPr>
        <w:t xml:space="preserve">if they are not sufficiently highly ranked in the </w:t>
      </w:r>
      <w:r>
        <w:rPr>
          <w:lang w:val="en-US"/>
        </w:rPr>
        <w:t>dimensions the graph provides. T</w:t>
      </w:r>
      <w:r w:rsidRPr="004819FE">
        <w:rPr>
          <w:lang w:val="en-US"/>
        </w:rPr>
        <w:t xml:space="preserve">hese </w:t>
      </w:r>
      <w:r>
        <w:rPr>
          <w:lang w:val="en-US"/>
        </w:rPr>
        <w:t xml:space="preserve">oscillating dynamics </w:t>
      </w:r>
      <w:r w:rsidR="008F6642">
        <w:rPr>
          <w:lang w:val="en-US"/>
        </w:rPr>
        <w:t xml:space="preserve">- </w:t>
      </w:r>
      <w:r>
        <w:rPr>
          <w:lang w:val="en-US"/>
        </w:rPr>
        <w:t xml:space="preserve">of being excluded in ways that inform the ordering of those included, and being included but not in ways that allow you to understand the terms of your membership - </w:t>
      </w:r>
      <w:r w:rsidRPr="004819FE">
        <w:rPr>
          <w:lang w:val="en-US"/>
        </w:rPr>
        <w:t xml:space="preserve">were intensified further in 2011 when Facebook expanded the possibilities of ‘invisible’ participation by proliferating custom actions: </w:t>
      </w:r>
    </w:p>
    <w:p w14:paraId="22EBAD59" w14:textId="021893F4" w:rsidR="00221FFF" w:rsidRPr="00162F81" w:rsidRDefault="00221FFF" w:rsidP="009F678D">
      <w:pPr>
        <w:spacing w:line="360" w:lineRule="auto"/>
        <w:ind w:left="720"/>
        <w:jc w:val="both"/>
        <w:rPr>
          <w:lang w:val="en-US"/>
        </w:rPr>
      </w:pPr>
      <w:r w:rsidRPr="004819FE">
        <w:rPr>
          <w:lang w:val="en-US"/>
        </w:rPr>
        <w:t>When creating an app, developers are prompted to define verbs that are shown as user actions and to specify the object on which these actions can be performed. Instead of being confined to ‘like’ external web content, users can now ‘read’, ‘watch’, ‘discuss’ or perform other actions</w:t>
      </w:r>
      <w:r>
        <w:rPr>
          <w:lang w:val="en-US"/>
        </w:rPr>
        <w:t>. (</w:t>
      </w:r>
      <w:proofErr w:type="spellStart"/>
      <w:r>
        <w:rPr>
          <w:lang w:val="en-US"/>
        </w:rPr>
        <w:t>Gerlitz</w:t>
      </w:r>
      <w:proofErr w:type="spellEnd"/>
      <w:r>
        <w:rPr>
          <w:lang w:val="en-US"/>
        </w:rPr>
        <w:t xml:space="preserve"> and Helmond 2013: 1353)</w:t>
      </w:r>
      <w:r w:rsidRPr="004819FE">
        <w:rPr>
          <w:lang w:val="en-US"/>
        </w:rPr>
        <w:t xml:space="preserve"> </w:t>
      </w:r>
    </w:p>
    <w:p w14:paraId="121416C3" w14:textId="4E882AFD" w:rsidR="00221FFF" w:rsidRDefault="00221FFF" w:rsidP="00063C13">
      <w:pPr>
        <w:spacing w:line="360" w:lineRule="auto"/>
        <w:jc w:val="both"/>
        <w:rPr>
          <w:lang w:val="en-US"/>
        </w:rPr>
      </w:pPr>
      <w:proofErr w:type="spellStart"/>
      <w:r w:rsidRPr="004819FE">
        <w:rPr>
          <w:lang w:val="en-US"/>
        </w:rPr>
        <w:t>Gerlitz</w:t>
      </w:r>
      <w:proofErr w:type="spellEnd"/>
      <w:r w:rsidRPr="004819FE">
        <w:rPr>
          <w:lang w:val="en-US"/>
        </w:rPr>
        <w:t xml:space="preserve"> and Helmond </w:t>
      </w:r>
      <w:r>
        <w:rPr>
          <w:lang w:val="en-US"/>
        </w:rPr>
        <w:t>conclude their analysis of the emergence of the like economy by s</w:t>
      </w:r>
      <w:r w:rsidR="008F6642">
        <w:rPr>
          <w:lang w:val="en-US"/>
        </w:rPr>
        <w:t>uggesting</w:t>
      </w:r>
      <w:r>
        <w:rPr>
          <w:lang w:val="en-US"/>
        </w:rPr>
        <w:t xml:space="preserve"> that Facebook is being developed as an</w:t>
      </w:r>
      <w:r w:rsidRPr="004819FE">
        <w:rPr>
          <w:lang w:val="en-US"/>
        </w:rPr>
        <w:t xml:space="preserve"> </w:t>
      </w:r>
      <w:r>
        <w:rPr>
          <w:lang w:val="en-US"/>
        </w:rPr>
        <w:t>‘</w:t>
      </w:r>
      <w:r w:rsidRPr="004819FE">
        <w:rPr>
          <w:lang w:val="en-US"/>
        </w:rPr>
        <w:t xml:space="preserve">infrastructure of </w:t>
      </w:r>
      <w:proofErr w:type="spellStart"/>
      <w:r w:rsidRPr="004819FE">
        <w:rPr>
          <w:lang w:val="en-US"/>
        </w:rPr>
        <w:t>decentralised</w:t>
      </w:r>
      <w:proofErr w:type="spellEnd"/>
      <w:r w:rsidRPr="004819FE">
        <w:rPr>
          <w:lang w:val="en-US"/>
        </w:rPr>
        <w:t xml:space="preserve"> data production and </w:t>
      </w:r>
      <w:proofErr w:type="spellStart"/>
      <w:r w:rsidRPr="004819FE">
        <w:rPr>
          <w:lang w:val="en-US"/>
        </w:rPr>
        <w:t>recentralised</w:t>
      </w:r>
      <w:proofErr w:type="spellEnd"/>
      <w:r w:rsidRPr="004819FE">
        <w:rPr>
          <w:lang w:val="en-US"/>
        </w:rPr>
        <w:t xml:space="preserve"> data processing’ </w:t>
      </w:r>
      <w:r w:rsidRPr="00A57929">
        <w:rPr>
          <w:lang w:val="en-US"/>
        </w:rPr>
        <w:t>(</w:t>
      </w:r>
      <w:r>
        <w:rPr>
          <w:lang w:val="en-US"/>
        </w:rPr>
        <w:t xml:space="preserve">2013: </w:t>
      </w:r>
      <w:r w:rsidRPr="00A57929">
        <w:rPr>
          <w:lang w:val="en-US"/>
        </w:rPr>
        <w:t>1357)</w:t>
      </w:r>
      <w:r w:rsidRPr="004819FE">
        <w:rPr>
          <w:lang w:val="en-US"/>
        </w:rPr>
        <w:t xml:space="preserve">. </w:t>
      </w:r>
      <w:r>
        <w:rPr>
          <w:lang w:val="en-US"/>
        </w:rPr>
        <w:t>While they</w:t>
      </w:r>
      <w:r w:rsidRPr="004819FE">
        <w:rPr>
          <w:lang w:val="en-US"/>
        </w:rPr>
        <w:t xml:space="preserve"> do not </w:t>
      </w:r>
      <w:r w:rsidRPr="00B75720">
        <w:rPr>
          <w:lang w:val="en-US"/>
        </w:rPr>
        <w:t xml:space="preserve">discuss the role of </w:t>
      </w:r>
      <w:r>
        <w:rPr>
          <w:lang w:val="en-US"/>
        </w:rPr>
        <w:t>recommendation systems</w:t>
      </w:r>
      <w:r w:rsidRPr="00895B5D">
        <w:rPr>
          <w:lang w:val="en-US"/>
        </w:rPr>
        <w:t xml:space="preserve"> within this</w:t>
      </w:r>
      <w:r>
        <w:rPr>
          <w:lang w:val="en-US"/>
        </w:rPr>
        <w:t xml:space="preserve"> infrastructure, these have become increasingly important operators of the de- and re-</w:t>
      </w:r>
      <w:proofErr w:type="spellStart"/>
      <w:r>
        <w:rPr>
          <w:lang w:val="en-US"/>
        </w:rPr>
        <w:t>centralising</w:t>
      </w:r>
      <w:proofErr w:type="spellEnd"/>
      <w:r>
        <w:rPr>
          <w:lang w:val="en-US"/>
        </w:rPr>
        <w:t xml:space="preserve"> practices of the economy </w:t>
      </w:r>
      <w:proofErr w:type="spellStart"/>
      <w:r w:rsidRPr="004819FE">
        <w:rPr>
          <w:lang w:val="en-US"/>
        </w:rPr>
        <w:t>Gerlitz</w:t>
      </w:r>
      <w:proofErr w:type="spellEnd"/>
      <w:r w:rsidRPr="004819FE">
        <w:rPr>
          <w:lang w:val="en-US"/>
        </w:rPr>
        <w:t xml:space="preserve"> and Helmond</w:t>
      </w:r>
      <w:r>
        <w:rPr>
          <w:lang w:val="en-US"/>
        </w:rPr>
        <w:t xml:space="preserve"> describe. Structured by the ‘participatory’ practices of inclusive exclusion and exclusive inclusion, recommendation algorithms penetrate all corners of</w:t>
      </w:r>
      <w:r w:rsidR="00F41E8C">
        <w:rPr>
          <w:lang w:val="en-US"/>
        </w:rPr>
        <w:t xml:space="preserve"> the Internet, making </w:t>
      </w:r>
      <w:proofErr w:type="spellStart"/>
      <w:r w:rsidR="00F41E8C">
        <w:rPr>
          <w:lang w:val="en-US"/>
        </w:rPr>
        <w:t>personalis</w:t>
      </w:r>
      <w:r>
        <w:rPr>
          <w:lang w:val="en-US"/>
        </w:rPr>
        <w:t>ed</w:t>
      </w:r>
      <w:proofErr w:type="spellEnd"/>
      <w:r>
        <w:rPr>
          <w:lang w:val="en-US"/>
        </w:rPr>
        <w:t xml:space="preserve"> recommendations </w:t>
      </w:r>
      <w:r w:rsidR="008F6642">
        <w:rPr>
          <w:lang w:val="en-US"/>
        </w:rPr>
        <w:t xml:space="preserve">- </w:t>
      </w:r>
      <w:r>
        <w:rPr>
          <w:lang w:val="en-US"/>
        </w:rPr>
        <w:t xml:space="preserve">directly and indirectly - to individuals with interests in a variety of fields, including movies, music, news, books, research publications, restaurants, jokes, financial services, products of all sorts and persons (for example, in online dating).  It is to these algorithms that we now turn. </w:t>
      </w:r>
    </w:p>
    <w:p w14:paraId="3FF417D7" w14:textId="77777777" w:rsidR="00221FFF" w:rsidRDefault="00221FFF" w:rsidP="00063C13">
      <w:pPr>
        <w:spacing w:line="360" w:lineRule="auto"/>
        <w:jc w:val="both"/>
        <w:rPr>
          <w:lang w:val="en-US"/>
        </w:rPr>
      </w:pPr>
    </w:p>
    <w:p w14:paraId="4272C414" w14:textId="77777777" w:rsidR="00221FFF" w:rsidRPr="00151563" w:rsidRDefault="00221FFF" w:rsidP="00771B40">
      <w:pPr>
        <w:spacing w:line="360" w:lineRule="auto"/>
        <w:jc w:val="both"/>
        <w:rPr>
          <w:b/>
          <w:lang w:val="en-US"/>
        </w:rPr>
      </w:pPr>
      <w:r w:rsidRPr="00151563">
        <w:rPr>
          <w:b/>
          <w:lang w:val="en-US"/>
        </w:rPr>
        <w:t>Recommendation Algorithms</w:t>
      </w:r>
    </w:p>
    <w:p w14:paraId="26CF77CF" w14:textId="3BB57DA6" w:rsidR="00221FFF" w:rsidRPr="00895B5D" w:rsidRDefault="00221FFF" w:rsidP="00771B40">
      <w:pPr>
        <w:spacing w:line="360" w:lineRule="auto"/>
        <w:jc w:val="both"/>
        <w:rPr>
          <w:lang w:val="en-US"/>
        </w:rPr>
      </w:pPr>
      <w:r>
        <w:rPr>
          <w:lang w:val="en-US"/>
        </w:rPr>
        <w:t xml:space="preserve">While very many different kinds of </w:t>
      </w:r>
      <w:r w:rsidRPr="00707714">
        <w:rPr>
          <w:lang w:val="en-US"/>
        </w:rPr>
        <w:t>algorithms are</w:t>
      </w:r>
      <w:r>
        <w:rPr>
          <w:lang w:val="en-US"/>
        </w:rPr>
        <w:t xml:space="preserve"> used in recommendation systems, two main kinds </w:t>
      </w:r>
      <w:r w:rsidR="008F6642">
        <w:rPr>
          <w:lang w:val="en-US"/>
        </w:rPr>
        <w:t>are distinguished</w:t>
      </w:r>
      <w:r w:rsidR="009E7B4E">
        <w:rPr>
          <w:lang w:val="en-US"/>
        </w:rPr>
        <w:t>,</w:t>
      </w:r>
      <w:r w:rsidRPr="00707714">
        <w:rPr>
          <w:lang w:val="en-US"/>
        </w:rPr>
        <w:t xml:space="preserve"> collaborative filtering algorithms</w:t>
      </w:r>
      <w:r>
        <w:rPr>
          <w:lang w:val="en-US"/>
        </w:rPr>
        <w:t xml:space="preserve"> and content sharing algorithms</w:t>
      </w:r>
      <w:r w:rsidR="009E7B4E">
        <w:rPr>
          <w:lang w:val="en-US"/>
        </w:rPr>
        <w:t>. Sometimes, as in Netflix, they</w:t>
      </w:r>
      <w:r>
        <w:rPr>
          <w:lang w:val="en-US"/>
        </w:rPr>
        <w:t xml:space="preserve"> are combined</w:t>
      </w:r>
      <w:r w:rsidR="009E7B4E">
        <w:rPr>
          <w:lang w:val="en-US"/>
        </w:rPr>
        <w:t>.</w:t>
      </w:r>
      <w:r w:rsidR="009E7B4E" w:rsidDel="009E7B4E">
        <w:rPr>
          <w:lang w:val="en-US"/>
        </w:rPr>
        <w:t xml:space="preserve"> </w:t>
      </w:r>
      <w:r>
        <w:rPr>
          <w:lang w:val="en-US"/>
        </w:rPr>
        <w:t xml:space="preserve">The former group of algorithms is based on large amounts of digital data on users’ behavior, activities or preferences and leads to predictions </w:t>
      </w:r>
      <w:r w:rsidR="009E7B4E">
        <w:rPr>
          <w:lang w:val="en-US"/>
        </w:rPr>
        <w:t>of what users will like based on their similarity to others</w:t>
      </w:r>
      <w:r w:rsidR="009E7B4E" w:rsidDel="009E7B4E">
        <w:rPr>
          <w:lang w:val="en-US"/>
        </w:rPr>
        <w:t xml:space="preserve"> </w:t>
      </w:r>
      <w:r w:rsidR="009E7B4E">
        <w:rPr>
          <w:lang w:val="en-US"/>
        </w:rPr>
        <w:t>(see further below)</w:t>
      </w:r>
      <w:r>
        <w:rPr>
          <w:lang w:val="en-US"/>
        </w:rPr>
        <w:t>. An example is Last.fm (</w:t>
      </w:r>
      <w:r w:rsidRPr="009F678D">
        <w:t>http://www.last.fm)</w:t>
      </w:r>
      <w:r>
        <w:rPr>
          <w:lang w:val="en-US"/>
        </w:rPr>
        <w:t>, a music ‘station’ or s</w:t>
      </w:r>
      <w:r w:rsidR="00F41E8C">
        <w:rPr>
          <w:lang w:val="en-US"/>
        </w:rPr>
        <w:t xml:space="preserve">treaming service that </w:t>
      </w:r>
      <w:proofErr w:type="spellStart"/>
      <w:r w:rsidR="00F41E8C">
        <w:rPr>
          <w:lang w:val="en-US"/>
        </w:rPr>
        <w:t>personalis</w:t>
      </w:r>
      <w:r>
        <w:rPr>
          <w:lang w:val="en-US"/>
        </w:rPr>
        <w:t>es</w:t>
      </w:r>
      <w:proofErr w:type="spellEnd"/>
      <w:r>
        <w:rPr>
          <w:lang w:val="en-US"/>
        </w:rPr>
        <w:t xml:space="preserve"> the music it transmits by observing the music an individual has listened to on a regular basis and comparing those tracks with the listening </w:t>
      </w:r>
      <w:proofErr w:type="spellStart"/>
      <w:r>
        <w:rPr>
          <w:lang w:val="en-US"/>
        </w:rPr>
        <w:t>behaviour</w:t>
      </w:r>
      <w:proofErr w:type="spellEnd"/>
      <w:r>
        <w:rPr>
          <w:lang w:val="en-US"/>
        </w:rPr>
        <w:t xml:space="preserve"> of other individuals. The calculative process involved in this group of algorithms is sometimes described as ‘leveraging’ the behavior of users</w:t>
      </w:r>
      <w:r w:rsidRPr="004819FE">
        <w:rPr>
          <w:rStyle w:val="EndnoteReference"/>
          <w:lang w:val="en-US"/>
        </w:rPr>
        <w:endnoteReference w:id="3"/>
      </w:r>
      <w:r>
        <w:rPr>
          <w:lang w:val="en-US"/>
        </w:rPr>
        <w:t xml:space="preserve"> since it requires the participation of many users to produce </w:t>
      </w:r>
      <w:proofErr w:type="spellStart"/>
      <w:r>
        <w:rPr>
          <w:lang w:val="en-US"/>
        </w:rPr>
        <w:t>personali</w:t>
      </w:r>
      <w:r w:rsidR="00C1164C">
        <w:rPr>
          <w:lang w:val="en-US"/>
        </w:rPr>
        <w:t>s</w:t>
      </w:r>
      <w:r>
        <w:rPr>
          <w:lang w:val="en-US"/>
        </w:rPr>
        <w:t>ed</w:t>
      </w:r>
      <w:proofErr w:type="spellEnd"/>
      <w:r>
        <w:rPr>
          <w:lang w:val="en-US"/>
        </w:rPr>
        <w:t xml:space="preserve"> recommendations for one person.</w:t>
      </w:r>
      <w:r>
        <w:rPr>
          <w:rStyle w:val="EndnoteReference"/>
          <w:lang w:val="en-US"/>
        </w:rPr>
        <w:endnoteReference w:id="4"/>
      </w:r>
      <w:r>
        <w:rPr>
          <w:lang w:val="en-US"/>
        </w:rPr>
        <w:t xml:space="preserve"> Content-based filtering methods, in </w:t>
      </w:r>
      <w:r>
        <w:rPr>
          <w:lang w:val="en-US"/>
        </w:rPr>
        <w:lastRenderedPageBreak/>
        <w:t xml:space="preserve">contrast, are based on a description of an item in terms of discrete characteristics; the algorithm is then designed to produce recommendations for individual users of items that have similar properties to those that the individual liked in the past (or is examining in the present). </w:t>
      </w:r>
      <w:r w:rsidRPr="00707714">
        <w:rPr>
          <w:lang w:val="en-US"/>
        </w:rPr>
        <w:t xml:space="preserve"> </w:t>
      </w:r>
      <w:r>
        <w:rPr>
          <w:lang w:val="en-US"/>
        </w:rPr>
        <w:t>Pandora Internet Radio (currently restricted to listeners in the USA, Australia and New Zealand because of licensing restrictions) is an example: it makes use of an algorithm that uses properties of a song or artists (a subset of the 450 attributes provided by the Music Genome Project</w:t>
      </w:r>
      <w:r w:rsidR="009E7B4E">
        <w:rPr>
          <w:lang w:val="en-US"/>
        </w:rPr>
        <w:t>)</w:t>
      </w:r>
      <w:r>
        <w:rPr>
          <w:lang w:val="en-US"/>
        </w:rPr>
        <w:t xml:space="preserve"> in order to seed a station to transmit </w:t>
      </w:r>
      <w:proofErr w:type="spellStart"/>
      <w:r>
        <w:rPr>
          <w:lang w:val="en-US"/>
        </w:rPr>
        <w:t>personalised</w:t>
      </w:r>
      <w:proofErr w:type="spellEnd"/>
      <w:r>
        <w:rPr>
          <w:lang w:val="en-US"/>
        </w:rPr>
        <w:t xml:space="preserve"> music</w:t>
      </w:r>
      <w:r w:rsidR="00CC2516">
        <w:rPr>
          <w:lang w:val="en-US"/>
        </w:rPr>
        <w:t xml:space="preserve"> (Prey </w:t>
      </w:r>
      <w:r w:rsidR="00CA5763">
        <w:rPr>
          <w:lang w:val="en-US"/>
        </w:rPr>
        <w:t>2017</w:t>
      </w:r>
      <w:r w:rsidR="00CC2516">
        <w:rPr>
          <w:lang w:val="en-US"/>
        </w:rPr>
        <w:t>)</w:t>
      </w:r>
      <w:r>
        <w:rPr>
          <w:lang w:val="en-US"/>
        </w:rPr>
        <w:t xml:space="preserve">. </w:t>
      </w:r>
      <w:r w:rsidRPr="00707714">
        <w:rPr>
          <w:lang w:val="en-US"/>
        </w:rPr>
        <w:t xml:space="preserve"> </w:t>
      </w:r>
      <w:r w:rsidRPr="000A0DD6">
        <w:rPr>
          <w:lang w:val="en-US"/>
        </w:rPr>
        <w:t xml:space="preserve"> </w:t>
      </w:r>
    </w:p>
    <w:p w14:paraId="65BBA929" w14:textId="72B8ADE0" w:rsidR="00221FFF" w:rsidRDefault="009E7B4E" w:rsidP="00A46708">
      <w:pPr>
        <w:spacing w:line="360" w:lineRule="auto"/>
        <w:jc w:val="both"/>
        <w:rPr>
          <w:lang w:val="en-US"/>
        </w:rPr>
      </w:pPr>
      <w:r>
        <w:rPr>
          <w:lang w:val="en-US"/>
        </w:rPr>
        <w:t>W</w:t>
      </w:r>
      <w:r w:rsidR="00221FFF">
        <w:rPr>
          <w:lang w:val="en-US"/>
        </w:rPr>
        <w:t xml:space="preserve">e focus on collaborative filtering algorithms, partly because their ability to make successful predictions across fields is held to be stronger than that of content based algorithms, but also because they require and exploit ‘participatory’ methods to develop novel classificatory techniques.  As such, they allow us to identify distinctive aspects of </w:t>
      </w:r>
      <w:proofErr w:type="spellStart"/>
      <w:r w:rsidR="00221FFF">
        <w:rPr>
          <w:lang w:val="en-US"/>
        </w:rPr>
        <w:t>personali</w:t>
      </w:r>
      <w:r w:rsidR="00C1164C">
        <w:rPr>
          <w:lang w:val="en-US"/>
        </w:rPr>
        <w:t>s</w:t>
      </w:r>
      <w:r w:rsidR="00221FFF">
        <w:rPr>
          <w:lang w:val="en-US"/>
        </w:rPr>
        <w:t>ation</w:t>
      </w:r>
      <w:proofErr w:type="spellEnd"/>
      <w:r w:rsidR="00221FFF">
        <w:rPr>
          <w:lang w:val="en-US"/>
        </w:rPr>
        <w:t xml:space="preserve"> as a mode of individuation. Crucially for the use of such algorithms,</w:t>
      </w:r>
      <w:r w:rsidR="00221FFF" w:rsidRPr="004819FE">
        <w:rPr>
          <w:lang w:val="en-US"/>
        </w:rPr>
        <w:t xml:space="preserve"> </w:t>
      </w:r>
      <w:r w:rsidR="00221FFF" w:rsidRPr="00B75720">
        <w:rPr>
          <w:lang w:val="en-US"/>
        </w:rPr>
        <w:t xml:space="preserve">information relating to ‘pre-existing’ or demographic qualities of the person or entity concerned is not </w:t>
      </w:r>
      <w:r w:rsidR="00221FFF">
        <w:rPr>
          <w:lang w:val="en-US"/>
        </w:rPr>
        <w:t xml:space="preserve">required to produce </w:t>
      </w:r>
      <w:proofErr w:type="spellStart"/>
      <w:r w:rsidR="00221FFF">
        <w:rPr>
          <w:lang w:val="en-US"/>
        </w:rPr>
        <w:t>personali</w:t>
      </w:r>
      <w:r w:rsidR="00C1164C">
        <w:rPr>
          <w:lang w:val="en-US"/>
        </w:rPr>
        <w:t>s</w:t>
      </w:r>
      <w:r w:rsidR="00221FFF">
        <w:rPr>
          <w:lang w:val="en-US"/>
        </w:rPr>
        <w:t>ed</w:t>
      </w:r>
      <w:proofErr w:type="spellEnd"/>
      <w:r w:rsidR="00221FFF">
        <w:rPr>
          <w:lang w:val="en-US"/>
        </w:rPr>
        <w:t xml:space="preserve"> recommendations. Instead the</w:t>
      </w:r>
      <w:r w:rsidR="00221FFF" w:rsidRPr="00B75720">
        <w:rPr>
          <w:lang w:val="en-US"/>
        </w:rPr>
        <w:t xml:space="preserve"> information</w:t>
      </w:r>
      <w:r w:rsidR="00221FFF">
        <w:rPr>
          <w:lang w:val="en-US"/>
        </w:rPr>
        <w:t xml:space="preserve"> required</w:t>
      </w:r>
      <w:r w:rsidR="00221FFF" w:rsidRPr="00B75720">
        <w:rPr>
          <w:lang w:val="en-US"/>
        </w:rPr>
        <w:t xml:space="preserve"> </w:t>
      </w:r>
      <w:r w:rsidR="00221FFF" w:rsidRPr="00DE03C7">
        <w:rPr>
          <w:lang w:val="en-US"/>
        </w:rPr>
        <w:t>is produced</w:t>
      </w:r>
      <w:r w:rsidR="00221FFF" w:rsidRPr="00895B5D">
        <w:rPr>
          <w:lang w:val="en-US"/>
        </w:rPr>
        <w:t xml:space="preserve"> through the aggregation of the ongoing</w:t>
      </w:r>
      <w:r w:rsidR="00221FFF" w:rsidRPr="00375036">
        <w:rPr>
          <w:lang w:val="en-US"/>
        </w:rPr>
        <w:t xml:space="preserve"> </w:t>
      </w:r>
      <w:r w:rsidR="00221FFF">
        <w:rPr>
          <w:lang w:val="en-US"/>
        </w:rPr>
        <w:t>participation</w:t>
      </w:r>
      <w:r w:rsidR="00221FFF" w:rsidRPr="00375036">
        <w:rPr>
          <w:lang w:val="en-US"/>
        </w:rPr>
        <w:t xml:space="preserve"> of </w:t>
      </w:r>
      <w:r w:rsidR="00221FFF">
        <w:rPr>
          <w:lang w:val="en-US"/>
        </w:rPr>
        <w:t xml:space="preserve">both the individual to whom the recommendations are made and other </w:t>
      </w:r>
      <w:r w:rsidR="00221FFF" w:rsidRPr="00375036">
        <w:rPr>
          <w:lang w:val="en-US"/>
        </w:rPr>
        <w:t xml:space="preserve">users of social media. </w:t>
      </w:r>
      <w:r w:rsidR="00221FFF">
        <w:rPr>
          <w:lang w:val="en-US"/>
        </w:rPr>
        <w:t>R</w:t>
      </w:r>
      <w:r w:rsidR="00221FFF" w:rsidRPr="00375036">
        <w:rPr>
          <w:lang w:val="en-US"/>
        </w:rPr>
        <w:t xml:space="preserve">ather than allocating </w:t>
      </w:r>
      <w:r w:rsidR="00221FFF">
        <w:rPr>
          <w:lang w:val="en-US"/>
        </w:rPr>
        <w:t>users</w:t>
      </w:r>
      <w:r w:rsidR="00221FFF" w:rsidRPr="00375036">
        <w:rPr>
          <w:lang w:val="en-US"/>
        </w:rPr>
        <w:t xml:space="preserve"> to </w:t>
      </w:r>
      <w:r w:rsidR="00221FFF">
        <w:rPr>
          <w:lang w:val="en-US"/>
        </w:rPr>
        <w:t>a pre-existing class, group or type (</w:t>
      </w:r>
      <w:r w:rsidR="00221FFF" w:rsidRPr="00162F81">
        <w:rPr>
          <w:lang w:val="en-US"/>
        </w:rPr>
        <w:t>typica</w:t>
      </w:r>
      <w:r w:rsidR="00221FFF">
        <w:rPr>
          <w:lang w:val="en-US"/>
        </w:rPr>
        <w:t>lly a socio-demographic stratum),</w:t>
      </w:r>
      <w:r w:rsidR="00221FFF" w:rsidRPr="00BA0E87">
        <w:rPr>
          <w:lang w:val="en-US"/>
        </w:rPr>
        <w:t xml:space="preserve"> </w:t>
      </w:r>
      <w:r w:rsidR="00221FFF">
        <w:rPr>
          <w:lang w:val="en-US"/>
        </w:rPr>
        <w:t xml:space="preserve">the properties of which are presumed to be known in advance, </w:t>
      </w:r>
      <w:r w:rsidR="00221FFF" w:rsidRPr="00BA0E87">
        <w:rPr>
          <w:lang w:val="en-US"/>
        </w:rPr>
        <w:t>the operations of collaborative filtering</w:t>
      </w:r>
      <w:r w:rsidR="00221FFF" w:rsidRPr="00875F69">
        <w:rPr>
          <w:lang w:val="en-US"/>
        </w:rPr>
        <w:t xml:space="preserve"> start from the premise that (individual) </w:t>
      </w:r>
      <w:r w:rsidR="00221FFF" w:rsidRPr="00B33B8B">
        <w:rPr>
          <w:lang w:val="en-US"/>
        </w:rPr>
        <w:t>c</w:t>
      </w:r>
      <w:r w:rsidR="00221FFF" w:rsidRPr="00AF099D">
        <w:rPr>
          <w:lang w:val="en-US"/>
        </w:rPr>
        <w:t xml:space="preserve">ustomers who share </w:t>
      </w:r>
      <w:r w:rsidR="00221FFF" w:rsidRPr="004819FE">
        <w:rPr>
          <w:lang w:val="en-US"/>
        </w:rPr>
        <w:t xml:space="preserve">(that is, have in common) some preferences will also share others. </w:t>
      </w:r>
      <w:r w:rsidR="00221FFF">
        <w:rPr>
          <w:lang w:val="en-US"/>
        </w:rPr>
        <w:t xml:space="preserve">This single but powerful assumption is of value for </w:t>
      </w:r>
      <w:r>
        <w:rPr>
          <w:lang w:val="en-US"/>
        </w:rPr>
        <w:t xml:space="preserve">those developing </w:t>
      </w:r>
      <w:r w:rsidR="00221FFF">
        <w:rPr>
          <w:lang w:val="en-US"/>
        </w:rPr>
        <w:t>algorithms in that</w:t>
      </w:r>
      <w:r w:rsidR="00221FFF" w:rsidRPr="004819FE">
        <w:rPr>
          <w:lang w:val="en-US"/>
        </w:rPr>
        <w:t xml:space="preserve"> ‘the only </w:t>
      </w:r>
      <w:r w:rsidR="00221FFF">
        <w:rPr>
          <w:lang w:val="en-US"/>
        </w:rPr>
        <w:t>information [they need]</w:t>
      </w:r>
      <w:r w:rsidR="00221FFF" w:rsidRPr="004819FE">
        <w:rPr>
          <w:lang w:val="en-US"/>
        </w:rPr>
        <w:t xml:space="preserve"> to work is a set of numerical ratings — specific information about users or items to be recommended is not necessary’</w:t>
      </w:r>
      <w:r w:rsidR="00221FFF">
        <w:rPr>
          <w:lang w:val="en-US"/>
        </w:rPr>
        <w:t xml:space="preserve"> (</w:t>
      </w:r>
      <w:proofErr w:type="spellStart"/>
      <w:r w:rsidR="00221FFF">
        <w:rPr>
          <w:lang w:val="en-US"/>
        </w:rPr>
        <w:t>Seaver</w:t>
      </w:r>
      <w:proofErr w:type="spellEnd"/>
      <w:r w:rsidR="00221FFF">
        <w:rPr>
          <w:lang w:val="en-US"/>
        </w:rPr>
        <w:t xml:space="preserve"> 2012).</w:t>
      </w:r>
      <w:r w:rsidR="00221FFF" w:rsidRPr="004819FE">
        <w:rPr>
          <w:lang w:val="en-US"/>
        </w:rPr>
        <w:t xml:space="preserve"> </w:t>
      </w:r>
    </w:p>
    <w:p w14:paraId="42D2D8D5" w14:textId="62F47A16" w:rsidR="00221FFF" w:rsidRDefault="00221FFF" w:rsidP="00771B40">
      <w:pPr>
        <w:spacing w:line="360" w:lineRule="auto"/>
        <w:jc w:val="both"/>
        <w:rPr>
          <w:lang w:val="en-US"/>
        </w:rPr>
      </w:pPr>
      <w:r>
        <w:rPr>
          <w:lang w:val="en-US"/>
        </w:rPr>
        <w:t>It is worth exploring how these numerical ra</w:t>
      </w:r>
      <w:r w:rsidR="00F41E8C">
        <w:rPr>
          <w:lang w:val="en-US"/>
        </w:rPr>
        <w:t xml:space="preserve">tings are turned into </w:t>
      </w:r>
      <w:proofErr w:type="spellStart"/>
      <w:r w:rsidR="00F41E8C">
        <w:rPr>
          <w:lang w:val="en-US"/>
        </w:rPr>
        <w:t>personalis</w:t>
      </w:r>
      <w:r>
        <w:rPr>
          <w:lang w:val="en-US"/>
        </w:rPr>
        <w:t>ed</w:t>
      </w:r>
      <w:proofErr w:type="spellEnd"/>
      <w:r>
        <w:rPr>
          <w:lang w:val="en-US"/>
        </w:rPr>
        <w:t xml:space="preserve"> recommendations in some detail. A helpful analysis is provided by </w:t>
      </w:r>
      <w:proofErr w:type="spellStart"/>
      <w:r>
        <w:rPr>
          <w:lang w:val="en-US"/>
        </w:rPr>
        <w:t>Seaver</w:t>
      </w:r>
      <w:proofErr w:type="spellEnd"/>
      <w:r>
        <w:rPr>
          <w:lang w:val="en-US"/>
        </w:rPr>
        <w:t xml:space="preserve"> (</w:t>
      </w:r>
      <w:r w:rsidR="00C1164C">
        <w:rPr>
          <w:lang w:val="en-US"/>
        </w:rPr>
        <w:t>2012</w:t>
      </w:r>
      <w:r w:rsidR="00085C65">
        <w:rPr>
          <w:lang w:val="en-US"/>
        </w:rPr>
        <w:t>),</w:t>
      </w:r>
      <w:r>
        <w:rPr>
          <w:lang w:val="en-US"/>
        </w:rPr>
        <w:t xml:space="preserve"> who </w:t>
      </w:r>
      <w:r w:rsidRPr="00BA0E87">
        <w:rPr>
          <w:lang w:val="en-US"/>
        </w:rPr>
        <w:t>describes the ‘signature action</w:t>
      </w:r>
      <w:r w:rsidRPr="00875F69">
        <w:rPr>
          <w:lang w:val="en-US"/>
        </w:rPr>
        <w:t>’ of collaborative filtering algorithms in terms of</w:t>
      </w:r>
      <w:r w:rsidRPr="00B33B8B">
        <w:rPr>
          <w:lang w:val="en-US"/>
        </w:rPr>
        <w:t xml:space="preserve"> the operation of</w:t>
      </w:r>
      <w:r w:rsidRPr="00AF099D">
        <w:rPr>
          <w:lang w:val="en-US"/>
        </w:rPr>
        <w:t xml:space="preserve"> a grid, with items along one side, users along </w:t>
      </w:r>
      <w:r w:rsidRPr="004819FE">
        <w:rPr>
          <w:lang w:val="en-US"/>
        </w:rPr>
        <w:t xml:space="preserve">the other, and </w:t>
      </w:r>
      <w:r>
        <w:rPr>
          <w:lang w:val="en-US"/>
        </w:rPr>
        <w:t xml:space="preserve">numerical </w:t>
      </w:r>
      <w:r w:rsidRPr="004819FE">
        <w:rPr>
          <w:lang w:val="en-US"/>
        </w:rPr>
        <w:t>ratings at their intersections</w:t>
      </w:r>
      <w:r w:rsidR="00085C65">
        <w:rPr>
          <w:lang w:val="en-US"/>
        </w:rPr>
        <w:t xml:space="preserve"> (see also Bowker 201</w:t>
      </w:r>
      <w:r w:rsidR="00085C65" w:rsidRPr="00C1164C">
        <w:rPr>
          <w:lang w:val="en-US"/>
        </w:rPr>
        <w:t>4</w:t>
      </w:r>
      <w:r w:rsidR="00085C65">
        <w:rPr>
          <w:lang w:val="en-US"/>
        </w:rPr>
        <w:t>; http;//personalisedcommunication.net/the-project/)</w:t>
      </w:r>
      <w:r w:rsidRPr="004819FE">
        <w:rPr>
          <w:lang w:val="en-US"/>
        </w:rPr>
        <w:t>. Significantly, this grid is a matrix, that is, a grid with the formatted capacity to map (or per</w:t>
      </w:r>
      <w:r>
        <w:rPr>
          <w:lang w:val="en-US"/>
        </w:rPr>
        <w:t xml:space="preserve">form) network transformations: </w:t>
      </w:r>
    </w:p>
    <w:p w14:paraId="6A830907" w14:textId="7B9E8F6B" w:rsidR="00221FFF" w:rsidRDefault="00221FFF" w:rsidP="000A1AA1">
      <w:pPr>
        <w:spacing w:line="360" w:lineRule="auto"/>
        <w:ind w:left="720"/>
        <w:jc w:val="both"/>
        <w:rPr>
          <w:lang w:val="en-US"/>
        </w:rPr>
      </w:pPr>
      <w:r w:rsidRPr="004819FE">
        <w:rPr>
          <w:lang w:val="en-US"/>
        </w:rPr>
        <w:t>This matrix is mostly empty (or “sparse”), since most users will have not rated most items. The work of the collaborative filtering algorithm … is to predict what values will show up in the empty spaces of the matrix. These predictions are then provided in some form</w:t>
      </w:r>
      <w:r>
        <w:rPr>
          <w:lang w:val="en-US"/>
        </w:rPr>
        <w:t xml:space="preserve"> to the user as recommendations</w:t>
      </w:r>
      <w:r w:rsidRPr="004819FE">
        <w:rPr>
          <w:lang w:val="en-US"/>
        </w:rPr>
        <w:t xml:space="preserve">. </w:t>
      </w:r>
      <w:r>
        <w:rPr>
          <w:lang w:val="en-US"/>
        </w:rPr>
        <w:t>(</w:t>
      </w:r>
      <w:proofErr w:type="spellStart"/>
      <w:r>
        <w:rPr>
          <w:lang w:val="en-US"/>
        </w:rPr>
        <w:t>Seaver</w:t>
      </w:r>
      <w:proofErr w:type="spellEnd"/>
      <w:r>
        <w:rPr>
          <w:lang w:val="en-US"/>
        </w:rPr>
        <w:t xml:space="preserve"> </w:t>
      </w:r>
      <w:r w:rsidRPr="00587BA0">
        <w:rPr>
          <w:lang w:val="en-US"/>
        </w:rPr>
        <w:t>2012</w:t>
      </w:r>
      <w:r>
        <w:rPr>
          <w:lang w:val="en-US"/>
        </w:rPr>
        <w:t>)</w:t>
      </w:r>
    </w:p>
    <w:p w14:paraId="322D04FB" w14:textId="0D6E6126" w:rsidR="00221FFF" w:rsidRDefault="00221FFF" w:rsidP="00771B40">
      <w:pPr>
        <w:spacing w:line="360" w:lineRule="auto"/>
        <w:jc w:val="both"/>
        <w:rPr>
          <w:lang w:val="en-US"/>
        </w:rPr>
      </w:pPr>
      <w:proofErr w:type="spellStart"/>
      <w:r w:rsidRPr="004819FE">
        <w:rPr>
          <w:lang w:val="en-US"/>
        </w:rPr>
        <w:lastRenderedPageBreak/>
        <w:t>Seaver</w:t>
      </w:r>
      <w:proofErr w:type="spellEnd"/>
      <w:r w:rsidRPr="004819FE">
        <w:rPr>
          <w:lang w:val="en-US"/>
        </w:rPr>
        <w:t xml:space="preserve"> </w:t>
      </w:r>
      <w:r w:rsidR="00085C65">
        <w:rPr>
          <w:lang w:val="en-US"/>
        </w:rPr>
        <w:t>continues,</w:t>
      </w:r>
      <w:r w:rsidRPr="004819FE">
        <w:rPr>
          <w:lang w:val="en-US"/>
        </w:rPr>
        <w:t xml:space="preserve"> ‘at any given time, the matrix is in an anticipatory flux: new ratings from users arrive constantly, displacing their predicted valu</w:t>
      </w:r>
      <w:r>
        <w:rPr>
          <w:lang w:val="en-US"/>
        </w:rPr>
        <w:t>es and shifting the others. The calculative operations involved in this</w:t>
      </w:r>
      <w:r w:rsidRPr="004819FE">
        <w:rPr>
          <w:lang w:val="en-US"/>
        </w:rPr>
        <w:t xml:space="preserve"> in-filling process is the signature action within the matrix — blank values are replaced by predictions, which are then replaced by actual ratings’.</w:t>
      </w:r>
      <w:r>
        <w:rPr>
          <w:rStyle w:val="EndnoteReference"/>
          <w:lang w:val="en-US"/>
        </w:rPr>
        <w:endnoteReference w:id="5"/>
      </w:r>
      <w:r w:rsidRPr="004819FE">
        <w:rPr>
          <w:lang w:val="en-US"/>
        </w:rPr>
        <w:t xml:space="preserve"> </w:t>
      </w:r>
      <w:r w:rsidRPr="00B75720">
        <w:rPr>
          <w:lang w:val="en-US"/>
        </w:rPr>
        <w:t xml:space="preserve">In the </w:t>
      </w:r>
      <w:r w:rsidRPr="000A0DD6">
        <w:rPr>
          <w:lang w:val="en-US"/>
        </w:rPr>
        <w:t xml:space="preserve">next stage described by </w:t>
      </w:r>
      <w:proofErr w:type="spellStart"/>
      <w:r w:rsidRPr="000A0DD6">
        <w:rPr>
          <w:lang w:val="en-US"/>
        </w:rPr>
        <w:t>Seaver</w:t>
      </w:r>
      <w:proofErr w:type="spellEnd"/>
      <w:r w:rsidRPr="000A0DD6">
        <w:rPr>
          <w:lang w:val="en-US"/>
        </w:rPr>
        <w:t xml:space="preserve">, the numbers from the matrix are statistically </w:t>
      </w:r>
      <w:proofErr w:type="spellStart"/>
      <w:r w:rsidRPr="000A0DD6">
        <w:rPr>
          <w:lang w:val="en-US"/>
        </w:rPr>
        <w:t>analy</w:t>
      </w:r>
      <w:r w:rsidR="0031316B">
        <w:rPr>
          <w:lang w:val="en-US"/>
        </w:rPr>
        <w:t>s</w:t>
      </w:r>
      <w:r w:rsidRPr="000A0DD6">
        <w:rPr>
          <w:lang w:val="en-US"/>
        </w:rPr>
        <w:t>ed</w:t>
      </w:r>
      <w:proofErr w:type="spellEnd"/>
      <w:r w:rsidRPr="000A0DD6">
        <w:rPr>
          <w:lang w:val="en-US"/>
        </w:rPr>
        <w:t xml:space="preserve"> and their variance</w:t>
      </w:r>
      <w:r>
        <w:rPr>
          <w:lang w:val="en-US"/>
        </w:rPr>
        <w:t xml:space="preserve"> is mapped to a number of dimensions or axes.  </w:t>
      </w:r>
      <w:r w:rsidRPr="00375036">
        <w:rPr>
          <w:lang w:val="en-US"/>
        </w:rPr>
        <w:t>Users who are ‘near’ each other on this multi-dimensional coordinate system are held to be similar (like each other), and a user will</w:t>
      </w:r>
      <w:r>
        <w:rPr>
          <w:lang w:val="en-US"/>
        </w:rPr>
        <w:t xml:space="preserve"> be recommended items from the </w:t>
      </w:r>
      <w:proofErr w:type="spellStart"/>
      <w:r>
        <w:rPr>
          <w:lang w:val="en-US"/>
        </w:rPr>
        <w:t>neighbourhood</w:t>
      </w:r>
      <w:proofErr w:type="spellEnd"/>
      <w:r w:rsidRPr="00375036">
        <w:rPr>
          <w:lang w:val="en-US"/>
        </w:rPr>
        <w:t xml:space="preserve"> around them.</w:t>
      </w:r>
      <w:r w:rsidRPr="004819FE">
        <w:rPr>
          <w:lang w:val="en-US"/>
        </w:rPr>
        <w:t xml:space="preserve"> </w:t>
      </w:r>
      <w:r>
        <w:rPr>
          <w:lang w:val="en-US"/>
        </w:rPr>
        <w:t xml:space="preserve">It is this calculative activity that leads to the paradigmatic claim of such algorithms to specify the individual in the complex conjugated </w:t>
      </w:r>
      <w:proofErr w:type="spellStart"/>
      <w:r>
        <w:rPr>
          <w:lang w:val="en-US"/>
        </w:rPr>
        <w:t>personali</w:t>
      </w:r>
      <w:r w:rsidR="007E7A6B">
        <w:rPr>
          <w:lang w:val="en-US"/>
        </w:rPr>
        <w:t>s</w:t>
      </w:r>
      <w:r>
        <w:rPr>
          <w:lang w:val="en-US"/>
        </w:rPr>
        <w:t>ed</w:t>
      </w:r>
      <w:proofErr w:type="spellEnd"/>
      <w:r>
        <w:rPr>
          <w:lang w:val="en-US"/>
        </w:rPr>
        <w:t xml:space="preserve"> address: ‘People like you like </w:t>
      </w:r>
      <w:r w:rsidR="009F678D">
        <w:rPr>
          <w:lang w:val="en-US"/>
        </w:rPr>
        <w:t>things l</w:t>
      </w:r>
      <w:r>
        <w:rPr>
          <w:lang w:val="en-US"/>
        </w:rPr>
        <w:t xml:space="preserve">ike this’. </w:t>
      </w:r>
    </w:p>
    <w:p w14:paraId="135690FF" w14:textId="6523B00D" w:rsidR="00221FFF" w:rsidRDefault="00221FFF" w:rsidP="00771B40">
      <w:pPr>
        <w:spacing w:line="360" w:lineRule="auto"/>
        <w:jc w:val="both"/>
        <w:rPr>
          <w:lang w:val="en-US"/>
        </w:rPr>
      </w:pPr>
      <w:r>
        <w:rPr>
          <w:lang w:val="en-US"/>
        </w:rPr>
        <w:t>But how</w:t>
      </w:r>
      <w:r w:rsidR="0031316B">
        <w:rPr>
          <w:lang w:val="en-US"/>
        </w:rPr>
        <w:t>,</w:t>
      </w:r>
      <w:r>
        <w:rPr>
          <w:lang w:val="en-US"/>
        </w:rPr>
        <w:t xml:space="preserve"> if at all</w:t>
      </w:r>
      <w:r w:rsidR="0031316B">
        <w:rPr>
          <w:lang w:val="en-US"/>
        </w:rPr>
        <w:t>,</w:t>
      </w:r>
      <w:r>
        <w:rPr>
          <w:lang w:val="en-US"/>
        </w:rPr>
        <w:t xml:space="preserve"> does this description of the calculative logic in recommendation algorithms help us understand what is distinctive about </w:t>
      </w:r>
      <w:proofErr w:type="spellStart"/>
      <w:r>
        <w:rPr>
          <w:lang w:val="en-US"/>
        </w:rPr>
        <w:t>personali</w:t>
      </w:r>
      <w:r w:rsidR="007E7A6B">
        <w:rPr>
          <w:lang w:val="en-US"/>
        </w:rPr>
        <w:t>s</w:t>
      </w:r>
      <w:r>
        <w:rPr>
          <w:lang w:val="en-US"/>
        </w:rPr>
        <w:t>ation</w:t>
      </w:r>
      <w:proofErr w:type="spellEnd"/>
      <w:r>
        <w:rPr>
          <w:lang w:val="en-US"/>
        </w:rPr>
        <w:t xml:space="preserve"> as a mode of individuation?  </w:t>
      </w:r>
      <w:proofErr w:type="spellStart"/>
      <w:r w:rsidRPr="004819FE">
        <w:rPr>
          <w:lang w:val="en-US"/>
        </w:rPr>
        <w:t>Seaver</w:t>
      </w:r>
      <w:proofErr w:type="spellEnd"/>
      <w:r w:rsidRPr="004819FE">
        <w:rPr>
          <w:lang w:val="en-US"/>
        </w:rPr>
        <w:t xml:space="preserve"> concludes that preference and similarity are collapsed </w:t>
      </w:r>
      <w:r>
        <w:rPr>
          <w:lang w:val="en-US"/>
        </w:rPr>
        <w:t>in this calculative</w:t>
      </w:r>
      <w:r w:rsidRPr="00B75720">
        <w:rPr>
          <w:lang w:val="en-US"/>
        </w:rPr>
        <w:t xml:space="preserve"> system since “liking” and “being like” are equated. </w:t>
      </w:r>
      <w:r w:rsidR="0031316B">
        <w:rPr>
          <w:lang w:val="en-US"/>
        </w:rPr>
        <w:t>We consider that an understanding of the composition of these relations will help us see how numbers are rendered consequential for the making up of persons (Hacking 1991). H</w:t>
      </w:r>
      <w:r>
        <w:rPr>
          <w:lang w:val="en-US"/>
        </w:rPr>
        <w:t xml:space="preserve">ow </w:t>
      </w:r>
      <w:r w:rsidR="0031316B">
        <w:rPr>
          <w:lang w:val="en-US"/>
        </w:rPr>
        <w:t xml:space="preserve">is </w:t>
      </w:r>
      <w:r>
        <w:rPr>
          <w:lang w:val="en-US"/>
        </w:rPr>
        <w:t>this equation accomplished or, in our terms, composed</w:t>
      </w:r>
      <w:r w:rsidR="0031316B">
        <w:rPr>
          <w:lang w:val="en-US"/>
        </w:rPr>
        <w:t>? I</w:t>
      </w:r>
      <w:r>
        <w:rPr>
          <w:lang w:val="en-US"/>
        </w:rPr>
        <w:t xml:space="preserve">f we are to address the specificity of </w:t>
      </w:r>
      <w:proofErr w:type="spellStart"/>
      <w:r>
        <w:rPr>
          <w:lang w:val="en-US"/>
        </w:rPr>
        <w:t>personali</w:t>
      </w:r>
      <w:r w:rsidR="007E7A6B">
        <w:rPr>
          <w:lang w:val="en-US"/>
        </w:rPr>
        <w:t>s</w:t>
      </w:r>
      <w:r>
        <w:rPr>
          <w:lang w:val="en-US"/>
        </w:rPr>
        <w:t>ation</w:t>
      </w:r>
      <w:proofErr w:type="spellEnd"/>
      <w:r>
        <w:rPr>
          <w:lang w:val="en-US"/>
        </w:rPr>
        <w:t xml:space="preserve"> as a mode of individuation we need to see the particular ways in which numbers both are and have relations. </w:t>
      </w:r>
    </w:p>
    <w:p w14:paraId="2FDB1B79" w14:textId="77777777" w:rsidR="00221FFF" w:rsidRDefault="00221FFF" w:rsidP="00771B40">
      <w:pPr>
        <w:spacing w:line="360" w:lineRule="auto"/>
        <w:jc w:val="both"/>
        <w:rPr>
          <w:lang w:val="en-US"/>
        </w:rPr>
      </w:pPr>
    </w:p>
    <w:p w14:paraId="7C40D20C" w14:textId="082AE25E" w:rsidR="00221FFF" w:rsidRPr="00B723AD" w:rsidRDefault="00221FFF" w:rsidP="00771B40">
      <w:pPr>
        <w:spacing w:line="360" w:lineRule="auto"/>
        <w:jc w:val="both"/>
        <w:rPr>
          <w:b/>
          <w:lang w:val="en-US"/>
        </w:rPr>
      </w:pPr>
      <w:r>
        <w:rPr>
          <w:b/>
          <w:lang w:val="en-US"/>
        </w:rPr>
        <w:t>Pathways of a</w:t>
      </w:r>
      <w:r w:rsidRPr="00B723AD">
        <w:rPr>
          <w:b/>
          <w:lang w:val="en-US"/>
        </w:rPr>
        <w:t>-typical individuation</w:t>
      </w:r>
    </w:p>
    <w:p w14:paraId="4EEF0513" w14:textId="15D2AA55" w:rsidR="00221FFF" w:rsidRDefault="00800C8E" w:rsidP="00771B40">
      <w:pPr>
        <w:spacing w:line="360" w:lineRule="auto"/>
        <w:jc w:val="both"/>
        <w:rPr>
          <w:lang w:val="en-US"/>
        </w:rPr>
      </w:pPr>
      <w:proofErr w:type="spellStart"/>
      <w:r>
        <w:rPr>
          <w:lang w:val="en-US"/>
        </w:rPr>
        <w:t>Seaver’s</w:t>
      </w:r>
      <w:proofErr w:type="spellEnd"/>
      <w:r>
        <w:rPr>
          <w:lang w:val="en-US"/>
        </w:rPr>
        <w:t xml:space="preserve"> claim about the equivalence between liking and likeness in recommendation algorithms is less critical to our argument than his observation that this calculative matrix is in a constant state of anticipatory flux. </w:t>
      </w:r>
      <w:r w:rsidR="00221FFF">
        <w:rPr>
          <w:lang w:val="en-US"/>
        </w:rPr>
        <w:t xml:space="preserve">Indeed, </w:t>
      </w:r>
      <w:r w:rsidR="007E7A6B">
        <w:rPr>
          <w:lang w:val="en-US"/>
        </w:rPr>
        <w:t>we propose</w:t>
      </w:r>
      <w:r w:rsidR="00221FFF">
        <w:rPr>
          <w:lang w:val="en-US"/>
        </w:rPr>
        <w:t xml:space="preserve"> that the emphasis on perpetual renewal means that </w:t>
      </w:r>
      <w:r w:rsidR="00221FFF" w:rsidRPr="00875F69">
        <w:rPr>
          <w:lang w:val="en-US"/>
        </w:rPr>
        <w:t>the equation</w:t>
      </w:r>
      <w:r w:rsidR="00221FFF">
        <w:rPr>
          <w:lang w:val="en-US"/>
        </w:rPr>
        <w:t xml:space="preserve"> of ‘liking’ and ‘being like’ that is accomplished by these recommendation algorithms</w:t>
      </w:r>
      <w:r w:rsidR="00221FFF" w:rsidRPr="00B33B8B">
        <w:rPr>
          <w:lang w:val="en-US"/>
        </w:rPr>
        <w:t xml:space="preserve"> </w:t>
      </w:r>
      <w:r w:rsidR="00221FFF" w:rsidRPr="00AF099D">
        <w:rPr>
          <w:lang w:val="en-US"/>
        </w:rPr>
        <w:t>is</w:t>
      </w:r>
      <w:r w:rsidR="00221FFF" w:rsidRPr="004819FE">
        <w:rPr>
          <w:lang w:val="en-US"/>
        </w:rPr>
        <w:t xml:space="preserve"> </w:t>
      </w:r>
      <w:r w:rsidR="00221FFF" w:rsidRPr="000057B4">
        <w:rPr>
          <w:i/>
          <w:lang w:val="en-US"/>
        </w:rPr>
        <w:t>not</w:t>
      </w:r>
      <w:r w:rsidR="00221FFF" w:rsidRPr="004819FE">
        <w:rPr>
          <w:lang w:val="en-US"/>
        </w:rPr>
        <w:t xml:space="preserve"> about establishing relations of absolute </w:t>
      </w:r>
      <w:r w:rsidR="00221FFF">
        <w:rPr>
          <w:lang w:val="en-US"/>
        </w:rPr>
        <w:t xml:space="preserve">equivalence. Instead, we suggest, the calculative activity that produces the anticipatory flux of the matrix involves an ongoing </w:t>
      </w:r>
      <w:r w:rsidR="00221FFF" w:rsidRPr="004819FE">
        <w:rPr>
          <w:lang w:val="en-US"/>
        </w:rPr>
        <w:t>series</w:t>
      </w:r>
      <w:r w:rsidR="00221FFF">
        <w:rPr>
          <w:lang w:val="en-US"/>
        </w:rPr>
        <w:t xml:space="preserve"> of approximations in which ‘being like’ and ‘liking’ are </w:t>
      </w:r>
      <w:r w:rsidR="007E7A6B">
        <w:rPr>
          <w:lang w:val="en-US"/>
        </w:rPr>
        <w:t xml:space="preserve">continually </w:t>
      </w:r>
      <w:r w:rsidR="00221FFF">
        <w:rPr>
          <w:lang w:val="en-US"/>
        </w:rPr>
        <w:t>made more and less like each other in a variety of ways</w:t>
      </w:r>
      <w:r w:rsidR="00221FFF" w:rsidRPr="004819FE">
        <w:rPr>
          <w:lang w:val="en-US"/>
        </w:rPr>
        <w:t xml:space="preserve">. </w:t>
      </w:r>
      <w:r w:rsidR="00221FFF">
        <w:rPr>
          <w:lang w:val="en-US"/>
        </w:rPr>
        <w:t xml:space="preserve">Such approximations, we </w:t>
      </w:r>
      <w:r>
        <w:rPr>
          <w:lang w:val="en-US"/>
        </w:rPr>
        <w:t xml:space="preserve">would </w:t>
      </w:r>
      <w:proofErr w:type="spellStart"/>
      <w:r>
        <w:rPr>
          <w:lang w:val="en-US"/>
        </w:rPr>
        <w:t>emphasise</w:t>
      </w:r>
      <w:proofErr w:type="spellEnd"/>
      <w:r w:rsidR="00221FFF">
        <w:rPr>
          <w:lang w:val="en-US"/>
        </w:rPr>
        <w:t xml:space="preserve">, are designed to be subject to constant testing. </w:t>
      </w:r>
    </w:p>
    <w:p w14:paraId="1D0F10C2" w14:textId="7FF65DDD" w:rsidR="00221FFF" w:rsidRPr="009214FC" w:rsidRDefault="00C557E3" w:rsidP="00771B40">
      <w:pPr>
        <w:spacing w:line="360" w:lineRule="auto"/>
        <w:jc w:val="both"/>
        <w:rPr>
          <w:lang w:val="en-US"/>
        </w:rPr>
      </w:pPr>
      <w:r>
        <w:rPr>
          <w:lang w:val="en-US"/>
        </w:rPr>
        <w:t>A</w:t>
      </w:r>
      <w:r w:rsidR="00221FFF">
        <w:rPr>
          <w:lang w:val="en-US"/>
        </w:rPr>
        <w:t xml:space="preserve">s </w:t>
      </w:r>
      <w:proofErr w:type="spellStart"/>
      <w:r w:rsidR="00221FFF">
        <w:rPr>
          <w:lang w:val="en-US"/>
        </w:rPr>
        <w:t>Seaver</w:t>
      </w:r>
      <w:proofErr w:type="spellEnd"/>
      <w:r w:rsidR="00221FFF">
        <w:rPr>
          <w:lang w:val="en-US"/>
        </w:rPr>
        <w:t xml:space="preserve"> points out, such approximations vary hugely depending on the calculative space in which they are produced (3 or 9 axes or dimensions, for example)</w:t>
      </w:r>
      <w:r>
        <w:rPr>
          <w:lang w:val="en-US"/>
        </w:rPr>
        <w:t>. Their</w:t>
      </w:r>
      <w:r w:rsidR="00221FFF">
        <w:rPr>
          <w:lang w:val="en-US"/>
        </w:rPr>
        <w:t xml:space="preserve"> value </w:t>
      </w:r>
      <w:r>
        <w:rPr>
          <w:lang w:val="en-US"/>
        </w:rPr>
        <w:t xml:space="preserve">- that is, </w:t>
      </w:r>
      <w:r w:rsidR="00221FFF">
        <w:rPr>
          <w:lang w:val="en-US"/>
        </w:rPr>
        <w:t xml:space="preserve">their ability to produce </w:t>
      </w:r>
      <w:proofErr w:type="spellStart"/>
      <w:r w:rsidR="00221FFF">
        <w:rPr>
          <w:lang w:val="en-US"/>
        </w:rPr>
        <w:t>personali</w:t>
      </w:r>
      <w:r w:rsidR="007E7A6B">
        <w:rPr>
          <w:lang w:val="en-US"/>
        </w:rPr>
        <w:t>s</w:t>
      </w:r>
      <w:r w:rsidR="00221FFF">
        <w:rPr>
          <w:lang w:val="en-US"/>
        </w:rPr>
        <w:t>ed</w:t>
      </w:r>
      <w:proofErr w:type="spellEnd"/>
      <w:r w:rsidR="00221FFF">
        <w:rPr>
          <w:lang w:val="en-US"/>
        </w:rPr>
        <w:t xml:space="preserve"> recommendations in terms of criteria of accuracy, diversity (of recommendations), privacy protection, and trust - is </w:t>
      </w:r>
      <w:proofErr w:type="spellStart"/>
      <w:r w:rsidR="00221FFF">
        <w:rPr>
          <w:lang w:val="en-US"/>
        </w:rPr>
        <w:t>reali</w:t>
      </w:r>
      <w:r>
        <w:rPr>
          <w:lang w:val="en-US"/>
        </w:rPr>
        <w:t>s</w:t>
      </w:r>
      <w:r w:rsidR="00221FFF">
        <w:rPr>
          <w:lang w:val="en-US"/>
        </w:rPr>
        <w:t>ed</w:t>
      </w:r>
      <w:proofErr w:type="spellEnd"/>
      <w:r w:rsidR="00221FFF">
        <w:rPr>
          <w:lang w:val="en-US"/>
        </w:rPr>
        <w:t xml:space="preserve"> </w:t>
      </w:r>
      <w:r>
        <w:rPr>
          <w:lang w:val="en-US"/>
        </w:rPr>
        <w:t xml:space="preserve">as they are </w:t>
      </w:r>
      <w:r w:rsidR="00221FFF">
        <w:rPr>
          <w:lang w:val="en-US"/>
        </w:rPr>
        <w:t xml:space="preserve">tested </w:t>
      </w:r>
      <w:r>
        <w:rPr>
          <w:lang w:val="en-US"/>
        </w:rPr>
        <w:t xml:space="preserve">repeatedly </w:t>
      </w:r>
      <w:r w:rsidR="00221FFF">
        <w:rPr>
          <w:lang w:val="en-US"/>
        </w:rPr>
        <w:t xml:space="preserve">in </w:t>
      </w:r>
      <w:r w:rsidR="00221FFF">
        <w:rPr>
          <w:lang w:val="en-US"/>
        </w:rPr>
        <w:lastRenderedPageBreak/>
        <w:t xml:space="preserve">relation to data collected via a whole variety of participatory methods and metrics </w:t>
      </w:r>
      <w:r w:rsidR="00564D7D">
        <w:rPr>
          <w:lang w:val="en-US"/>
        </w:rPr>
        <w:t>as part of what have been called experiments in participation (</w:t>
      </w:r>
      <w:proofErr w:type="spellStart"/>
      <w:r w:rsidR="00564D7D">
        <w:rPr>
          <w:lang w:val="en-US"/>
        </w:rPr>
        <w:t>Lezaun</w:t>
      </w:r>
      <w:proofErr w:type="spellEnd"/>
      <w:r w:rsidR="00564D7D">
        <w:rPr>
          <w:lang w:val="en-US"/>
        </w:rPr>
        <w:t xml:space="preserve">, </w:t>
      </w:r>
      <w:proofErr w:type="spellStart"/>
      <w:r w:rsidR="00564D7D">
        <w:rPr>
          <w:lang w:val="en-US"/>
        </w:rPr>
        <w:t>Marres</w:t>
      </w:r>
      <w:proofErr w:type="spellEnd"/>
      <w:r w:rsidR="00564D7D">
        <w:rPr>
          <w:lang w:val="en-US"/>
        </w:rPr>
        <w:t xml:space="preserve"> and </w:t>
      </w:r>
      <w:proofErr w:type="spellStart"/>
      <w:r w:rsidR="00564D7D">
        <w:rPr>
          <w:lang w:val="en-US"/>
        </w:rPr>
        <w:t>Tironi</w:t>
      </w:r>
      <w:proofErr w:type="spellEnd"/>
      <w:r w:rsidR="00B4422E">
        <w:rPr>
          <w:lang w:val="en-US"/>
        </w:rPr>
        <w:t xml:space="preserve"> 2016</w:t>
      </w:r>
      <w:r w:rsidR="00564D7D">
        <w:rPr>
          <w:lang w:val="en-US"/>
        </w:rPr>
        <w:t>)</w:t>
      </w:r>
      <w:r w:rsidR="00221FFF">
        <w:rPr>
          <w:lang w:val="en-US"/>
        </w:rPr>
        <w:t xml:space="preserve">. In other words, the </w:t>
      </w:r>
      <w:proofErr w:type="spellStart"/>
      <w:r w:rsidR="00221FFF">
        <w:rPr>
          <w:lang w:val="en-US"/>
        </w:rPr>
        <w:t>personali</w:t>
      </w:r>
      <w:r w:rsidR="007E7A6B">
        <w:rPr>
          <w:lang w:val="en-US"/>
        </w:rPr>
        <w:t>s</w:t>
      </w:r>
      <w:r w:rsidR="00221FFF">
        <w:rPr>
          <w:lang w:val="en-US"/>
        </w:rPr>
        <w:t>ed</w:t>
      </w:r>
      <w:proofErr w:type="spellEnd"/>
      <w:r w:rsidR="00221FFF">
        <w:rPr>
          <w:lang w:val="en-US"/>
        </w:rPr>
        <w:t xml:space="preserve"> address to ‘a you’</w:t>
      </w:r>
      <w:r w:rsidR="00221FFF" w:rsidRPr="004819FE">
        <w:rPr>
          <w:lang w:val="en-US"/>
        </w:rPr>
        <w:t xml:space="preserve"> is </w:t>
      </w:r>
      <w:r w:rsidR="00221FFF">
        <w:rPr>
          <w:lang w:val="en-US"/>
        </w:rPr>
        <w:t>not achieved through the</w:t>
      </w:r>
      <w:r w:rsidR="00221FFF" w:rsidRPr="004819FE">
        <w:rPr>
          <w:lang w:val="en-US"/>
        </w:rPr>
        <w:t xml:space="preserve"> </w:t>
      </w:r>
      <w:r w:rsidR="00221FFF" w:rsidRPr="00DE03C7">
        <w:rPr>
          <w:i/>
          <w:lang w:val="en-US"/>
        </w:rPr>
        <w:t>collapse</w:t>
      </w:r>
      <w:r w:rsidR="00221FFF" w:rsidRPr="004819FE">
        <w:rPr>
          <w:lang w:val="en-US"/>
        </w:rPr>
        <w:t xml:space="preserve"> of </w:t>
      </w:r>
      <w:r w:rsidR="00221FFF">
        <w:rPr>
          <w:lang w:val="en-US"/>
        </w:rPr>
        <w:t xml:space="preserve">liking and likeness, </w:t>
      </w:r>
      <w:r w:rsidR="00221FFF" w:rsidRPr="004819FE">
        <w:rPr>
          <w:lang w:val="en-US"/>
        </w:rPr>
        <w:t>preference and similarity</w:t>
      </w:r>
      <w:r w:rsidR="00221FFF">
        <w:rPr>
          <w:lang w:val="en-US"/>
        </w:rPr>
        <w:t>, but through</w:t>
      </w:r>
      <w:r w:rsidR="00221FFF" w:rsidRPr="004819FE">
        <w:rPr>
          <w:lang w:val="en-US"/>
        </w:rPr>
        <w:t xml:space="preserve"> a carefully calibrated </w:t>
      </w:r>
      <w:r w:rsidR="007E7A6B">
        <w:rPr>
          <w:lang w:val="en-US"/>
        </w:rPr>
        <w:t>sequencing</w:t>
      </w:r>
      <w:r w:rsidR="00221FFF" w:rsidRPr="004819FE">
        <w:rPr>
          <w:lang w:val="en-US"/>
        </w:rPr>
        <w:t xml:space="preserve"> </w:t>
      </w:r>
      <w:r w:rsidR="007E7A6B">
        <w:rPr>
          <w:lang w:val="en-US"/>
        </w:rPr>
        <w:t>of their possible inter-relationship</w:t>
      </w:r>
      <w:r w:rsidR="00221FFF" w:rsidRPr="004819FE">
        <w:rPr>
          <w:lang w:val="en-US"/>
        </w:rPr>
        <w:t xml:space="preserve">.  </w:t>
      </w:r>
      <w:r w:rsidRPr="004819FE">
        <w:rPr>
          <w:lang w:val="en-US"/>
        </w:rPr>
        <w:t>Crucially</w:t>
      </w:r>
      <w:r>
        <w:rPr>
          <w:lang w:val="en-US"/>
        </w:rPr>
        <w:t>,</w:t>
      </w:r>
      <w:r w:rsidRPr="004819FE">
        <w:rPr>
          <w:lang w:val="en-US"/>
        </w:rPr>
        <w:t xml:space="preserve"> this </w:t>
      </w:r>
      <w:r>
        <w:rPr>
          <w:lang w:val="en-US"/>
        </w:rPr>
        <w:t xml:space="preserve">process </w:t>
      </w:r>
      <w:r w:rsidRPr="004819FE">
        <w:rPr>
          <w:lang w:val="en-US"/>
        </w:rPr>
        <w:t xml:space="preserve">does not only involve the </w:t>
      </w:r>
      <w:r>
        <w:rPr>
          <w:lang w:val="en-US"/>
        </w:rPr>
        <w:t xml:space="preserve">statistical </w:t>
      </w:r>
      <w:r w:rsidRPr="004819FE">
        <w:rPr>
          <w:lang w:val="en-US"/>
        </w:rPr>
        <w:t xml:space="preserve">making of </w:t>
      </w:r>
      <w:r>
        <w:rPr>
          <w:lang w:val="en-US"/>
        </w:rPr>
        <w:t xml:space="preserve">proximity or </w:t>
      </w:r>
      <w:r w:rsidRPr="004819FE">
        <w:rPr>
          <w:lang w:val="en-US"/>
        </w:rPr>
        <w:t xml:space="preserve">nearness but also the turning of near-ness into next-ness, a process of </w:t>
      </w:r>
      <w:r w:rsidRPr="00B51DEC">
        <w:rPr>
          <w:i/>
          <w:lang w:val="en-US"/>
        </w:rPr>
        <w:t>bordering</w:t>
      </w:r>
      <w:r w:rsidRPr="004819FE">
        <w:rPr>
          <w:lang w:val="en-US"/>
        </w:rPr>
        <w:t xml:space="preserve"> or adjoining. </w:t>
      </w:r>
      <w:r>
        <w:rPr>
          <w:lang w:val="en-US"/>
        </w:rPr>
        <w:t xml:space="preserve">We conclude therefore that </w:t>
      </w:r>
      <w:proofErr w:type="spellStart"/>
      <w:r w:rsidRPr="004819FE">
        <w:rPr>
          <w:lang w:val="en-US"/>
        </w:rPr>
        <w:t>personalisation</w:t>
      </w:r>
      <w:proofErr w:type="spellEnd"/>
      <w:r w:rsidRPr="004819FE">
        <w:rPr>
          <w:lang w:val="en-US"/>
        </w:rPr>
        <w:t xml:space="preserve"> is</w:t>
      </w:r>
      <w:r>
        <w:rPr>
          <w:lang w:val="en-US"/>
        </w:rPr>
        <w:t xml:space="preserve"> not the collapse of liking and likeness but</w:t>
      </w:r>
      <w:r w:rsidRPr="004819FE">
        <w:rPr>
          <w:lang w:val="en-US"/>
        </w:rPr>
        <w:t xml:space="preserve"> </w:t>
      </w:r>
      <w:r>
        <w:rPr>
          <w:lang w:val="en-US"/>
        </w:rPr>
        <w:t xml:space="preserve">the making of </w:t>
      </w:r>
      <w:r w:rsidRPr="004819FE">
        <w:rPr>
          <w:i/>
          <w:lang w:val="en-US"/>
        </w:rPr>
        <w:t>a p</w:t>
      </w:r>
      <w:r>
        <w:rPr>
          <w:i/>
          <w:lang w:val="en-US"/>
        </w:rPr>
        <w:t>athway</w:t>
      </w:r>
      <w:r w:rsidRPr="004819FE">
        <w:rPr>
          <w:lang w:val="en-US"/>
        </w:rPr>
        <w:t xml:space="preserve">, </w:t>
      </w:r>
      <w:r>
        <w:rPr>
          <w:lang w:val="en-US"/>
        </w:rPr>
        <w:t xml:space="preserve">a </w:t>
      </w:r>
      <w:r w:rsidRPr="004819FE">
        <w:rPr>
          <w:lang w:val="en-US"/>
        </w:rPr>
        <w:t>dynamic series</w:t>
      </w:r>
      <w:r>
        <w:rPr>
          <w:lang w:val="en-US"/>
        </w:rPr>
        <w:t xml:space="preserve"> of approximations</w:t>
      </w:r>
      <w:r w:rsidRPr="004819FE">
        <w:rPr>
          <w:lang w:val="en-US"/>
        </w:rPr>
        <w:t xml:space="preserve"> </w:t>
      </w:r>
      <w:r>
        <w:rPr>
          <w:lang w:val="en-US"/>
        </w:rPr>
        <w:t xml:space="preserve">of similarity and preference that makes persons. </w:t>
      </w:r>
    </w:p>
    <w:p w14:paraId="191660FD" w14:textId="586E0A85" w:rsidR="00221FFF" w:rsidRDefault="00221FFF" w:rsidP="0042418C">
      <w:pPr>
        <w:spacing w:line="360" w:lineRule="auto"/>
        <w:jc w:val="both"/>
      </w:pPr>
      <w:r>
        <w:t xml:space="preserve">Indeed, this pathway can be described as a mode of a-typical individuation. What do we mean, though, in our use of a-typical? Certainly it might seem counter-intuitive to use the term at all if it is understood to mean ‘not typical’ or ‘not of a type’, since we have argued throughout that personalisation is a mode of individuation that involves generalisation through the (repeated or recursive) inclusion of an entity in a type or class. </w:t>
      </w:r>
      <w:r w:rsidR="005E6C2C">
        <w:t>Our use of</w:t>
      </w:r>
      <w:r>
        <w:t xml:space="preserve"> the term </w:t>
      </w:r>
      <w:r w:rsidR="005E6C2C">
        <w:t xml:space="preserve">a-typical is thus used </w:t>
      </w:r>
      <w:r>
        <w:t>to describe a mode of recursive inclusion, in which both the individual and the type are repeatedly specified anew.</w:t>
      </w:r>
      <w:r w:rsidRPr="000057B4">
        <w:t xml:space="preserve"> </w:t>
      </w:r>
      <w:r w:rsidR="005E6C2C">
        <w:t>In doing so</w:t>
      </w:r>
      <w:r>
        <w:t xml:space="preserve">, </w:t>
      </w:r>
      <w:r w:rsidR="005E6C2C">
        <w:t>it</w:t>
      </w:r>
      <w:r>
        <w:t xml:space="preserve"> draw</w:t>
      </w:r>
      <w:r w:rsidR="005E6C2C">
        <w:t>s</w:t>
      </w:r>
      <w:r>
        <w:t xml:space="preserve"> on multiple – etymologically unrelated – meanings of ‘a’.</w:t>
      </w:r>
    </w:p>
    <w:p w14:paraId="5EDF99C8" w14:textId="693DFBEE" w:rsidR="00221FFF" w:rsidRPr="00DE03C7" w:rsidRDefault="00221FFF" w:rsidP="0042418C">
      <w:pPr>
        <w:spacing w:line="360" w:lineRule="auto"/>
        <w:jc w:val="both"/>
        <w:rPr>
          <w:lang w:val="en-US"/>
        </w:rPr>
      </w:pPr>
      <w:r>
        <w:t>The first set of meanings are associated with the use of ‘a’ as</w:t>
      </w:r>
      <w:r w:rsidRPr="004819FE">
        <w:t xml:space="preserve"> the indefinite article, </w:t>
      </w:r>
      <w:r>
        <w:t>since this use directly indicates membership</w:t>
      </w:r>
      <w:r w:rsidRPr="004819FE">
        <w:t xml:space="preserve"> </w:t>
      </w:r>
      <w:r>
        <w:t xml:space="preserve">in </w:t>
      </w:r>
      <w:r w:rsidRPr="004819FE">
        <w:t>a type or class of people, things or events</w:t>
      </w:r>
      <w:r>
        <w:t xml:space="preserve"> (‘</w:t>
      </w:r>
      <w:r w:rsidR="00C4067F">
        <w:t>t</w:t>
      </w:r>
      <w:r>
        <w:t>his is a cat’, ‘</w:t>
      </w:r>
      <w:r w:rsidR="00C4067F">
        <w:t>t</w:t>
      </w:r>
      <w:r>
        <w:t xml:space="preserve">his is a friend of mine’). </w:t>
      </w:r>
      <w:r w:rsidR="00F466A7">
        <w:t>T</w:t>
      </w:r>
      <w:r>
        <w:t xml:space="preserve">he indefiniteness of this inclusion, while appearing to indicate a lack of determination, has its own logic: for example, as well as </w:t>
      </w:r>
      <w:r w:rsidRPr="004819FE">
        <w:rPr>
          <w:lang w:val="en-US"/>
        </w:rPr>
        <w:t>mean</w:t>
      </w:r>
      <w:r>
        <w:rPr>
          <w:lang w:val="en-US"/>
        </w:rPr>
        <w:t>ing</w:t>
      </w:r>
      <w:r w:rsidRPr="004819FE">
        <w:rPr>
          <w:lang w:val="en-US"/>
        </w:rPr>
        <w:t xml:space="preserve"> ‘one single’ or ‘any’, </w:t>
      </w:r>
      <w:r>
        <w:t>‘a’ is</w:t>
      </w:r>
      <w:r w:rsidRPr="00B75720">
        <w:t xml:space="preserve"> also </w:t>
      </w:r>
      <w:r>
        <w:t>commonly used</w:t>
      </w:r>
      <w:r w:rsidRPr="00B75720">
        <w:t xml:space="preserve"> </w:t>
      </w:r>
      <w:r w:rsidRPr="004819FE">
        <w:rPr>
          <w:lang w:val="en-US"/>
        </w:rPr>
        <w:t>to introduce someone or s</w:t>
      </w:r>
      <w:r>
        <w:rPr>
          <w:lang w:val="en-US"/>
        </w:rPr>
        <w:t>omething for the first time.</w:t>
      </w:r>
      <w:r w:rsidR="00C4067F">
        <w:rPr>
          <w:lang w:val="en-US"/>
        </w:rPr>
        <w:t xml:space="preserve"> I</w:t>
      </w:r>
      <w:r>
        <w:rPr>
          <w:lang w:val="en-US"/>
        </w:rPr>
        <w:t xml:space="preserve">t allows for a mode of inclusion in a type or category on the basis of criteria that </w:t>
      </w:r>
      <w:r w:rsidR="00F466A7">
        <w:rPr>
          <w:lang w:val="en-US"/>
        </w:rPr>
        <w:t>are not pre-given</w:t>
      </w:r>
      <w:r>
        <w:rPr>
          <w:lang w:val="en-US"/>
        </w:rPr>
        <w:t xml:space="preserve"> but rather</w:t>
      </w:r>
      <w:r w:rsidR="00F466A7">
        <w:rPr>
          <w:lang w:val="en-US"/>
        </w:rPr>
        <w:t xml:space="preserve"> </w:t>
      </w:r>
      <w:r>
        <w:rPr>
          <w:lang w:val="en-US"/>
        </w:rPr>
        <w:t xml:space="preserve">open to further (indefinite) specification (‘If that is what you think, then you are not a friend of mine because a friend of mine would not think that’). As the indefinite article, ‘a’ is also used to </w:t>
      </w:r>
      <w:r w:rsidRPr="00B75720">
        <w:t xml:space="preserve">specify </w:t>
      </w:r>
      <w:r>
        <w:t xml:space="preserve">both </w:t>
      </w:r>
      <w:r w:rsidRPr="00B75720">
        <w:t xml:space="preserve">someone or something as being like someone or something else </w:t>
      </w:r>
      <w:r>
        <w:t>(‘</w:t>
      </w:r>
      <w:r w:rsidR="00C4067F">
        <w:t>y</w:t>
      </w:r>
      <w:r>
        <w:t xml:space="preserve">ou are a star’) </w:t>
      </w:r>
      <w:r w:rsidRPr="00B75720">
        <w:t xml:space="preserve">and to express rates or ratios, as </w:t>
      </w:r>
      <w:r w:rsidRPr="000A0DD6">
        <w:t xml:space="preserve">in ‘for each’ or ‘per’.  </w:t>
      </w:r>
      <w:r w:rsidR="00C76E87">
        <w:t>These meanings of the ‘a’ in</w:t>
      </w:r>
      <w:r w:rsidRPr="000A0DD6">
        <w:t xml:space="preserve"> t</w:t>
      </w:r>
      <w:r w:rsidRPr="00895B5D">
        <w:t xml:space="preserve">he term a-typical </w:t>
      </w:r>
      <w:r>
        <w:t>thus call up</w:t>
      </w:r>
      <w:r w:rsidRPr="00895B5D">
        <w:t xml:space="preserve"> the operation of the two analytically distinct, but</w:t>
      </w:r>
      <w:r>
        <w:t xml:space="preserve"> </w:t>
      </w:r>
      <w:r w:rsidR="00F466A7">
        <w:t>historically</w:t>
      </w:r>
      <w:r w:rsidRPr="00895B5D">
        <w:t xml:space="preserve"> intertwined, understandings of analogy identified by Stafford (2001): participation (similitude, mimesis, liken</w:t>
      </w:r>
      <w:r w:rsidRPr="00375036">
        <w:t xml:space="preserve">ess) and </w:t>
      </w:r>
      <w:r>
        <w:t>proportion (ratio</w:t>
      </w:r>
      <w:r w:rsidRPr="00375036">
        <w:t>)</w:t>
      </w:r>
      <w:r w:rsidR="00F466A7">
        <w:t>.</w:t>
      </w:r>
      <w:r>
        <w:rPr>
          <w:rStyle w:val="EndnoteReference"/>
        </w:rPr>
        <w:endnoteReference w:id="6"/>
      </w:r>
      <w:r>
        <w:t xml:space="preserve">  </w:t>
      </w:r>
      <w:r w:rsidR="00C76E87">
        <w:t>In our use, t</w:t>
      </w:r>
      <w:r w:rsidR="00C4067F">
        <w:t>he</w:t>
      </w:r>
      <w:r w:rsidR="00C76E87">
        <w:t>y</w:t>
      </w:r>
      <w:r w:rsidR="00F466A7">
        <w:t xml:space="preserve"> are </w:t>
      </w:r>
      <w:r>
        <w:t>combined to produce principles of inclusion that are subject – recursively – to further revision</w:t>
      </w:r>
      <w:r w:rsidR="00F466A7">
        <w:t>:</w:t>
      </w:r>
      <w:r>
        <w:rPr>
          <w:lang w:val="en-US"/>
        </w:rPr>
        <w:t xml:space="preserve"> their combination is the means by which t</w:t>
      </w:r>
      <w:r w:rsidRPr="004819FE">
        <w:rPr>
          <w:lang w:val="en-US"/>
        </w:rPr>
        <w:t>he you that is ‘</w:t>
      </w:r>
      <w:r w:rsidRPr="004819FE">
        <w:rPr>
          <w:i/>
          <w:lang w:val="en-US"/>
        </w:rPr>
        <w:t>a</w:t>
      </w:r>
      <w:r w:rsidRPr="004819FE">
        <w:rPr>
          <w:lang w:val="en-US"/>
        </w:rPr>
        <w:t xml:space="preserve"> you’ </w:t>
      </w:r>
      <w:r>
        <w:rPr>
          <w:lang w:val="en-US"/>
        </w:rPr>
        <w:t>becomes</w:t>
      </w:r>
      <w:r w:rsidRPr="004819FE">
        <w:rPr>
          <w:lang w:val="en-US"/>
        </w:rPr>
        <w:t xml:space="preserve"> a recursive </w:t>
      </w:r>
      <w:r w:rsidRPr="00B75720">
        <w:rPr>
          <w:lang w:val="en-US"/>
        </w:rPr>
        <w:t>shifter (Chun 2011</w:t>
      </w:r>
      <w:r>
        <w:rPr>
          <w:lang w:val="en-US"/>
        </w:rPr>
        <w:t>, 2016</w:t>
      </w:r>
      <w:r w:rsidRPr="00B75720">
        <w:rPr>
          <w:lang w:val="en-US"/>
        </w:rPr>
        <w:t>).</w:t>
      </w:r>
    </w:p>
    <w:p w14:paraId="5E5570F3" w14:textId="09F6CD9A" w:rsidR="00221FFF" w:rsidRDefault="00221FFF" w:rsidP="00006BDB">
      <w:pPr>
        <w:spacing w:line="360" w:lineRule="auto"/>
        <w:jc w:val="both"/>
      </w:pPr>
      <w:r>
        <w:t xml:space="preserve">To these meanings of ‘a’ as the indefinite article, </w:t>
      </w:r>
      <w:r w:rsidR="00C76E87">
        <w:t xml:space="preserve">however, </w:t>
      </w:r>
      <w:r>
        <w:t>we add a further meaning</w:t>
      </w:r>
      <w:r>
        <w:rPr>
          <w:lang w:val="en-US"/>
        </w:rPr>
        <w:t xml:space="preserve">, that is, ‘a’ </w:t>
      </w:r>
      <w:r w:rsidRPr="00BA0E87">
        <w:rPr>
          <w:lang w:val="en-US"/>
        </w:rPr>
        <w:t xml:space="preserve">as a variant spelling of </w:t>
      </w:r>
      <w:r>
        <w:rPr>
          <w:lang w:val="en-US"/>
        </w:rPr>
        <w:t>‘</w:t>
      </w:r>
      <w:r w:rsidRPr="00BA0E87">
        <w:rPr>
          <w:lang w:val="en-US"/>
        </w:rPr>
        <w:t>ad-</w:t>
      </w:r>
      <w:r>
        <w:rPr>
          <w:lang w:val="en-US"/>
        </w:rPr>
        <w:t>‘</w:t>
      </w:r>
      <w:r w:rsidRPr="00BA0E87">
        <w:rPr>
          <w:lang w:val="en-US"/>
        </w:rPr>
        <w:t xml:space="preserve">, denoting motion or direction, a reduction or change into, an addition, increase or intensification, as in </w:t>
      </w:r>
      <w:r>
        <w:rPr>
          <w:lang w:val="en-US"/>
        </w:rPr>
        <w:t>‘</w:t>
      </w:r>
      <w:r w:rsidRPr="00BA0E87">
        <w:rPr>
          <w:lang w:val="en-US"/>
        </w:rPr>
        <w:t>adjoin</w:t>
      </w:r>
      <w:r>
        <w:rPr>
          <w:lang w:val="en-US"/>
        </w:rPr>
        <w:t>’</w:t>
      </w:r>
      <w:r w:rsidRPr="00BA0E87">
        <w:rPr>
          <w:lang w:val="en-US"/>
        </w:rPr>
        <w:t xml:space="preserve"> or </w:t>
      </w:r>
      <w:r>
        <w:rPr>
          <w:lang w:val="en-US"/>
        </w:rPr>
        <w:t>‘</w:t>
      </w:r>
      <w:r w:rsidRPr="00BA0E87">
        <w:rPr>
          <w:iCs/>
          <w:lang w:val="en-US"/>
        </w:rPr>
        <w:t>adjacent</w:t>
      </w:r>
      <w:r>
        <w:rPr>
          <w:iCs/>
          <w:lang w:val="en-US"/>
        </w:rPr>
        <w:t>’</w:t>
      </w:r>
      <w:r w:rsidRPr="00BA0E87">
        <w:rPr>
          <w:lang w:val="en-US"/>
        </w:rPr>
        <w:t xml:space="preserve">. The etymology of these terms </w:t>
      </w:r>
      <w:r>
        <w:rPr>
          <w:lang w:val="en-US"/>
        </w:rPr>
        <w:t>relates</w:t>
      </w:r>
      <w:r w:rsidRPr="00BA0E87">
        <w:rPr>
          <w:lang w:val="en-US"/>
        </w:rPr>
        <w:t xml:space="preserve"> to the </w:t>
      </w:r>
      <w:r w:rsidRPr="00BA0E87">
        <w:rPr>
          <w:lang w:val="en-US"/>
        </w:rPr>
        <w:lastRenderedPageBreak/>
        <w:t xml:space="preserve">Latin </w:t>
      </w:r>
      <w:proofErr w:type="spellStart"/>
      <w:r w:rsidRPr="00BA0E87">
        <w:rPr>
          <w:i/>
          <w:iCs/>
          <w:lang w:val="en-US"/>
        </w:rPr>
        <w:t>adjacentem</w:t>
      </w:r>
      <w:proofErr w:type="spellEnd"/>
      <w:r w:rsidRPr="00BA0E87">
        <w:rPr>
          <w:lang w:val="en-US"/>
        </w:rPr>
        <w:t xml:space="preserve">, </w:t>
      </w:r>
      <w:proofErr w:type="spellStart"/>
      <w:r w:rsidRPr="00BA0E87">
        <w:rPr>
          <w:i/>
          <w:iCs/>
          <w:lang w:val="en-US"/>
        </w:rPr>
        <w:t>adjacens</w:t>
      </w:r>
      <w:proofErr w:type="spellEnd"/>
      <w:r>
        <w:rPr>
          <w:lang w:val="en-US"/>
        </w:rPr>
        <w:t xml:space="preserve">; </w:t>
      </w:r>
      <w:r w:rsidRPr="00BA0E87">
        <w:rPr>
          <w:lang w:val="en-US"/>
        </w:rPr>
        <w:t xml:space="preserve">from </w:t>
      </w:r>
      <w:proofErr w:type="spellStart"/>
      <w:r w:rsidRPr="00875F69">
        <w:rPr>
          <w:i/>
          <w:iCs/>
          <w:lang w:val="en-US"/>
        </w:rPr>
        <w:t>adjacere</w:t>
      </w:r>
      <w:proofErr w:type="spellEnd"/>
      <w:r>
        <w:rPr>
          <w:lang w:val="en-US"/>
        </w:rPr>
        <w:t>, ‘t</w:t>
      </w:r>
      <w:r w:rsidRPr="00875F69">
        <w:rPr>
          <w:lang w:val="en-US"/>
        </w:rPr>
        <w:t xml:space="preserve">o lie </w:t>
      </w:r>
      <w:r>
        <w:rPr>
          <w:lang w:val="en-US"/>
        </w:rPr>
        <w:t>at, to border upon, to lie near’</w:t>
      </w:r>
      <w:r w:rsidRPr="00875F69">
        <w:rPr>
          <w:lang w:val="en-US"/>
        </w:rPr>
        <w:t xml:space="preserve">; from </w:t>
      </w:r>
      <w:r w:rsidRPr="00875F69">
        <w:rPr>
          <w:i/>
          <w:iCs/>
          <w:lang w:val="en-US"/>
        </w:rPr>
        <w:t>ad-</w:t>
      </w:r>
      <w:r w:rsidRPr="00875F69">
        <w:rPr>
          <w:lang w:val="en-US"/>
        </w:rPr>
        <w:t xml:space="preserve">, "to" + </w:t>
      </w:r>
      <w:proofErr w:type="spellStart"/>
      <w:r w:rsidRPr="00875F69">
        <w:rPr>
          <w:i/>
          <w:iCs/>
          <w:lang w:val="en-US"/>
        </w:rPr>
        <w:t>jacere</w:t>
      </w:r>
      <w:proofErr w:type="spellEnd"/>
      <w:r w:rsidRPr="00875F69">
        <w:rPr>
          <w:lang w:val="en-US"/>
        </w:rPr>
        <w:t>, "to lie, to rest</w:t>
      </w:r>
      <w:r>
        <w:rPr>
          <w:lang w:val="en-US"/>
        </w:rPr>
        <w:t>"; literally, "to throw".  Our use of the term a-typical to describe pathways of individuation is thus intended to describe the ways in which collaborative filtering algorithms are designed to allow for the ongoing re-definition of principles of inclusion and exclusion via the recursive activity of adjoining or the work of adjacency: what we describe as</w:t>
      </w:r>
      <w:r w:rsidRPr="004819FE">
        <w:rPr>
          <w:lang w:val="en-US"/>
        </w:rPr>
        <w:t xml:space="preserve"> the compositional practice of bordering or framing.</w:t>
      </w:r>
      <w:r w:rsidRPr="004819FE">
        <w:rPr>
          <w:rStyle w:val="EndnoteReference"/>
          <w:lang w:val="en-US"/>
        </w:rPr>
        <w:endnoteReference w:id="7"/>
      </w:r>
      <w:r w:rsidRPr="004819FE">
        <w:rPr>
          <w:lang w:val="en-US"/>
        </w:rPr>
        <w:t xml:space="preserve"> </w:t>
      </w:r>
      <w:r>
        <w:t xml:space="preserve"> In this practice, the aim is to </w:t>
      </w:r>
      <w:r w:rsidRPr="004819FE">
        <w:t>create</w:t>
      </w:r>
      <w:r>
        <w:t xml:space="preserve">, not equivalence, but a </w:t>
      </w:r>
      <w:r w:rsidRPr="004819FE">
        <w:t xml:space="preserve">topological invariance: that is, the </w:t>
      </w:r>
      <w:r>
        <w:t>aim is to achieve a continuity of a recursive function</w:t>
      </w:r>
      <w:r>
        <w:rPr>
          <w:rStyle w:val="EndnoteReference"/>
        </w:rPr>
        <w:endnoteReference w:id="8"/>
      </w:r>
      <w:r>
        <w:t xml:space="preserve"> such that likeness (‘People like you’) is iteratively produced as a pathway </w:t>
      </w:r>
      <w:r w:rsidRPr="004819FE">
        <w:t xml:space="preserve">through </w:t>
      </w:r>
      <w:r>
        <w:t>a</w:t>
      </w:r>
      <w:r w:rsidRPr="004819FE">
        <w:t xml:space="preserve"> </w:t>
      </w:r>
      <w:r>
        <w:t xml:space="preserve">massively aggregated </w:t>
      </w:r>
      <w:r w:rsidRPr="004819FE">
        <w:t>de- and re-</w:t>
      </w:r>
      <w:proofErr w:type="spellStart"/>
      <w:r w:rsidRPr="004819FE">
        <w:t>contexting</w:t>
      </w:r>
      <w:proofErr w:type="spellEnd"/>
      <w:r w:rsidRPr="004819FE">
        <w:t xml:space="preserve"> of liking. </w:t>
      </w:r>
    </w:p>
    <w:p w14:paraId="2AE8AC36" w14:textId="7A191B2D" w:rsidR="00221FFF" w:rsidRPr="00D26258" w:rsidRDefault="00221FFF" w:rsidP="00006BDB">
      <w:pPr>
        <w:spacing w:line="360" w:lineRule="auto"/>
        <w:jc w:val="both"/>
      </w:pPr>
      <w:r w:rsidRPr="00BA0E87">
        <w:rPr>
          <w:lang w:val="en-US"/>
        </w:rPr>
        <w:t xml:space="preserve">How </w:t>
      </w:r>
      <w:r>
        <w:rPr>
          <w:lang w:val="en-US"/>
        </w:rPr>
        <w:t>this is accomplished in the multi-dimensional calculative space</w:t>
      </w:r>
      <w:r w:rsidRPr="00BA0E87">
        <w:rPr>
          <w:lang w:val="en-US"/>
        </w:rPr>
        <w:t xml:space="preserve"> of recommendation algorithms can be </w:t>
      </w:r>
      <w:r w:rsidRPr="00875F69">
        <w:rPr>
          <w:lang w:val="en-US"/>
        </w:rPr>
        <w:t>illustrated by way of a consideration of ‘</w:t>
      </w:r>
      <w:r w:rsidRPr="00875F69">
        <w:t>the next adjacent possible’, a term developed by the theoretical biologist Stuart Kauffman (2000).</w:t>
      </w:r>
      <w:r w:rsidRPr="004819FE">
        <w:rPr>
          <w:rStyle w:val="EndnoteReference"/>
        </w:rPr>
        <w:endnoteReference w:id="9"/>
      </w:r>
      <w:r w:rsidRPr="004819FE">
        <w:t xml:space="preserve"> Put briefly, Kauffman understands life in terms of autonomous agents</w:t>
      </w:r>
      <w:r w:rsidRPr="004819FE">
        <w:rPr>
          <w:rStyle w:val="EndnoteReference"/>
        </w:rPr>
        <w:endnoteReference w:id="10"/>
      </w:r>
      <w:r w:rsidRPr="004819FE">
        <w:t xml:space="preserve">, by which he means </w:t>
      </w:r>
      <w:r w:rsidRPr="004819FE">
        <w:rPr>
          <w:lang w:val="en-US"/>
        </w:rPr>
        <w:t>‘something that can act on its own behalf in an environment’. This living entity is ‘something that can both reproduce itself and do at least one thermodynamic work cycle</w:t>
      </w:r>
      <w:r w:rsidRPr="00B75720">
        <w:rPr>
          <w:lang w:val="en-US"/>
        </w:rPr>
        <w:t xml:space="preserve">’ (2000: 64). </w:t>
      </w:r>
      <w:r w:rsidR="00C4067F">
        <w:rPr>
          <w:lang w:val="en-US"/>
        </w:rPr>
        <w:t>Kauffman</w:t>
      </w:r>
      <w:r w:rsidR="00C4067F" w:rsidRPr="00B75720">
        <w:rPr>
          <w:lang w:val="en-US"/>
        </w:rPr>
        <w:t xml:space="preserve"> </w:t>
      </w:r>
      <w:r w:rsidRPr="00B75720">
        <w:rPr>
          <w:lang w:val="en-US"/>
        </w:rPr>
        <w:t>says,</w:t>
      </w:r>
    </w:p>
    <w:p w14:paraId="3B236FDB" w14:textId="77777777" w:rsidR="00221FFF" w:rsidRPr="000A0DD6" w:rsidRDefault="00221FFF" w:rsidP="00006BDB">
      <w:pPr>
        <w:spacing w:line="360" w:lineRule="auto"/>
        <w:ind w:left="720"/>
        <w:jc w:val="both"/>
        <w:rPr>
          <w:lang w:val="en-US"/>
        </w:rPr>
      </w:pPr>
      <w:r w:rsidRPr="00B75720">
        <w:rPr>
          <w:lang w:val="en-US"/>
        </w:rPr>
        <w:t xml:space="preserve">That bacterium, sculling up the glucose gradient, flagellum flailing in work cycles, is busy as hell doing ‘it’, reproducing and carrying out one or more work cycles. So too are all free-living cells and organisms. We do, </w:t>
      </w:r>
      <w:r w:rsidRPr="000A0DD6">
        <w:rPr>
          <w:lang w:val="en-US"/>
        </w:rPr>
        <w:t>in blunt fact, link spontaneous and nonspontaneous processes in richly webbed pathways of interaction that achieve reproduction and the persistent work cycles by which we act on the world. Beavers do build dams; yet beavers are ‘just’ physical systems. (2000: 64)</w:t>
      </w:r>
    </w:p>
    <w:p w14:paraId="4E412EF2" w14:textId="6387F614" w:rsidR="00C76E87" w:rsidRDefault="00221FFF" w:rsidP="005726FB">
      <w:pPr>
        <w:spacing w:line="360" w:lineRule="auto"/>
        <w:jc w:val="both"/>
      </w:pPr>
      <w:r w:rsidRPr="00895B5D">
        <w:t xml:space="preserve">In making this argument, Kauffman </w:t>
      </w:r>
      <w:r w:rsidR="00C76E87">
        <w:t>emphasizes</w:t>
      </w:r>
      <w:r w:rsidRPr="00895B5D">
        <w:t xml:space="preserve"> the importance of the role of adjoining or bordering</w:t>
      </w:r>
      <w:r w:rsidR="00C76E87">
        <w:t xml:space="preserve"> and points</w:t>
      </w:r>
      <w:r w:rsidRPr="00375036">
        <w:t xml:space="preserve"> to the constitutive role of the particular material constraints (or context) in which any entity individuates</w:t>
      </w:r>
      <w:r w:rsidR="008D6577">
        <w:t xml:space="preserve">. He </w:t>
      </w:r>
      <w:r w:rsidRPr="00375036">
        <w:t xml:space="preserve">also identifies </w:t>
      </w:r>
      <w:r w:rsidRPr="00162F81">
        <w:t>the work of adjacency as the activity of ‘constructing constraints that can manipulate constraints’</w:t>
      </w:r>
      <w:r>
        <w:t xml:space="preserve">, </w:t>
      </w:r>
      <w:r w:rsidRPr="00162F81">
        <w:t xml:space="preserve">thus drawing attention to the role of the border as the operator of the relation of the inside </w:t>
      </w:r>
      <w:r w:rsidRPr="00BA0E87">
        <w:t xml:space="preserve">of an entity to its outside. </w:t>
      </w:r>
    </w:p>
    <w:p w14:paraId="06F1BDD0" w14:textId="10823965" w:rsidR="00221FFF" w:rsidRPr="00360F76" w:rsidRDefault="00221FFF" w:rsidP="005726FB">
      <w:pPr>
        <w:spacing w:line="360" w:lineRule="auto"/>
        <w:jc w:val="both"/>
      </w:pPr>
      <w:r w:rsidRPr="00BA0E87">
        <w:rPr>
          <w:lang w:val="en-US"/>
        </w:rPr>
        <w:t>D</w:t>
      </w:r>
      <w:r>
        <w:rPr>
          <w:lang w:val="en-US"/>
        </w:rPr>
        <w:t>rawing on this analysis, we return to our observation</w:t>
      </w:r>
      <w:r w:rsidRPr="00875F69">
        <w:rPr>
          <w:lang w:val="en-US"/>
        </w:rPr>
        <w:t xml:space="preserve"> </w:t>
      </w:r>
      <w:r w:rsidR="008D6577">
        <w:rPr>
          <w:lang w:val="en-US"/>
        </w:rPr>
        <w:t xml:space="preserve">on testing. </w:t>
      </w:r>
      <w:r w:rsidR="008D6577">
        <w:t>P</w:t>
      </w:r>
      <w:r w:rsidRPr="00875F69">
        <w:t xml:space="preserve">ersonalised recommendations are based on the making of nearness or adjacency in </w:t>
      </w:r>
      <w:r>
        <w:t>a multi-dimensional space</w:t>
      </w:r>
      <w:r w:rsidR="008D6577">
        <w:t xml:space="preserve"> but</w:t>
      </w:r>
      <w:r>
        <w:t xml:space="preserve"> the implementation of collaborative filtering algorithms requires that they </w:t>
      </w:r>
      <w:r w:rsidRPr="00875F69">
        <w:t xml:space="preserve">be subject to repeated testing in </w:t>
      </w:r>
      <w:r>
        <w:t xml:space="preserve">the </w:t>
      </w:r>
      <w:r w:rsidRPr="00875F69">
        <w:t>specific kinds of relations to context</w:t>
      </w:r>
      <w:r>
        <w:t xml:space="preserve"> that are commonly called participation</w:t>
      </w:r>
      <w:r w:rsidRPr="00875F69">
        <w:t>.</w:t>
      </w:r>
      <w:r w:rsidR="006557F2">
        <w:t xml:space="preserve"> </w:t>
      </w:r>
      <w:r w:rsidR="00360F76">
        <w:t>The aim of this</w:t>
      </w:r>
      <w:r w:rsidR="00C12D6B">
        <w:t xml:space="preserve"> t</w:t>
      </w:r>
      <w:r w:rsidR="006557F2" w:rsidRPr="006557F2">
        <w:t>esting</w:t>
      </w:r>
      <w:r w:rsidR="00360F76">
        <w:t xml:space="preserve"> is</w:t>
      </w:r>
      <w:r w:rsidR="00C12D6B">
        <w:t xml:space="preserve"> to identify </w:t>
      </w:r>
      <w:r w:rsidR="006557F2" w:rsidRPr="006557F2">
        <w:t>constraint</w:t>
      </w:r>
      <w:r w:rsidR="00C12D6B">
        <w:t xml:space="preserve">s that can manipulate </w:t>
      </w:r>
      <w:r w:rsidR="006557F2" w:rsidRPr="006557F2">
        <w:t>constraint</w:t>
      </w:r>
      <w:r w:rsidR="00C12D6B">
        <w:t>s</w:t>
      </w:r>
      <w:r w:rsidR="006557F2" w:rsidRPr="006557F2">
        <w:t>; for example, in</w:t>
      </w:r>
      <w:r w:rsidR="00F579C8">
        <w:t xml:space="preserve"> A/B tests or tests of</w:t>
      </w:r>
      <w:r w:rsidR="006557F2" w:rsidRPr="006557F2">
        <w:t xml:space="preserve"> ‘liking’, </w:t>
      </w:r>
      <w:r w:rsidR="00360F76">
        <w:t>to identify a changed ordering of likes so that some future preference becomes more likely – or predictable</w:t>
      </w:r>
      <w:r w:rsidR="006557F2" w:rsidRPr="006557F2">
        <w:t>.</w:t>
      </w:r>
      <w:r w:rsidR="00C76E87">
        <w:t xml:space="preserve"> </w:t>
      </w:r>
      <w:r w:rsidRPr="00875F69">
        <w:t xml:space="preserve">It is only insofar </w:t>
      </w:r>
      <w:r>
        <w:t>as a population’s relations to multiple contexts</w:t>
      </w:r>
      <w:r w:rsidRPr="00B33B8B">
        <w:t xml:space="preserve"> </w:t>
      </w:r>
      <w:r w:rsidR="008D6577">
        <w:t xml:space="preserve">(including </w:t>
      </w:r>
      <w:r w:rsidR="008D6577">
        <w:lastRenderedPageBreak/>
        <w:t>data relating to liking, sensing and sharing</w:t>
      </w:r>
      <w:r w:rsidR="008D6577" w:rsidDel="008D6577">
        <w:t xml:space="preserve"> </w:t>
      </w:r>
      <w:r w:rsidR="008D6577">
        <w:t xml:space="preserve">as well as to time and space) </w:t>
      </w:r>
      <w:r w:rsidRPr="00B33B8B">
        <w:t>are registered</w:t>
      </w:r>
      <w:r w:rsidRPr="00AF099D">
        <w:t xml:space="preserve"> by the algorithm </w:t>
      </w:r>
      <w:r w:rsidRPr="004819FE">
        <w:t>that the mode of individuation we are describing can happen at all.</w:t>
      </w:r>
      <w:r w:rsidRPr="004819FE">
        <w:rPr>
          <w:lang w:val="en-US"/>
        </w:rPr>
        <w:t xml:space="preserve"> In other words, the (numerical-cultural) process of </w:t>
      </w:r>
      <w:r w:rsidRPr="00DE03C7">
        <w:rPr>
          <w:i/>
          <w:lang w:val="en-US"/>
        </w:rPr>
        <w:t>folding</w:t>
      </w:r>
      <w:r>
        <w:rPr>
          <w:lang w:val="en-US"/>
        </w:rPr>
        <w:t xml:space="preserve"> a whole into, across or within itself to make parts, </w:t>
      </w:r>
      <w:r w:rsidRPr="00875F69">
        <w:rPr>
          <w:lang w:val="en-US"/>
        </w:rPr>
        <w:t>of de- and re-</w:t>
      </w:r>
      <w:proofErr w:type="spellStart"/>
      <w:r w:rsidRPr="00875F69">
        <w:rPr>
          <w:lang w:val="en-US"/>
        </w:rPr>
        <w:t>contexting</w:t>
      </w:r>
      <w:proofErr w:type="spellEnd"/>
      <w:r>
        <w:rPr>
          <w:lang w:val="en-US"/>
        </w:rPr>
        <w:t xml:space="preserve"> what </w:t>
      </w:r>
      <w:proofErr w:type="spellStart"/>
      <w:r>
        <w:rPr>
          <w:lang w:val="en-US"/>
        </w:rPr>
        <w:t>Zuckerburg</w:t>
      </w:r>
      <w:proofErr w:type="spellEnd"/>
      <w:r>
        <w:rPr>
          <w:lang w:val="en-US"/>
        </w:rPr>
        <w:t xml:space="preserve"> describes as the default social,</w:t>
      </w:r>
      <w:r w:rsidRPr="00875F69">
        <w:rPr>
          <w:lang w:val="en-US"/>
        </w:rPr>
        <w:t xml:space="preserve"> is fun</w:t>
      </w:r>
      <w:r>
        <w:rPr>
          <w:lang w:val="en-US"/>
        </w:rPr>
        <w:t>damental to the making of pathways of a-typical individuation</w:t>
      </w:r>
      <w:r w:rsidRPr="00875F69">
        <w:rPr>
          <w:lang w:val="en-US"/>
        </w:rPr>
        <w:t xml:space="preserve">. </w:t>
      </w:r>
      <w:r>
        <w:rPr>
          <w:lang w:val="en-US"/>
        </w:rPr>
        <w:t xml:space="preserve"> As </w:t>
      </w:r>
      <w:proofErr w:type="spellStart"/>
      <w:r>
        <w:rPr>
          <w:lang w:val="en-US"/>
        </w:rPr>
        <w:t>Seaver</w:t>
      </w:r>
      <w:proofErr w:type="spellEnd"/>
      <w:r>
        <w:rPr>
          <w:lang w:val="en-US"/>
        </w:rPr>
        <w:t xml:space="preserve"> (2015) observes,</w:t>
      </w:r>
      <w:r w:rsidRPr="00B33B8B">
        <w:rPr>
          <w:lang w:val="en-US"/>
        </w:rPr>
        <w:t xml:space="preserve"> </w:t>
      </w:r>
      <w:r>
        <w:rPr>
          <w:lang w:val="en-US"/>
        </w:rPr>
        <w:t xml:space="preserve">while </w:t>
      </w:r>
      <w:r w:rsidRPr="00B33B8B">
        <w:rPr>
          <w:lang w:val="en-US"/>
        </w:rPr>
        <w:t xml:space="preserve">it is sometimes claimed that big data has no context, </w:t>
      </w:r>
      <w:r w:rsidRPr="00AF099D">
        <w:rPr>
          <w:lang w:val="en-US"/>
        </w:rPr>
        <w:t>‘context is everything’</w:t>
      </w:r>
      <w:r>
        <w:rPr>
          <w:lang w:val="en-US"/>
        </w:rPr>
        <w:t xml:space="preserve"> for recommendation algorithms.</w:t>
      </w:r>
      <w:r w:rsidRPr="004819FE">
        <w:rPr>
          <w:lang w:val="en-US"/>
        </w:rPr>
        <w:t xml:space="preserve"> </w:t>
      </w:r>
      <w:r w:rsidRPr="004819FE">
        <w:rPr>
          <w:rStyle w:val="EndnoteReference"/>
          <w:lang w:val="en-US"/>
        </w:rPr>
        <w:endnoteReference w:id="11"/>
      </w:r>
      <w:r w:rsidRPr="004819FE">
        <w:rPr>
          <w:lang w:val="en-US"/>
        </w:rPr>
        <w:t xml:space="preserve"> </w:t>
      </w:r>
    </w:p>
    <w:p w14:paraId="0A3B09E5" w14:textId="18E89940" w:rsidR="00221FFF" w:rsidRPr="0004558E" w:rsidRDefault="008D6577" w:rsidP="0004558E">
      <w:pPr>
        <w:shd w:val="clear" w:color="auto" w:fill="FFFFFF"/>
        <w:spacing w:before="100" w:beforeAutospacing="1" w:after="100" w:afterAutospacing="1" w:line="360" w:lineRule="auto"/>
        <w:jc w:val="both"/>
        <w:rPr>
          <w:b/>
        </w:rPr>
      </w:pPr>
      <w:r>
        <w:rPr>
          <w:lang w:val="en-US"/>
        </w:rPr>
        <w:t>It has been widely observed</w:t>
      </w:r>
      <w:r w:rsidR="00221FFF" w:rsidRPr="00875F69">
        <w:rPr>
          <w:lang w:val="en-US"/>
        </w:rPr>
        <w:t xml:space="preserve"> that algorithms do not operate in isolation from </w:t>
      </w:r>
      <w:r w:rsidR="00221FFF">
        <w:rPr>
          <w:lang w:val="en-US"/>
        </w:rPr>
        <w:t>context-aware</w:t>
      </w:r>
      <w:r w:rsidR="00221FFF" w:rsidRPr="00875F69">
        <w:rPr>
          <w:lang w:val="en-US"/>
        </w:rPr>
        <w:t xml:space="preserve"> techniques of data capture and collection </w:t>
      </w:r>
      <w:r w:rsidR="00221FFF">
        <w:rPr>
          <w:lang w:val="en-US"/>
        </w:rPr>
        <w:t xml:space="preserve">as they are organized </w:t>
      </w:r>
      <w:r w:rsidR="00221FFF" w:rsidRPr="00875F69">
        <w:rPr>
          <w:lang w:val="en-US"/>
        </w:rPr>
        <w:t>in particular calculative infrastructures (</w:t>
      </w:r>
      <w:proofErr w:type="spellStart"/>
      <w:r w:rsidR="00221FFF" w:rsidRPr="00875F69">
        <w:rPr>
          <w:lang w:val="en-US"/>
        </w:rPr>
        <w:t>Hayles</w:t>
      </w:r>
      <w:proofErr w:type="spellEnd"/>
      <w:r w:rsidR="00221FFF" w:rsidRPr="00875F69">
        <w:rPr>
          <w:lang w:val="en-US"/>
        </w:rPr>
        <w:t xml:space="preserve"> 2002; </w:t>
      </w:r>
      <w:proofErr w:type="spellStart"/>
      <w:r w:rsidR="00221FFF" w:rsidRPr="00875F69">
        <w:rPr>
          <w:lang w:val="en-US"/>
        </w:rPr>
        <w:t>Verran</w:t>
      </w:r>
      <w:proofErr w:type="spellEnd"/>
      <w:r w:rsidR="00221FFF" w:rsidRPr="00875F69">
        <w:rPr>
          <w:lang w:val="en-US"/>
        </w:rPr>
        <w:t xml:space="preserve"> 2011).  </w:t>
      </w:r>
      <w:proofErr w:type="spellStart"/>
      <w:r w:rsidR="00221FFF" w:rsidRPr="00875F69">
        <w:rPr>
          <w:lang w:val="en-US"/>
        </w:rPr>
        <w:t>Dourish</w:t>
      </w:r>
      <w:proofErr w:type="spellEnd"/>
      <w:r w:rsidR="00221FFF">
        <w:rPr>
          <w:lang w:val="en-US"/>
        </w:rPr>
        <w:t>, for example,</w:t>
      </w:r>
      <w:r w:rsidR="00221FFF" w:rsidRPr="00875F69">
        <w:rPr>
          <w:lang w:val="en-US"/>
        </w:rPr>
        <w:t xml:space="preserve"> notes, </w:t>
      </w:r>
    </w:p>
    <w:p w14:paraId="15F74FF7" w14:textId="77777777" w:rsidR="00221FFF" w:rsidRPr="004819FE" w:rsidRDefault="00221FFF" w:rsidP="003A4B15">
      <w:pPr>
        <w:spacing w:line="360" w:lineRule="auto"/>
        <w:ind w:left="720"/>
        <w:jc w:val="both"/>
        <w:rPr>
          <w:lang w:val="en-US"/>
        </w:rPr>
      </w:pPr>
      <w:r w:rsidRPr="00B33B8B">
        <w:rPr>
          <w:lang w:val="en-US"/>
        </w:rPr>
        <w:t xml:space="preserve">If the database is malleable, extensible, or revisable, it is so not simply because it is represented as electrical signals in a computer or magnetic traces on a disk; malleability, extensibility, and </w:t>
      </w:r>
      <w:proofErr w:type="spellStart"/>
      <w:r w:rsidRPr="00B33B8B">
        <w:rPr>
          <w:lang w:val="en-US"/>
        </w:rPr>
        <w:t>revisability</w:t>
      </w:r>
      <w:proofErr w:type="spellEnd"/>
      <w:r w:rsidRPr="00B33B8B">
        <w:rPr>
          <w:lang w:val="en-US"/>
        </w:rPr>
        <w:t xml:space="preserve"> depend too on the maintenance of constraints that make </w:t>
      </w:r>
      <w:r w:rsidRPr="00B33B8B">
        <w:rPr>
          <w:i/>
          <w:iCs/>
          <w:lang w:val="en-US"/>
        </w:rPr>
        <w:t>this specific collection</w:t>
      </w:r>
      <w:r w:rsidRPr="00AF099D">
        <w:rPr>
          <w:lang w:val="en-US"/>
        </w:rPr>
        <w:t xml:space="preserve"> of electrical signals or magnetic traces work </w:t>
      </w:r>
      <w:r w:rsidRPr="004819FE">
        <w:rPr>
          <w:lang w:val="en-US"/>
        </w:rPr>
        <w:t xml:space="preserve">as a database; and within these constraints, new </w:t>
      </w:r>
      <w:proofErr w:type="spellStart"/>
      <w:r w:rsidRPr="004819FE">
        <w:rPr>
          <w:lang w:val="en-US"/>
        </w:rPr>
        <w:t>materialities</w:t>
      </w:r>
      <w:proofErr w:type="spellEnd"/>
      <w:r w:rsidRPr="004819FE">
        <w:rPr>
          <w:lang w:val="en-US"/>
        </w:rPr>
        <w:t xml:space="preserve"> </w:t>
      </w:r>
      <w:r>
        <w:rPr>
          <w:lang w:val="en-US"/>
        </w:rPr>
        <w:t>need to be acknowledged. (2014)</w:t>
      </w:r>
      <w:r w:rsidRPr="004819FE">
        <w:rPr>
          <w:lang w:val="en-US"/>
        </w:rPr>
        <w:t xml:space="preserve">  </w:t>
      </w:r>
    </w:p>
    <w:p w14:paraId="4108B0C7" w14:textId="6C7EA560" w:rsidR="00221FFF" w:rsidRPr="00947EC1" w:rsidRDefault="00221FFF" w:rsidP="00FE4ECB">
      <w:pPr>
        <w:spacing w:line="360" w:lineRule="auto"/>
        <w:jc w:val="both"/>
      </w:pPr>
      <w:r>
        <w:t xml:space="preserve">Similarly, Amoore and </w:t>
      </w:r>
      <w:proofErr w:type="spellStart"/>
      <w:r>
        <w:t>Pio</w:t>
      </w:r>
      <w:r w:rsidRPr="00947EC1">
        <w:t>tukh</w:t>
      </w:r>
      <w:proofErr w:type="spellEnd"/>
      <w:r w:rsidRPr="00947EC1">
        <w:t xml:space="preserve"> </w:t>
      </w:r>
      <w:r>
        <w:t>highlight the changing role of indexing practices in data collection activities:</w:t>
      </w:r>
      <w:r w:rsidRPr="00947EC1">
        <w:t xml:space="preserve"> </w:t>
      </w:r>
    </w:p>
    <w:p w14:paraId="362C9619" w14:textId="7A45E99E" w:rsidR="00221FFF" w:rsidRPr="00947EC1" w:rsidRDefault="00221FFF" w:rsidP="00FE4ECB">
      <w:pPr>
        <w:spacing w:line="360" w:lineRule="auto"/>
        <w:ind w:left="720"/>
        <w:jc w:val="both"/>
      </w:pPr>
      <w:r w:rsidRPr="00947EC1">
        <w:t xml:space="preserve">while structured data is territorially indexable, in the sense that it can be queried on the horizontal and vertical axes of spreadsheets within databases, so-called unstructured data demands new forms of indexing that allow for analysis to be </w:t>
      </w:r>
      <w:proofErr w:type="spellStart"/>
      <w:r w:rsidRPr="00947EC1">
        <w:t>deterritorialized</w:t>
      </w:r>
      <w:proofErr w:type="spellEnd"/>
      <w:r w:rsidRPr="00947EC1">
        <w:t xml:space="preserve"> (conducted across jurisdictions, or via distributed or cloud computing, for example) and to be conducted across diverse data forms – images, video, text in chat rooms, audio files and so on. (2015: 345)</w:t>
      </w:r>
    </w:p>
    <w:p w14:paraId="0B5EDA07" w14:textId="6407BB95" w:rsidR="00221FFF" w:rsidRDefault="00221FFF" w:rsidP="00DE03C7">
      <w:pPr>
        <w:spacing w:line="360" w:lineRule="auto"/>
        <w:jc w:val="both"/>
      </w:pPr>
      <w:r w:rsidRPr="00947EC1">
        <w:t xml:space="preserve">As they </w:t>
      </w:r>
      <w:r w:rsidR="008D6577">
        <w:t xml:space="preserve">also </w:t>
      </w:r>
      <w:r>
        <w:t>observe</w:t>
      </w:r>
      <w:r w:rsidRPr="00947EC1">
        <w:t>, the activity of ‘(ad-)joining’ is of particular importance in the deployment of these new forms of indexing.</w:t>
      </w:r>
      <w:r>
        <w:t xml:space="preserve"> They give the </w:t>
      </w:r>
      <w:r w:rsidR="008D6577">
        <w:t>example</w:t>
      </w:r>
      <w:r w:rsidR="008D6577" w:rsidRPr="00D72321">
        <w:t xml:space="preserve"> </w:t>
      </w:r>
      <w:r w:rsidRPr="00D72321">
        <w:t>of IBM’s predictive policing</w:t>
      </w:r>
      <w:r>
        <w:t xml:space="preserve">: </w:t>
      </w:r>
    </w:p>
    <w:p w14:paraId="132B64AC" w14:textId="4B6BDDAD" w:rsidR="00221FFF" w:rsidRDefault="00221FFF" w:rsidP="000057B4">
      <w:pPr>
        <w:spacing w:line="360" w:lineRule="auto"/>
        <w:ind w:left="720"/>
        <w:jc w:val="both"/>
      </w:pPr>
      <w:r w:rsidRPr="00D72321">
        <w:t>The linking of the data elements is performed through joins across data from different data sets, either on the basis of direct intersections with already indexed data (e.g. via a phone, credit card or social security number ingested from a database), or probabilistically, through correlations among data-points from different sources (e.g. text scraped from a Twitter account correlated with facial biometrically tagged images drawn from Facebook)</w:t>
      </w:r>
      <w:r>
        <w:t>.</w:t>
      </w:r>
      <w:r w:rsidRPr="00D72321">
        <w:t xml:space="preserve"> (2015: 345)  </w:t>
      </w:r>
    </w:p>
    <w:p w14:paraId="6E74099F" w14:textId="0B4C1A95" w:rsidR="00221FFF" w:rsidRDefault="008D6577" w:rsidP="00DE03C7">
      <w:pPr>
        <w:spacing w:line="360" w:lineRule="auto"/>
        <w:jc w:val="both"/>
      </w:pPr>
      <w:r>
        <w:rPr>
          <w:lang w:val="en-US"/>
        </w:rPr>
        <w:lastRenderedPageBreak/>
        <w:t>I</w:t>
      </w:r>
      <w:r w:rsidR="00221FFF">
        <w:rPr>
          <w:lang w:val="en-US"/>
        </w:rPr>
        <w:t>t is not</w:t>
      </w:r>
      <w:r w:rsidR="00221FFF" w:rsidRPr="00375036">
        <w:t xml:space="preserve"> just </w:t>
      </w:r>
      <w:r w:rsidR="00221FFF">
        <w:t>that there is more than one relevant context for recommendation algorithms</w:t>
      </w:r>
      <w:r>
        <w:t>. D</w:t>
      </w:r>
      <w:r w:rsidR="00221FFF" w:rsidRPr="00375036">
        <w:t xml:space="preserve">ifferent contexts </w:t>
      </w:r>
      <w:r w:rsidR="00221FFF">
        <w:t xml:space="preserve">are deliberately </w:t>
      </w:r>
      <w:r>
        <w:t xml:space="preserve">made to </w:t>
      </w:r>
      <w:r w:rsidR="00221FFF" w:rsidRPr="00375036">
        <w:t>appear or disapp</w:t>
      </w:r>
      <w:r w:rsidR="00221FFF">
        <w:t xml:space="preserve">ear in different </w:t>
      </w:r>
      <w:r w:rsidR="00221FFF" w:rsidRPr="00375036">
        <w:t>practices of context</w:t>
      </w:r>
      <w:r w:rsidR="00221FFF" w:rsidRPr="00375036">
        <w:rPr>
          <w:i/>
        </w:rPr>
        <w:t>-</w:t>
      </w:r>
      <w:proofErr w:type="spellStart"/>
      <w:r w:rsidR="00221FFF" w:rsidRPr="00375036">
        <w:rPr>
          <w:i/>
        </w:rPr>
        <w:t>ing</w:t>
      </w:r>
      <w:proofErr w:type="spellEnd"/>
      <w:r w:rsidR="00221FFF">
        <w:t xml:space="preserve">. Indeed, this emphasis on context – what is sometimes called context-awareness - </w:t>
      </w:r>
      <w:r>
        <w:t xml:space="preserve">provides </w:t>
      </w:r>
      <w:r w:rsidR="00221FFF">
        <w:t xml:space="preserve">another </w:t>
      </w:r>
      <w:r>
        <w:t xml:space="preserve">compelling </w:t>
      </w:r>
      <w:r w:rsidR="00221FFF">
        <w:t xml:space="preserve">reason </w:t>
      </w:r>
      <w:r>
        <w:t xml:space="preserve">to </w:t>
      </w:r>
      <w:r w:rsidR="00221FFF">
        <w:t xml:space="preserve">describe personalisation as a </w:t>
      </w:r>
      <w:r w:rsidR="00221FFF" w:rsidRPr="005726FB">
        <w:rPr>
          <w:i/>
        </w:rPr>
        <w:t>pathway</w:t>
      </w:r>
      <w:r w:rsidR="00221FFF">
        <w:t xml:space="preserve"> of a-typical individuation</w:t>
      </w:r>
      <w:r>
        <w:t>. A</w:t>
      </w:r>
      <w:r w:rsidR="00221FFF">
        <w:t xml:space="preserve"> trajectory is not established in advance – as when we travel with the aim of moving from A to B, already knowing where B is – but in response to contexts that emerge in the making of a path.   </w:t>
      </w:r>
    </w:p>
    <w:p w14:paraId="1F6DC557" w14:textId="77777777" w:rsidR="00221FFF" w:rsidRDefault="00221FFF" w:rsidP="00DE03C7">
      <w:pPr>
        <w:spacing w:line="360" w:lineRule="auto"/>
        <w:jc w:val="both"/>
      </w:pPr>
    </w:p>
    <w:p w14:paraId="243C9A8D" w14:textId="0F6B4152" w:rsidR="00221FFF" w:rsidRPr="005726FB" w:rsidRDefault="00221FFF" w:rsidP="00DE03C7">
      <w:pPr>
        <w:spacing w:line="360" w:lineRule="auto"/>
        <w:jc w:val="both"/>
        <w:rPr>
          <w:b/>
        </w:rPr>
      </w:pPr>
      <w:r>
        <w:rPr>
          <w:b/>
        </w:rPr>
        <w:t>Bec</w:t>
      </w:r>
      <w:r w:rsidRPr="005726FB">
        <w:rPr>
          <w:b/>
        </w:rPr>
        <w:t>oming normal</w:t>
      </w:r>
      <w:r>
        <w:rPr>
          <w:b/>
        </w:rPr>
        <w:t xml:space="preserve"> by being better than you</w:t>
      </w:r>
    </w:p>
    <w:p w14:paraId="0589E85C" w14:textId="1BB7B478" w:rsidR="00221FFF" w:rsidRDefault="00221FFF" w:rsidP="001C2ADC">
      <w:pPr>
        <w:spacing w:line="360" w:lineRule="auto"/>
        <w:jc w:val="both"/>
      </w:pPr>
      <w:r>
        <w:t xml:space="preserve">We turn now to a discussion of the consequences of personalisation for the making of the default social, by considering </w:t>
      </w:r>
      <w:r w:rsidRPr="004819FE">
        <w:t>the practice of normalizati</w:t>
      </w:r>
      <w:r>
        <w:t xml:space="preserve">on (Foucault 1991: </w:t>
      </w:r>
      <w:proofErr w:type="spellStart"/>
      <w:r>
        <w:t>Canguilhem</w:t>
      </w:r>
      <w:proofErr w:type="spellEnd"/>
      <w:r>
        <w:t xml:space="preserve"> 1991</w:t>
      </w:r>
      <w:r w:rsidRPr="004819FE">
        <w:t>; Agamben 1998; Hacking 1991)</w:t>
      </w:r>
      <w:r>
        <w:t>.</w:t>
      </w:r>
      <w:r w:rsidRPr="004819FE">
        <w:rPr>
          <w:rStyle w:val="EndnoteReference"/>
        </w:rPr>
        <w:endnoteReference w:id="12"/>
      </w:r>
      <w:r>
        <w:t xml:space="preserve"> </w:t>
      </w:r>
      <w:r w:rsidRPr="00707714">
        <w:t>In his discussion of modes of governance linked to earlier forms of statistical normalisation</w:t>
      </w:r>
      <w:r>
        <w:rPr>
          <w:lang w:val="en-US"/>
        </w:rPr>
        <w:t xml:space="preserve">, </w:t>
      </w:r>
      <w:r w:rsidRPr="00707714">
        <w:rPr>
          <w:lang w:val="en-US"/>
        </w:rPr>
        <w:t>Hacking</w:t>
      </w:r>
      <w:r w:rsidR="008D6577">
        <w:rPr>
          <w:lang w:val="en-US"/>
        </w:rPr>
        <w:t xml:space="preserve"> (1991)</w:t>
      </w:r>
      <w:r w:rsidRPr="00707714">
        <w:rPr>
          <w:lang w:val="en-US"/>
        </w:rPr>
        <w:t xml:space="preserve"> argues that </w:t>
      </w:r>
      <w:r>
        <w:rPr>
          <w:lang w:val="en-US"/>
        </w:rPr>
        <w:t>debates concerning the setting of boundary conditions were fundamental to the way in which</w:t>
      </w:r>
      <w:r w:rsidRPr="00707714">
        <w:rPr>
          <w:lang w:val="en-US"/>
        </w:rPr>
        <w:t xml:space="preserve"> a population was</w:t>
      </w:r>
      <w:r>
        <w:rPr>
          <w:lang w:val="en-US"/>
        </w:rPr>
        <w:t xml:space="preserve"> governed by statistical laws</w:t>
      </w:r>
      <w:r w:rsidRPr="00707714">
        <w:rPr>
          <w:lang w:val="en-US"/>
        </w:rPr>
        <w:t xml:space="preserve">. </w:t>
      </w:r>
      <w:r>
        <w:rPr>
          <w:lang w:val="en-US"/>
        </w:rPr>
        <w:t xml:space="preserve">Updating this argument, we suggest that the work of adjoining in </w:t>
      </w:r>
      <w:r w:rsidR="008D6577">
        <w:rPr>
          <w:lang w:val="en-US"/>
        </w:rPr>
        <w:t xml:space="preserve">the </w:t>
      </w:r>
      <w:proofErr w:type="spellStart"/>
      <w:r>
        <w:rPr>
          <w:lang w:val="en-US"/>
        </w:rPr>
        <w:t>personali</w:t>
      </w:r>
      <w:r w:rsidR="009A2573">
        <w:rPr>
          <w:lang w:val="en-US"/>
        </w:rPr>
        <w:t>s</w:t>
      </w:r>
      <w:r>
        <w:rPr>
          <w:lang w:val="en-US"/>
        </w:rPr>
        <w:t>ation</w:t>
      </w:r>
      <w:proofErr w:type="spellEnd"/>
      <w:r>
        <w:rPr>
          <w:lang w:val="en-US"/>
        </w:rPr>
        <w:t xml:space="preserve"> practices described above involves </w:t>
      </w:r>
      <w:r w:rsidRPr="00707714">
        <w:rPr>
          <w:lang w:val="en-US"/>
        </w:rPr>
        <w:t>an ongoing reorganization of boundary condit</w:t>
      </w:r>
      <w:r>
        <w:rPr>
          <w:lang w:val="en-US"/>
        </w:rPr>
        <w:t xml:space="preserve">ions (operating the relation between inside and outside, inclusion and exclusion through techniques of </w:t>
      </w:r>
      <w:proofErr w:type="spellStart"/>
      <w:r>
        <w:rPr>
          <w:lang w:val="en-US"/>
        </w:rPr>
        <w:t>contexting</w:t>
      </w:r>
      <w:proofErr w:type="spellEnd"/>
      <w:r>
        <w:rPr>
          <w:lang w:val="en-US"/>
        </w:rPr>
        <w:t xml:space="preserve">) that transforms conditions of governmentality. This is especially clear in relation to the way in which practices of normalization now </w:t>
      </w:r>
      <w:r w:rsidR="009A2573">
        <w:t>require</w:t>
      </w:r>
      <w:r>
        <w:t xml:space="preserve"> the achievement of t</w:t>
      </w:r>
      <w:r w:rsidRPr="004819FE">
        <w:t>ransitivity</w:t>
      </w:r>
      <w:r>
        <w:t>.</w:t>
      </w:r>
      <w:r w:rsidRPr="004819FE">
        <w:rPr>
          <w:vertAlign w:val="superscript"/>
          <w:lang w:val="en-US"/>
        </w:rPr>
        <w:endnoteReference w:id="13"/>
      </w:r>
      <w:r>
        <w:t xml:space="preserve">  On the one hand,</w:t>
      </w:r>
      <w:r w:rsidRPr="00895B5D">
        <w:t xml:space="preserve"> </w:t>
      </w:r>
      <w:r w:rsidRPr="00895B5D">
        <w:rPr>
          <w:lang w:val="en-US"/>
        </w:rPr>
        <w:t>the verbs of the vocabulary of participation – liking, sh</w:t>
      </w:r>
      <w:r>
        <w:rPr>
          <w:lang w:val="en-US"/>
        </w:rPr>
        <w:t>aring, linking – describe activities in which objects are</w:t>
      </w:r>
      <w:r w:rsidRPr="00895B5D">
        <w:rPr>
          <w:lang w:val="en-US"/>
        </w:rPr>
        <w:t xml:space="preserve"> rep</w:t>
      </w:r>
      <w:r>
        <w:rPr>
          <w:lang w:val="en-US"/>
        </w:rPr>
        <w:t xml:space="preserve">eatedly attached to </w:t>
      </w:r>
      <w:r w:rsidRPr="00895B5D">
        <w:rPr>
          <w:lang w:val="en-US"/>
        </w:rPr>
        <w:t>persons</w:t>
      </w:r>
      <w:r>
        <w:rPr>
          <w:lang w:val="en-US"/>
        </w:rPr>
        <w:t>; that is, they promote an algorithmic kind of linguistic transitivity</w:t>
      </w:r>
      <w:r w:rsidR="009F678D">
        <w:rPr>
          <w:lang w:val="en-US"/>
        </w:rPr>
        <w:t xml:space="preserve"> (as in ‘things like this like people like you’).</w:t>
      </w:r>
      <w:r>
        <w:rPr>
          <w:lang w:val="en-US"/>
        </w:rPr>
        <w:t xml:space="preserve"> On the other hand, the data collected through the tracking of participation are then </w:t>
      </w:r>
      <w:r w:rsidRPr="00895B5D">
        <w:rPr>
          <w:lang w:val="en-US"/>
        </w:rPr>
        <w:t>ordered transitively</w:t>
      </w:r>
      <w:r>
        <w:rPr>
          <w:lang w:val="en-US"/>
        </w:rPr>
        <w:t xml:space="preserve"> </w:t>
      </w:r>
      <w:r w:rsidR="009A2573">
        <w:rPr>
          <w:lang w:val="en-US"/>
        </w:rPr>
        <w:t xml:space="preserve">- </w:t>
      </w:r>
      <w:r>
        <w:rPr>
          <w:lang w:val="en-US"/>
        </w:rPr>
        <w:t xml:space="preserve">in a mathematical sense </w:t>
      </w:r>
      <w:r w:rsidR="009A2573">
        <w:rPr>
          <w:lang w:val="en-US"/>
        </w:rPr>
        <w:t xml:space="preserve">- </w:t>
      </w:r>
      <w:r w:rsidRPr="00895B5D">
        <w:rPr>
          <w:lang w:val="en-US"/>
        </w:rPr>
        <w:t>in an n-d</w:t>
      </w:r>
      <w:r w:rsidRPr="00375036">
        <w:rPr>
          <w:lang w:val="en-US"/>
        </w:rPr>
        <w:t xml:space="preserve">imensional space of </w:t>
      </w:r>
      <w:r>
        <w:rPr>
          <w:lang w:val="en-US"/>
        </w:rPr>
        <w:t xml:space="preserve">likeness or </w:t>
      </w:r>
      <w:r w:rsidRPr="00375036">
        <w:rPr>
          <w:lang w:val="en-US"/>
        </w:rPr>
        <w:t xml:space="preserve">similitude. In these practices, </w:t>
      </w:r>
      <w:r w:rsidRPr="00162F81">
        <w:rPr>
          <w:lang w:val="en-US"/>
        </w:rPr>
        <w:t>the ‘new normal’ of i</w:t>
      </w:r>
      <w:r>
        <w:rPr>
          <w:lang w:val="en-US"/>
        </w:rPr>
        <w:t>ndividuation appears as</w:t>
      </w:r>
      <w:r w:rsidRPr="00162F81">
        <w:rPr>
          <w:lang w:val="en-US"/>
        </w:rPr>
        <w:t xml:space="preserve"> </w:t>
      </w:r>
      <w:r w:rsidR="009A2573">
        <w:rPr>
          <w:lang w:val="en-US"/>
        </w:rPr>
        <w:t xml:space="preserve">a function of </w:t>
      </w:r>
      <w:r>
        <w:rPr>
          <w:lang w:val="en-US"/>
        </w:rPr>
        <w:t xml:space="preserve">the ideal of </w:t>
      </w:r>
      <w:r w:rsidRPr="00162F81">
        <w:rPr>
          <w:lang w:val="en-US"/>
        </w:rPr>
        <w:t xml:space="preserve">transitive </w:t>
      </w:r>
      <w:r w:rsidRPr="00BA0E87">
        <w:rPr>
          <w:lang w:val="en-US"/>
        </w:rPr>
        <w:t xml:space="preserve">closure, an internal limit, in relation to which every possible relation (between verb and object) is partially ordered in such a way that </w:t>
      </w:r>
      <w:r w:rsidR="00DD2406">
        <w:rPr>
          <w:lang w:val="en-US"/>
        </w:rPr>
        <w:t xml:space="preserve">the you that is </w:t>
      </w:r>
      <w:r w:rsidR="00C76E87">
        <w:rPr>
          <w:lang w:val="en-US"/>
        </w:rPr>
        <w:t>‘</w:t>
      </w:r>
      <w:r w:rsidR="00DD2406">
        <w:rPr>
          <w:lang w:val="en-US"/>
        </w:rPr>
        <w:t>a you</w:t>
      </w:r>
      <w:r w:rsidR="00C76E87">
        <w:rPr>
          <w:lang w:val="en-US"/>
        </w:rPr>
        <w:t>’</w:t>
      </w:r>
      <w:r w:rsidR="00DD2406">
        <w:rPr>
          <w:lang w:val="en-US"/>
        </w:rPr>
        <w:t xml:space="preserve"> emerges </w:t>
      </w:r>
      <w:r w:rsidR="00DB1280">
        <w:rPr>
          <w:lang w:val="en-US"/>
        </w:rPr>
        <w:t>i</w:t>
      </w:r>
      <w:r w:rsidRPr="00BA0E87">
        <w:rPr>
          <w:lang w:val="en-US"/>
        </w:rPr>
        <w:t>s similar</w:t>
      </w:r>
      <w:r w:rsidR="00DD2406">
        <w:rPr>
          <w:lang w:val="en-US"/>
        </w:rPr>
        <w:t xml:space="preserve"> to other </w:t>
      </w:r>
      <w:r w:rsidR="00DB1280">
        <w:rPr>
          <w:lang w:val="en-US"/>
        </w:rPr>
        <w:t>‘</w:t>
      </w:r>
      <w:proofErr w:type="spellStart"/>
      <w:r w:rsidR="00DD2406">
        <w:rPr>
          <w:lang w:val="en-US"/>
        </w:rPr>
        <w:t>yous</w:t>
      </w:r>
      <w:proofErr w:type="spellEnd"/>
      <w:r w:rsidR="00DB1280">
        <w:rPr>
          <w:lang w:val="en-US"/>
        </w:rPr>
        <w:t>’</w:t>
      </w:r>
      <w:r w:rsidR="009D5FDD">
        <w:rPr>
          <w:lang w:val="en-US"/>
        </w:rPr>
        <w:t xml:space="preserve">, </w:t>
      </w:r>
      <w:r w:rsidR="00C76E87">
        <w:rPr>
          <w:lang w:val="en-US"/>
        </w:rPr>
        <w:t xml:space="preserve">that is, </w:t>
      </w:r>
      <w:r w:rsidR="009D5FDD">
        <w:rPr>
          <w:lang w:val="en-US"/>
        </w:rPr>
        <w:t>nearly</w:t>
      </w:r>
      <w:r w:rsidRPr="00BA0E87">
        <w:rPr>
          <w:lang w:val="en-US"/>
        </w:rPr>
        <w:t xml:space="preserve"> but not </w:t>
      </w:r>
      <w:r w:rsidR="009D5FDD">
        <w:rPr>
          <w:lang w:val="en-US"/>
        </w:rPr>
        <w:t xml:space="preserve">quite </w:t>
      </w:r>
      <w:r w:rsidRPr="00BA0E87">
        <w:rPr>
          <w:lang w:val="en-US"/>
        </w:rPr>
        <w:t>the same</w:t>
      </w:r>
      <w:r w:rsidR="00B826AF">
        <w:rPr>
          <w:lang w:val="en-US"/>
        </w:rPr>
        <w:t xml:space="preserve"> as other ‘</w:t>
      </w:r>
      <w:proofErr w:type="spellStart"/>
      <w:r w:rsidR="00B826AF">
        <w:rPr>
          <w:lang w:val="en-US"/>
        </w:rPr>
        <w:t>yous</w:t>
      </w:r>
      <w:proofErr w:type="spellEnd"/>
      <w:r w:rsidR="00B826AF">
        <w:rPr>
          <w:lang w:val="en-US"/>
        </w:rPr>
        <w:t>’</w:t>
      </w:r>
      <w:r w:rsidR="00DB1280">
        <w:rPr>
          <w:lang w:val="en-US"/>
        </w:rPr>
        <w:t>, and never quite able to be consolidated as an ‘us’</w:t>
      </w:r>
      <w:r w:rsidRPr="00BA0E87">
        <w:rPr>
          <w:lang w:val="en-US"/>
        </w:rPr>
        <w:t>.</w:t>
      </w:r>
      <w:r>
        <w:t xml:space="preserve"> </w:t>
      </w:r>
    </w:p>
    <w:p w14:paraId="75B2D377" w14:textId="45E51C16" w:rsidR="009A2573" w:rsidRDefault="00221FFF" w:rsidP="00D72321">
      <w:pPr>
        <w:spacing w:line="360" w:lineRule="auto"/>
        <w:jc w:val="both"/>
        <w:rPr>
          <w:lang w:val="en-US"/>
        </w:rPr>
      </w:pPr>
      <w:r>
        <w:rPr>
          <w:lang w:val="en-US"/>
        </w:rPr>
        <w:t>While this</w:t>
      </w:r>
      <w:r w:rsidRPr="00875F69">
        <w:rPr>
          <w:lang w:val="en-US"/>
        </w:rPr>
        <w:t xml:space="preserve"> limit can never be reached since it involves a never-ending in-filling</w:t>
      </w:r>
      <w:r w:rsidR="009A2573">
        <w:rPr>
          <w:lang w:val="en-US"/>
        </w:rPr>
        <w:t xml:space="preserve"> in relation to a constantly changing population</w:t>
      </w:r>
      <w:r>
        <w:rPr>
          <w:lang w:val="en-US"/>
        </w:rPr>
        <w:t>,</w:t>
      </w:r>
      <w:r w:rsidRPr="004819FE">
        <w:rPr>
          <w:rStyle w:val="EndnoteReference"/>
          <w:lang w:val="en-US"/>
        </w:rPr>
        <w:endnoteReference w:id="14"/>
      </w:r>
      <w:r w:rsidRPr="004819FE">
        <w:rPr>
          <w:rStyle w:val="EndnoteReference"/>
          <w:lang w:val="en-US"/>
        </w:rPr>
        <w:t xml:space="preserve"> </w:t>
      </w:r>
      <w:r w:rsidRPr="004819FE">
        <w:rPr>
          <w:lang w:val="en-US"/>
        </w:rPr>
        <w:t xml:space="preserve">we are </w:t>
      </w:r>
      <w:r>
        <w:rPr>
          <w:lang w:val="en-US"/>
        </w:rPr>
        <w:t xml:space="preserve">nonetheless </w:t>
      </w:r>
      <w:r w:rsidRPr="00B75720">
        <w:rPr>
          <w:lang w:val="en-US"/>
        </w:rPr>
        <w:t>witnessing a proliferation of models of optimization across the fields of medicine, marketing, project management, and</w:t>
      </w:r>
      <w:r w:rsidRPr="000A0DD6">
        <w:rPr>
          <w:lang w:val="en-US"/>
        </w:rPr>
        <w:t xml:space="preserve"> operational research (the last of which is sometimes described as</w:t>
      </w:r>
      <w:r w:rsidRPr="000A0DD6">
        <w:rPr>
          <w:rFonts w:cs="Arial"/>
          <w:color w:val="072042"/>
          <w:lang w:val="en-US"/>
        </w:rPr>
        <w:t xml:space="preserve"> </w:t>
      </w:r>
      <w:r w:rsidRPr="004C3BBC">
        <w:rPr>
          <w:rFonts w:cs="Arial"/>
          <w:lang w:val="en-US"/>
        </w:rPr>
        <w:t>‘the science of better’, the significance of which will be made apparent below).</w:t>
      </w:r>
      <w:r w:rsidRPr="004C3BBC">
        <w:rPr>
          <w:lang w:val="en-US"/>
        </w:rPr>
        <w:t xml:space="preserve"> </w:t>
      </w:r>
      <w:r w:rsidRPr="00895B5D">
        <w:rPr>
          <w:lang w:val="en-US"/>
        </w:rPr>
        <w:t xml:space="preserve">In such models, </w:t>
      </w:r>
      <w:r w:rsidR="009A2573">
        <w:rPr>
          <w:lang w:val="en-US"/>
        </w:rPr>
        <w:t xml:space="preserve">optimal </w:t>
      </w:r>
      <w:r w:rsidRPr="00895B5D">
        <w:rPr>
          <w:lang w:val="en-US"/>
        </w:rPr>
        <w:t xml:space="preserve">pathways </w:t>
      </w:r>
      <w:r>
        <w:rPr>
          <w:lang w:val="en-US"/>
        </w:rPr>
        <w:t xml:space="preserve">of a-typical individuation </w:t>
      </w:r>
      <w:r w:rsidRPr="00895B5D">
        <w:rPr>
          <w:lang w:val="en-US"/>
        </w:rPr>
        <w:t xml:space="preserve">are </w:t>
      </w:r>
      <w:r w:rsidR="00B826AF">
        <w:rPr>
          <w:lang w:val="en-US"/>
        </w:rPr>
        <w:t>commonly</w:t>
      </w:r>
      <w:r w:rsidR="00B826AF" w:rsidRPr="00375036">
        <w:rPr>
          <w:lang w:val="en-US"/>
        </w:rPr>
        <w:t xml:space="preserve"> </w:t>
      </w:r>
      <w:r w:rsidRPr="00375036">
        <w:rPr>
          <w:lang w:val="en-US"/>
        </w:rPr>
        <w:t xml:space="preserve">identified in </w:t>
      </w:r>
      <w:r w:rsidR="00D121A9">
        <w:rPr>
          <w:lang w:val="en-US"/>
        </w:rPr>
        <w:t xml:space="preserve">‘experiments in participation’ in </w:t>
      </w:r>
      <w:r w:rsidRPr="00375036">
        <w:rPr>
          <w:lang w:val="en-US"/>
        </w:rPr>
        <w:t xml:space="preserve">relation to specific objectives, often through </w:t>
      </w:r>
      <w:r w:rsidRPr="00375036">
        <w:rPr>
          <w:lang w:val="en-US"/>
        </w:rPr>
        <w:lastRenderedPageBreak/>
        <w:t xml:space="preserve">software that merges data with parameters </w:t>
      </w:r>
      <w:r w:rsidRPr="00375036">
        <w:t xml:space="preserve">(as in the case of the parametric algorithms discussed by </w:t>
      </w:r>
      <w:proofErr w:type="spellStart"/>
      <w:r w:rsidRPr="00375036">
        <w:t>Parisi</w:t>
      </w:r>
      <w:proofErr w:type="spellEnd"/>
      <w:r w:rsidRPr="00375036">
        <w:t xml:space="preserve"> 2013) or employs evolutionary modelling.</w:t>
      </w:r>
      <w:r w:rsidRPr="00162F81">
        <w:rPr>
          <w:lang w:val="en-US"/>
        </w:rPr>
        <w:t xml:space="preserve"> </w:t>
      </w:r>
      <w:r>
        <w:rPr>
          <w:lang w:val="en-US"/>
        </w:rPr>
        <w:t xml:space="preserve">As described above, one of the novel aspects of such techniques is the calculative deployment of recursion such that the aim of the action of ad-joining is not set in relation to a pre-defined target; rather pathway and target emerge </w:t>
      </w:r>
      <w:r w:rsidR="00DB1280">
        <w:rPr>
          <w:lang w:val="en-US"/>
        </w:rPr>
        <w:t>together</w:t>
      </w:r>
      <w:r>
        <w:rPr>
          <w:lang w:val="en-US"/>
        </w:rPr>
        <w:t xml:space="preserve">. </w:t>
      </w:r>
    </w:p>
    <w:p w14:paraId="5D92EAF7" w14:textId="36C38F0B" w:rsidR="00221FFF" w:rsidRPr="00D72321" w:rsidRDefault="00221FFF" w:rsidP="00D72321">
      <w:pPr>
        <w:spacing w:line="360" w:lineRule="auto"/>
        <w:jc w:val="both"/>
        <w:rPr>
          <w:lang w:val="en-US"/>
        </w:rPr>
      </w:pPr>
      <w:r>
        <w:rPr>
          <w:lang w:val="en-US" w:bidi="en-US"/>
        </w:rPr>
        <w:t xml:space="preserve">Indeed, the term precision medicine is sometimes preferred to the synonyms </w:t>
      </w:r>
      <w:proofErr w:type="spellStart"/>
      <w:r>
        <w:rPr>
          <w:lang w:val="en-US" w:bidi="en-US"/>
        </w:rPr>
        <w:t>personali</w:t>
      </w:r>
      <w:r w:rsidR="009A2573">
        <w:rPr>
          <w:lang w:val="en-US" w:bidi="en-US"/>
        </w:rPr>
        <w:t>s</w:t>
      </w:r>
      <w:r>
        <w:rPr>
          <w:lang w:val="en-US" w:bidi="en-US"/>
        </w:rPr>
        <w:t>ed</w:t>
      </w:r>
      <w:proofErr w:type="spellEnd"/>
      <w:r>
        <w:rPr>
          <w:lang w:val="en-US" w:bidi="en-US"/>
        </w:rPr>
        <w:t xml:space="preserve"> or stratified medicine because it acknowledges the significance of the necessarily dynamic fit between, for example, </w:t>
      </w:r>
      <w:r w:rsidR="00B826AF">
        <w:rPr>
          <w:lang w:val="en-US" w:bidi="en-US"/>
        </w:rPr>
        <w:t xml:space="preserve">a </w:t>
      </w:r>
      <w:r>
        <w:rPr>
          <w:lang w:val="en-US" w:bidi="en-US"/>
        </w:rPr>
        <w:t>cancer, drug target, resistance and side effects through repeated monitoring and the operationalization of the feedback loop between evaluation and intervention.</w:t>
      </w:r>
      <w:r>
        <w:rPr>
          <w:rStyle w:val="EndnoteReference"/>
          <w:lang w:val="en-US" w:bidi="en-US"/>
        </w:rPr>
        <w:endnoteReference w:id="15"/>
      </w:r>
      <w:r>
        <w:rPr>
          <w:lang w:val="en-US" w:bidi="en-US"/>
        </w:rPr>
        <w:t xml:space="preserve"> </w:t>
      </w:r>
      <w:r>
        <w:rPr>
          <w:lang w:val="en-US"/>
        </w:rPr>
        <w:t xml:space="preserve">In some cases, </w:t>
      </w:r>
      <w:r w:rsidRPr="00875F69">
        <w:rPr>
          <w:lang w:val="en-US"/>
        </w:rPr>
        <w:t xml:space="preserve">the methods of operational research are applied in conjunction with computational biology with the aim of identifying a </w:t>
      </w:r>
      <w:r w:rsidRPr="00B33B8B">
        <w:rPr>
          <w:lang w:val="en-US"/>
        </w:rPr>
        <w:t>pathway that has a ‘biologically meaningful objective’</w:t>
      </w:r>
      <w:r w:rsidR="00B826AF">
        <w:rPr>
          <w:lang w:val="en-US"/>
        </w:rPr>
        <w:t>:</w:t>
      </w:r>
      <w:r w:rsidRPr="00B33B8B">
        <w:rPr>
          <w:lang w:val="en-US"/>
        </w:rPr>
        <w:t xml:space="preserve"> a network is ‘designed (or revised) optimally’ to find ‘the natural circumstances that trigger one particular pathway but not others’ (</w:t>
      </w:r>
      <w:hyperlink r:id="rId10" w:history="1">
        <w:r w:rsidRPr="00D52D4E">
          <w:rPr>
            <w:rStyle w:val="Hyperlink"/>
            <w:shd w:val="clear" w:color="auto" w:fill="FFFFFF"/>
          </w:rPr>
          <w:t>http://ercim-news.ercim.eu/en82/special/pathway-signatures</w:t>
        </w:r>
      </w:hyperlink>
      <w:r w:rsidRPr="004819FE">
        <w:rPr>
          <w:color w:val="000000"/>
          <w:shd w:val="clear" w:color="auto" w:fill="FFFFFF"/>
        </w:rPr>
        <w:t>)</w:t>
      </w:r>
      <w:r w:rsidRPr="004819FE">
        <w:rPr>
          <w:lang w:val="en-US"/>
        </w:rPr>
        <w:t>.</w:t>
      </w:r>
      <w:r w:rsidRPr="00B75720">
        <w:rPr>
          <w:lang w:val="en-US"/>
        </w:rPr>
        <w:t xml:space="preserve"> </w:t>
      </w:r>
      <w:r>
        <w:rPr>
          <w:lang w:val="en-US"/>
        </w:rPr>
        <w:t xml:space="preserve"> </w:t>
      </w:r>
      <w:r>
        <w:rPr>
          <w:lang w:val="en-US" w:bidi="en-US"/>
        </w:rPr>
        <w:t>An</w:t>
      </w:r>
      <w:r w:rsidRPr="00947EC1">
        <w:rPr>
          <w:lang w:val="en-US" w:bidi="en-US"/>
        </w:rPr>
        <w:t xml:space="preserve"> example of findings based upon pathways defined in molecular terms rather than by anatomy or traditional disease </w:t>
      </w:r>
      <w:r>
        <w:rPr>
          <w:lang w:val="en-US" w:bidi="en-US"/>
        </w:rPr>
        <w:t>classification is the</w:t>
      </w:r>
      <w:r w:rsidRPr="00947EC1">
        <w:rPr>
          <w:lang w:val="en-US" w:bidi="en-US"/>
        </w:rPr>
        <w:t xml:space="preserve"> recently reported study</w:t>
      </w:r>
      <w:r>
        <w:rPr>
          <w:lang w:val="en-US" w:bidi="en-US"/>
        </w:rPr>
        <w:t xml:space="preserve"> </w:t>
      </w:r>
      <w:r w:rsidRPr="00D72321">
        <w:rPr>
          <w:lang w:val="en-US" w:bidi="en-US"/>
        </w:rPr>
        <w:t>(Mateo</w:t>
      </w:r>
      <w:r>
        <w:rPr>
          <w:lang w:val="en-US" w:bidi="en-US"/>
        </w:rPr>
        <w:t xml:space="preserve">, </w:t>
      </w:r>
      <w:proofErr w:type="spellStart"/>
      <w:r>
        <w:rPr>
          <w:lang w:val="en-US" w:bidi="en-US"/>
        </w:rPr>
        <w:t>Carreira</w:t>
      </w:r>
      <w:proofErr w:type="spellEnd"/>
      <w:r>
        <w:rPr>
          <w:lang w:val="en-US" w:bidi="en-US"/>
        </w:rPr>
        <w:t>, Sandhu et al. 2015)</w:t>
      </w:r>
      <w:r w:rsidRPr="00947EC1">
        <w:rPr>
          <w:lang w:val="en-US" w:bidi="en-US"/>
        </w:rPr>
        <w:t xml:space="preserve"> of the efficacy of the drug </w:t>
      </w:r>
      <w:proofErr w:type="spellStart"/>
      <w:r w:rsidRPr="00947EC1">
        <w:rPr>
          <w:lang w:val="en-US" w:bidi="en-US"/>
        </w:rPr>
        <w:t>Olaparib</w:t>
      </w:r>
      <w:proofErr w:type="spellEnd"/>
      <w:r w:rsidRPr="00947EC1">
        <w:rPr>
          <w:lang w:val="en-US" w:bidi="en-US"/>
        </w:rPr>
        <w:t>, approved for treating ovarian cancers with </w:t>
      </w:r>
      <w:r w:rsidRPr="00947EC1">
        <w:rPr>
          <w:i/>
          <w:iCs/>
          <w:lang w:val="en-US" w:bidi="en-US"/>
        </w:rPr>
        <w:t xml:space="preserve">BRCA1/2 </w:t>
      </w:r>
      <w:r w:rsidRPr="00947EC1">
        <w:rPr>
          <w:lang w:val="en-US" w:bidi="en-US"/>
        </w:rPr>
        <w:t xml:space="preserve">mutations. </w:t>
      </w:r>
      <w:r w:rsidRPr="00D72321">
        <w:rPr>
          <w:lang w:val="en-US" w:bidi="en-US"/>
        </w:rPr>
        <w:t xml:space="preserve">This study built upon the finding that cancers are significantly heterogeneous at the molecular level and discovered that the variation within one, such as ovarian cancer, </w:t>
      </w:r>
      <w:r w:rsidR="00B826AF">
        <w:rPr>
          <w:lang w:val="en-US" w:bidi="en-US"/>
        </w:rPr>
        <w:t>can</w:t>
      </w:r>
      <w:r w:rsidR="00B826AF" w:rsidRPr="00D72321">
        <w:rPr>
          <w:lang w:val="en-US" w:bidi="en-US"/>
        </w:rPr>
        <w:t xml:space="preserve"> </w:t>
      </w:r>
      <w:r w:rsidRPr="00D72321">
        <w:rPr>
          <w:lang w:val="en-US" w:bidi="en-US"/>
        </w:rPr>
        <w:t>be more marked than between cancers, such as ovarian and prostate</w:t>
      </w:r>
      <w:r w:rsidR="00B826AF">
        <w:rPr>
          <w:lang w:val="en-US" w:bidi="en-US"/>
        </w:rPr>
        <w:t>,</w:t>
      </w:r>
      <w:r w:rsidRPr="00D72321">
        <w:rPr>
          <w:lang w:val="en-US" w:bidi="en-US"/>
        </w:rPr>
        <w:t xml:space="preserve"> when tracked in terms of their differential sensitivity to particular treatments. </w:t>
      </w:r>
      <w:r w:rsidRPr="00875F69">
        <w:rPr>
          <w:lang w:val="en-US"/>
        </w:rPr>
        <w:t xml:space="preserve"> </w:t>
      </w:r>
    </w:p>
    <w:p w14:paraId="4784FE10" w14:textId="3844B6EA" w:rsidR="00221FFF" w:rsidRPr="000057B4" w:rsidRDefault="00221FFF" w:rsidP="00D72321">
      <w:pPr>
        <w:shd w:val="clear" w:color="auto" w:fill="FFFFFF"/>
        <w:spacing w:before="100" w:beforeAutospacing="1" w:after="100" w:afterAutospacing="1" w:line="360" w:lineRule="auto"/>
        <w:jc w:val="both"/>
      </w:pPr>
      <w:r w:rsidRPr="00375036">
        <w:t>More broadly, we can see the operation of</w:t>
      </w:r>
      <w:r w:rsidRPr="00162F81">
        <w:t xml:space="preserve"> principles of optimization modelling in the now ubiquitous ordinal tropes of ranking, which ensure that what counts as best is not given in advance, but rather emerges in a participative fashion with the (continually changing) requirement to do and</w:t>
      </w:r>
      <w:r w:rsidRPr="00BA0E87">
        <w:t xml:space="preserve"> be better (</w:t>
      </w:r>
      <w:r>
        <w:t>Esposito 2013,</w:t>
      </w:r>
      <w:r w:rsidRPr="00BA0E87">
        <w:t xml:space="preserve"> </w:t>
      </w:r>
      <w:proofErr w:type="spellStart"/>
      <w:r w:rsidRPr="00BA0E87">
        <w:t>Gerlitz</w:t>
      </w:r>
      <w:proofErr w:type="spellEnd"/>
      <w:r w:rsidRPr="00BA0E87">
        <w:t xml:space="preserve"> and </w:t>
      </w:r>
      <w:proofErr w:type="spellStart"/>
      <w:r w:rsidRPr="00BA0E87">
        <w:t>Lury</w:t>
      </w:r>
      <w:proofErr w:type="spellEnd"/>
      <w:r w:rsidRPr="00BA0E87">
        <w:t xml:space="preserve"> 2014</w:t>
      </w:r>
      <w:r>
        <w:t>, Guyer 2010</w:t>
      </w:r>
      <w:r w:rsidRPr="00875F69">
        <w:t xml:space="preserve">). </w:t>
      </w:r>
      <w:r w:rsidRPr="004819FE">
        <w:rPr>
          <w:lang w:bidi="en-US"/>
        </w:rPr>
        <w:t xml:space="preserve">In </w:t>
      </w:r>
      <w:r>
        <w:rPr>
          <w:lang w:bidi="en-US"/>
        </w:rPr>
        <w:t>these practices</w:t>
      </w:r>
      <w:r>
        <w:rPr>
          <w:lang w:val="en-US"/>
        </w:rPr>
        <w:t xml:space="preserve"> the you that is addressed is </w:t>
      </w:r>
      <w:r w:rsidRPr="001D0F4C">
        <w:rPr>
          <w:i/>
          <w:lang w:val="en-US"/>
        </w:rPr>
        <w:t>both</w:t>
      </w:r>
      <w:r>
        <w:rPr>
          <w:lang w:val="en-US"/>
        </w:rPr>
        <w:t xml:space="preserve"> specific </w:t>
      </w:r>
      <w:r w:rsidRPr="001D0F4C">
        <w:rPr>
          <w:i/>
          <w:lang w:val="en-US"/>
        </w:rPr>
        <w:t>and</w:t>
      </w:r>
      <w:r>
        <w:rPr>
          <w:lang w:val="en-US"/>
        </w:rPr>
        <w:t xml:space="preserve"> </w:t>
      </w:r>
      <w:r w:rsidRPr="004819FE">
        <w:rPr>
          <w:lang w:val="en-US"/>
        </w:rPr>
        <w:t>a you ‘that is like everyone else’ (Chun 2011)</w:t>
      </w:r>
      <w:r>
        <w:rPr>
          <w:lang w:val="en-US"/>
        </w:rPr>
        <w:t>, only more or less so</w:t>
      </w:r>
      <w:r w:rsidRPr="004819FE">
        <w:t xml:space="preserve">. </w:t>
      </w:r>
      <w:r>
        <w:t>The</w:t>
      </w:r>
      <w:r w:rsidRPr="000057B4">
        <w:t xml:space="preserve"> exhortation</w:t>
      </w:r>
      <w:r>
        <w:t xml:space="preserve"> to ‘Believe in Better’</w:t>
      </w:r>
      <w:r>
        <w:rPr>
          <w:rStyle w:val="EndnoteReference"/>
        </w:rPr>
        <w:endnoteReference w:id="16"/>
      </w:r>
      <w:r>
        <w:t xml:space="preserve"> </w:t>
      </w:r>
      <w:r w:rsidRPr="000057B4">
        <w:t>pervades contemporary culture and</w:t>
      </w:r>
      <w:r w:rsidR="00B826AF">
        <w:t xml:space="preserve"> might</w:t>
      </w:r>
      <w:r w:rsidRPr="000057B4">
        <w:t xml:space="preserve"> </w:t>
      </w:r>
      <w:proofErr w:type="gramStart"/>
      <w:r w:rsidRPr="000057B4">
        <w:t>be seen as</w:t>
      </w:r>
      <w:proofErr w:type="gramEnd"/>
      <w:r w:rsidRPr="000057B4">
        <w:t xml:space="preserve"> an appropriation of ‘optimism of the will’, recursivel</w:t>
      </w:r>
      <w:r>
        <w:t>y calibrating relations between</w:t>
      </w:r>
      <w:r w:rsidRPr="000057B4">
        <w:t xml:space="preserve"> individuals and p</w:t>
      </w:r>
      <w:r>
        <w:t>opulations to establish new forms of stratification (</w:t>
      </w:r>
      <w:proofErr w:type="spellStart"/>
      <w:r>
        <w:t>Fourcade</w:t>
      </w:r>
      <w:proofErr w:type="spellEnd"/>
      <w:r>
        <w:t xml:space="preserve"> and Healey </w:t>
      </w:r>
      <w:r w:rsidRPr="00587BA0">
        <w:t>2013</w:t>
      </w:r>
      <w:r>
        <w:t>)</w:t>
      </w:r>
      <w:r w:rsidRPr="000057B4">
        <w:t>.</w:t>
      </w:r>
      <w:r>
        <w:t xml:space="preserve"> In the requirement to be like but better </w:t>
      </w:r>
      <w:r w:rsidR="009A2573">
        <w:t xml:space="preserve">than each other </w:t>
      </w:r>
      <w:r>
        <w:t xml:space="preserve">established in relation to such </w:t>
      </w:r>
      <w:r w:rsidRPr="004819FE">
        <w:t>optimizing practices</w:t>
      </w:r>
      <w:r>
        <w:t xml:space="preserve">, </w:t>
      </w:r>
      <w:r w:rsidRPr="004819FE">
        <w:t>you and I are not just different to each other but different-</w:t>
      </w:r>
      <w:proofErr w:type="spellStart"/>
      <w:r w:rsidRPr="004819FE">
        <w:t>er</w:t>
      </w:r>
      <w:proofErr w:type="spellEnd"/>
      <w:r w:rsidR="00B826AF">
        <w:t>:</w:t>
      </w:r>
      <w:r>
        <w:t xml:space="preserve"> our differences are such that we are always both more and less different to each other</w:t>
      </w:r>
      <w:r w:rsidRPr="004819FE">
        <w:t>.</w:t>
      </w:r>
      <w:r>
        <w:t xml:space="preserve"> </w:t>
      </w:r>
      <w:r w:rsidRPr="00895B5D">
        <w:rPr>
          <w:lang w:bidi="en-US"/>
        </w:rPr>
        <w:t>As the Optimizely commercial platform informs us, ‘</w:t>
      </w:r>
      <w:r w:rsidRPr="00895B5D">
        <w:rPr>
          <w:lang w:val="en-US" w:bidi="en-US"/>
        </w:rPr>
        <w:t>Being personal is no longer optional’ (</w:t>
      </w:r>
      <w:hyperlink r:id="rId11" w:history="1">
        <w:r w:rsidRPr="00433F39">
          <w:rPr>
            <w:rStyle w:val="Hyperlink"/>
            <w:lang w:val="en-US" w:bidi="en-US"/>
          </w:rPr>
          <w:t>https://www.optimizely.com)</w:t>
        </w:r>
      </w:hyperlink>
      <w:r>
        <w:rPr>
          <w:lang w:val="en-US" w:bidi="en-US"/>
        </w:rPr>
        <w:t xml:space="preserve">, or, </w:t>
      </w:r>
      <w:r>
        <w:rPr>
          <w:lang w:val="en-US"/>
        </w:rPr>
        <w:t xml:space="preserve">as the name of a British financial services comparison website says, </w:t>
      </w:r>
      <w:proofErr w:type="spellStart"/>
      <w:r>
        <w:rPr>
          <w:lang w:val="en-US"/>
        </w:rPr>
        <w:t>GoCompare</w:t>
      </w:r>
      <w:proofErr w:type="spellEnd"/>
      <w:r>
        <w:rPr>
          <w:lang w:val="en-US"/>
        </w:rPr>
        <w:t xml:space="preserve"> (</w:t>
      </w:r>
      <w:r w:rsidRPr="000057B4">
        <w:rPr>
          <w:lang w:val="en-US"/>
        </w:rPr>
        <w:t>http://www.gocompare.com/ps/homepage/2.aspx/?Media=GG001&amp;PST=1&amp;device=c&amp;PST=1&amp;gclid</w:t>
      </w:r>
      <w:r w:rsidRPr="000057B4">
        <w:rPr>
          <w:lang w:val="en-US"/>
        </w:rPr>
        <w:lastRenderedPageBreak/>
        <w:t>=Cj0KEQjwwYK8BRC0ta6LhOPC0v0BEiQApv6jYX5FTYS1gIsxfMkzlNlsaIMdTDT1Y7KLjtZwIIP8Y0MaAvBY8P8HAQ</w:t>
      </w:r>
      <w:r>
        <w:rPr>
          <w:lang w:val="en-US"/>
        </w:rPr>
        <w:t xml:space="preserve">.) </w:t>
      </w:r>
      <w:r>
        <w:t>Indeed,</w:t>
      </w:r>
      <w:r w:rsidRPr="00B75720">
        <w:t xml:space="preserve"> </w:t>
      </w:r>
      <w:r w:rsidRPr="00B75720">
        <w:rPr>
          <w:lang w:bidi="en-US"/>
        </w:rPr>
        <w:t>it is not just persons that are invited – or obliged - to participate in bet</w:t>
      </w:r>
      <w:r w:rsidRPr="000A0DD6">
        <w:rPr>
          <w:lang w:bidi="en-US"/>
        </w:rPr>
        <w:t>tering themselves in the compositional practices of personalisation: universities, hospitals, museums, police forces, hotels, holidays, restaurants, brands and schools are also now frequently placed in dynamic relations of competitive comparison with each other by often mandatory or non-voluntary inclusion in the recursive partial orderings of ranking system</w:t>
      </w:r>
      <w:r w:rsidRPr="00895B5D">
        <w:rPr>
          <w:lang w:bidi="en-US"/>
        </w:rPr>
        <w:t xml:space="preserve">s. </w:t>
      </w:r>
      <w:r>
        <w:rPr>
          <w:lang w:bidi="en-US"/>
        </w:rPr>
        <w:t>W</w:t>
      </w:r>
      <w:proofErr w:type="spellStart"/>
      <w:r>
        <w:rPr>
          <w:lang w:val="en-US" w:bidi="en-US"/>
        </w:rPr>
        <w:t>hile</w:t>
      </w:r>
      <w:proofErr w:type="spellEnd"/>
      <w:r w:rsidR="00ED1B6D">
        <w:rPr>
          <w:lang w:val="en-US" w:bidi="en-US"/>
        </w:rPr>
        <w:t xml:space="preserve"> </w:t>
      </w:r>
      <w:proofErr w:type="spellStart"/>
      <w:r>
        <w:rPr>
          <w:lang w:val="en-US" w:bidi="en-US"/>
        </w:rPr>
        <w:t>normalisation</w:t>
      </w:r>
      <w:proofErr w:type="spellEnd"/>
      <w:r>
        <w:rPr>
          <w:lang w:val="en-US" w:bidi="en-US"/>
        </w:rPr>
        <w:t xml:space="preserve"> techniques sometimes provide a </w:t>
      </w:r>
      <w:r w:rsidR="00DB1280">
        <w:rPr>
          <w:lang w:val="en-US" w:bidi="en-US"/>
        </w:rPr>
        <w:t xml:space="preserve">statistical </w:t>
      </w:r>
      <w:r>
        <w:rPr>
          <w:lang w:val="en-US" w:bidi="en-US"/>
        </w:rPr>
        <w:t xml:space="preserve">snap-shot, a one-off cross-section of a population fixed in relation to a single environment (the nation, for example), </w:t>
      </w:r>
      <w:proofErr w:type="spellStart"/>
      <w:r>
        <w:rPr>
          <w:lang w:val="en-US" w:bidi="en-US"/>
        </w:rPr>
        <w:t>personali</w:t>
      </w:r>
      <w:r w:rsidR="00311A6B">
        <w:rPr>
          <w:lang w:val="en-US" w:bidi="en-US"/>
        </w:rPr>
        <w:t>s</w:t>
      </w:r>
      <w:r>
        <w:rPr>
          <w:lang w:val="en-US" w:bidi="en-US"/>
        </w:rPr>
        <w:t>ation</w:t>
      </w:r>
      <w:proofErr w:type="spellEnd"/>
      <w:r>
        <w:rPr>
          <w:lang w:val="en-US" w:bidi="en-US"/>
        </w:rPr>
        <w:t xml:space="preserve"> </w:t>
      </w:r>
      <w:r w:rsidR="00B826AF">
        <w:rPr>
          <w:lang w:val="en-US" w:bidi="en-US"/>
        </w:rPr>
        <w:t xml:space="preserve">is noteworthy for the way that it </w:t>
      </w:r>
      <w:r>
        <w:rPr>
          <w:lang w:val="en-US" w:bidi="en-US"/>
        </w:rPr>
        <w:t xml:space="preserve">establishes (constantly shifting) grounds for dynamic stratification in relation to multiple norms in multiple environments. </w:t>
      </w:r>
    </w:p>
    <w:p w14:paraId="6719162B" w14:textId="77777777" w:rsidR="00221FFF" w:rsidRDefault="00221FFF" w:rsidP="00B52FBF">
      <w:pPr>
        <w:spacing w:line="360" w:lineRule="auto"/>
        <w:jc w:val="both"/>
        <w:rPr>
          <w:b/>
          <w:lang w:val="en-US"/>
        </w:rPr>
      </w:pPr>
    </w:p>
    <w:p w14:paraId="34A6C7FC" w14:textId="77777777" w:rsidR="00221FFF" w:rsidRPr="00375036" w:rsidRDefault="00221FFF" w:rsidP="00B52FBF">
      <w:pPr>
        <w:spacing w:line="360" w:lineRule="auto"/>
        <w:jc w:val="both"/>
        <w:rPr>
          <w:b/>
          <w:lang w:val="en-US"/>
        </w:rPr>
      </w:pPr>
      <w:r>
        <w:rPr>
          <w:b/>
          <w:lang w:val="en-US"/>
        </w:rPr>
        <w:t>Signature pathways</w:t>
      </w:r>
    </w:p>
    <w:p w14:paraId="7D52ED1A" w14:textId="75F56795" w:rsidR="00221FFF" w:rsidRPr="004819FE" w:rsidRDefault="00B826AF" w:rsidP="001F6849">
      <w:pPr>
        <w:shd w:val="clear" w:color="auto" w:fill="FFFFFF"/>
        <w:spacing w:before="100" w:beforeAutospacing="1" w:after="100" w:afterAutospacing="1" w:line="360" w:lineRule="auto"/>
        <w:jc w:val="both"/>
        <w:rPr>
          <w:lang w:val="en-US"/>
        </w:rPr>
      </w:pPr>
      <w:r>
        <w:rPr>
          <w:lang w:val="en-US"/>
        </w:rPr>
        <w:t>We consider one further</w:t>
      </w:r>
      <w:r w:rsidR="00221FFF" w:rsidRPr="00375036">
        <w:rPr>
          <w:lang w:val="en-US"/>
        </w:rPr>
        <w:t xml:space="preserve"> aspect of the making of a pathway of a-typical indivi</w:t>
      </w:r>
      <w:r w:rsidR="00221FFF" w:rsidRPr="00162F81">
        <w:rPr>
          <w:lang w:val="en-US"/>
        </w:rPr>
        <w:t xml:space="preserve">duation </w:t>
      </w:r>
      <w:r>
        <w:rPr>
          <w:lang w:val="en-US"/>
        </w:rPr>
        <w:t>by exploring the use of ‘you’ as a shifter</w:t>
      </w:r>
      <w:r w:rsidR="00923B54">
        <w:rPr>
          <w:lang w:val="en-US"/>
        </w:rPr>
        <w:t xml:space="preserve">. </w:t>
      </w:r>
      <w:r w:rsidR="00221FFF" w:rsidRPr="00875F69">
        <w:rPr>
          <w:lang w:val="en-US"/>
        </w:rPr>
        <w:t>In linguistic terms, shifters</w:t>
      </w:r>
      <w:r w:rsidR="00923B54">
        <w:rPr>
          <w:lang w:val="en-US"/>
        </w:rPr>
        <w:t xml:space="preserve"> such as</w:t>
      </w:r>
      <w:r w:rsidR="00221FFF" w:rsidRPr="00875F69">
        <w:rPr>
          <w:lang w:val="en-US"/>
        </w:rPr>
        <w:t xml:space="preserve"> ‘this’ and ‘that’ as well as ‘I’ and ‘you’ </w:t>
      </w:r>
      <w:r w:rsidR="00221FFF" w:rsidRPr="00B33B8B">
        <w:rPr>
          <w:lang w:val="en-US"/>
        </w:rPr>
        <w:t xml:space="preserve">can only be understood by reference to the context in which they are uttered. In other words, a </w:t>
      </w:r>
      <w:r w:rsidR="00221FFF" w:rsidRPr="00AF099D">
        <w:rPr>
          <w:bCs/>
          <w:lang w:val="en-US"/>
        </w:rPr>
        <w:t>shifter</w:t>
      </w:r>
      <w:r w:rsidR="00923B54">
        <w:rPr>
          <w:bCs/>
          <w:lang w:val="en-US"/>
        </w:rPr>
        <w:t>,</w:t>
      </w:r>
      <w:r w:rsidR="00221FFF" w:rsidRPr="004819FE">
        <w:rPr>
          <w:lang w:val="en-US"/>
        </w:rPr>
        <w:t xml:space="preserve"> sometimes also called a place-holder</w:t>
      </w:r>
      <w:r w:rsidR="00923B54">
        <w:rPr>
          <w:lang w:val="en-US"/>
        </w:rPr>
        <w:t>,</w:t>
      </w:r>
      <w:r w:rsidR="00221FFF" w:rsidRPr="004819FE">
        <w:rPr>
          <w:lang w:val="en-US"/>
        </w:rPr>
        <w:t xml:space="preserve"> is an indexical term whose meaning cannot be determined without referring to the message that is being communicated. The ‘you’ in a pathway of </w:t>
      </w:r>
      <w:proofErr w:type="spellStart"/>
      <w:r w:rsidR="00221FFF" w:rsidRPr="004819FE">
        <w:rPr>
          <w:lang w:val="en-US"/>
        </w:rPr>
        <w:t>personali</w:t>
      </w:r>
      <w:r w:rsidR="00221FFF">
        <w:rPr>
          <w:lang w:val="en-US"/>
        </w:rPr>
        <w:t>s</w:t>
      </w:r>
      <w:r w:rsidR="00221FFF" w:rsidRPr="004819FE">
        <w:rPr>
          <w:lang w:val="en-US"/>
        </w:rPr>
        <w:t>ation</w:t>
      </w:r>
      <w:proofErr w:type="spellEnd"/>
      <w:r w:rsidR="00221FFF" w:rsidRPr="004819FE">
        <w:rPr>
          <w:lang w:val="en-US"/>
        </w:rPr>
        <w:t xml:space="preserve"> designates both the person to whom a message is directed and the ‘you’ that is contained in the message that is sent. In relation to our description of algorithmic </w:t>
      </w:r>
      <w:proofErr w:type="spellStart"/>
      <w:r w:rsidR="00221FFF" w:rsidRPr="004819FE">
        <w:rPr>
          <w:lang w:val="en-US"/>
        </w:rPr>
        <w:t>personali</w:t>
      </w:r>
      <w:r w:rsidR="00221FFF">
        <w:rPr>
          <w:lang w:val="en-US"/>
        </w:rPr>
        <w:t>s</w:t>
      </w:r>
      <w:r w:rsidR="00221FFF" w:rsidRPr="004819FE">
        <w:rPr>
          <w:lang w:val="en-US"/>
        </w:rPr>
        <w:t>ation</w:t>
      </w:r>
      <w:proofErr w:type="spellEnd"/>
      <w:r w:rsidR="00221FFF" w:rsidRPr="004819FE">
        <w:rPr>
          <w:lang w:val="en-US"/>
        </w:rPr>
        <w:t>, it is the suturing of this doubling in the shifter</w:t>
      </w:r>
      <w:r w:rsidR="00311A6B">
        <w:rPr>
          <w:lang w:val="en-US"/>
        </w:rPr>
        <w:t xml:space="preserve"> </w:t>
      </w:r>
      <w:r w:rsidR="00221FFF" w:rsidRPr="004819FE">
        <w:rPr>
          <w:lang w:val="en-US"/>
        </w:rPr>
        <w:t xml:space="preserve">that makes a </w:t>
      </w:r>
      <w:proofErr w:type="spellStart"/>
      <w:r w:rsidR="00221FFF" w:rsidRPr="004819FE">
        <w:rPr>
          <w:lang w:val="en-US"/>
        </w:rPr>
        <w:t>personalised</w:t>
      </w:r>
      <w:proofErr w:type="spellEnd"/>
      <w:r w:rsidR="00221FFF" w:rsidRPr="004819FE">
        <w:rPr>
          <w:lang w:val="en-US"/>
        </w:rPr>
        <w:t xml:space="preserve"> address to the individual possible and also </w:t>
      </w:r>
      <w:proofErr w:type="spellStart"/>
      <w:r w:rsidR="00221FFF" w:rsidRPr="004819FE">
        <w:rPr>
          <w:lang w:val="en-US"/>
        </w:rPr>
        <w:t>organises</w:t>
      </w:r>
      <w:proofErr w:type="spellEnd"/>
      <w:r w:rsidR="00221FFF" w:rsidRPr="004819FE">
        <w:rPr>
          <w:lang w:val="en-US"/>
        </w:rPr>
        <w:t xml:space="preserve"> the activity of shifting as adjoining, creati</w:t>
      </w:r>
      <w:r w:rsidR="00221FFF">
        <w:rPr>
          <w:lang w:val="en-US"/>
        </w:rPr>
        <w:t>ng</w:t>
      </w:r>
      <w:r w:rsidR="00221FFF" w:rsidRPr="004819FE">
        <w:rPr>
          <w:lang w:val="en-US"/>
        </w:rPr>
        <w:t xml:space="preserve"> constraints that can manipulate constraints in the making of a pathway.  </w:t>
      </w:r>
    </w:p>
    <w:p w14:paraId="0BBCBA42" w14:textId="3C365570" w:rsidR="00221FFF" w:rsidRPr="00895B5D" w:rsidRDefault="00221FFF" w:rsidP="009F678D">
      <w:pPr>
        <w:shd w:val="clear" w:color="auto" w:fill="FFFFFF"/>
        <w:spacing w:before="100" w:beforeAutospacing="1" w:after="100" w:afterAutospacing="1" w:line="360" w:lineRule="auto"/>
        <w:contextualSpacing/>
        <w:jc w:val="both"/>
        <w:rPr>
          <w:lang w:val="en-US"/>
        </w:rPr>
      </w:pPr>
      <w:r w:rsidRPr="004819FE">
        <w:rPr>
          <w:lang w:val="en-US"/>
        </w:rPr>
        <w:t xml:space="preserve">For Jakobson (1957), enunciation is encoded in a shifter in the statement itself. </w:t>
      </w:r>
      <w:r>
        <w:rPr>
          <w:lang w:val="en-US"/>
        </w:rPr>
        <w:t>W</w:t>
      </w:r>
      <w:r w:rsidRPr="004819FE">
        <w:rPr>
          <w:lang w:val="en-US"/>
        </w:rPr>
        <w:t xml:space="preserve">hile Jakobson defines the </w:t>
      </w:r>
      <w:r w:rsidRPr="004819FE">
        <w:rPr>
          <w:bCs/>
          <w:lang w:val="en-US"/>
        </w:rPr>
        <w:t>shifter</w:t>
      </w:r>
      <w:r w:rsidRPr="004819FE">
        <w:rPr>
          <w:lang w:val="en-US"/>
        </w:rPr>
        <w:t xml:space="preserve"> as an indexical </w:t>
      </w:r>
      <w:r w:rsidRPr="004819FE">
        <w:rPr>
          <w:i/>
          <w:lang w:val="en-US"/>
        </w:rPr>
        <w:t>symbol</w:t>
      </w:r>
      <w:r w:rsidRPr="004819FE">
        <w:rPr>
          <w:lang w:val="en-US"/>
        </w:rPr>
        <w:t xml:space="preserve">, Lacan defines it as an indexical </w:t>
      </w:r>
      <w:r w:rsidRPr="004819FE">
        <w:rPr>
          <w:i/>
          <w:lang w:val="en-US"/>
        </w:rPr>
        <w:t>signifier</w:t>
      </w:r>
      <w:r w:rsidRPr="004819FE">
        <w:rPr>
          <w:lang w:val="en-US"/>
        </w:rPr>
        <w:t xml:space="preserve"> in order to problematize the distinction between enunciation and statement. </w:t>
      </w:r>
      <w:r w:rsidR="00923B54">
        <w:rPr>
          <w:lang w:val="en-US"/>
        </w:rPr>
        <w:t>A</w:t>
      </w:r>
      <w:r w:rsidRPr="004819FE">
        <w:rPr>
          <w:lang w:val="en-US"/>
        </w:rPr>
        <w:t xml:space="preserve">s a signifier, the shifter ‘I’ is normally part of a statement. </w:t>
      </w:r>
      <w:r w:rsidR="00923B54">
        <w:rPr>
          <w:lang w:val="en-US"/>
        </w:rPr>
        <w:t>A</w:t>
      </w:r>
      <w:r w:rsidRPr="004819FE">
        <w:rPr>
          <w:lang w:val="en-US"/>
        </w:rPr>
        <w:t>s an index, it is also normally part of the enunciation. For Lacan</w:t>
      </w:r>
      <w:r w:rsidR="00923B54">
        <w:rPr>
          <w:lang w:val="en-US"/>
        </w:rPr>
        <w:t xml:space="preserve"> </w:t>
      </w:r>
      <w:r w:rsidR="00923B54" w:rsidRPr="004819FE">
        <w:rPr>
          <w:lang w:val="en-US"/>
        </w:rPr>
        <w:t>(1977)</w:t>
      </w:r>
      <w:r w:rsidRPr="004819FE">
        <w:rPr>
          <w:lang w:val="en-US"/>
        </w:rPr>
        <w:t xml:space="preserve">, this division or distribution of the ‘I’ or ‘you’ does not merely illustrate the splitting of a subject; it </w:t>
      </w:r>
      <w:r w:rsidRPr="004819FE">
        <w:rPr>
          <w:i/>
          <w:lang w:val="en-US"/>
        </w:rPr>
        <w:t xml:space="preserve">is </w:t>
      </w:r>
      <w:r w:rsidRPr="004819FE">
        <w:rPr>
          <w:lang w:val="en-US"/>
        </w:rPr>
        <w:t xml:space="preserve">that split. </w:t>
      </w:r>
      <w:r w:rsidR="00923B54">
        <w:rPr>
          <w:lang w:val="en-US"/>
        </w:rPr>
        <w:t xml:space="preserve"> Drawing on these understandings of shifters, it seems that</w:t>
      </w:r>
      <w:r>
        <w:rPr>
          <w:lang w:val="en-US"/>
        </w:rPr>
        <w:t xml:space="preserve"> </w:t>
      </w:r>
      <w:r w:rsidRPr="004819FE">
        <w:rPr>
          <w:lang w:val="en-US"/>
        </w:rPr>
        <w:t>the indexical signifier is not stopped or ‘arrested’ by (representatives of) the symbolic order (Fenves 2002)</w:t>
      </w:r>
      <w:r>
        <w:rPr>
          <w:lang w:val="en-US"/>
        </w:rPr>
        <w:t xml:space="preserve"> in the anticipatory flux of </w:t>
      </w:r>
      <w:proofErr w:type="spellStart"/>
      <w:r>
        <w:rPr>
          <w:lang w:val="en-US"/>
        </w:rPr>
        <w:t>personalising</w:t>
      </w:r>
      <w:proofErr w:type="spellEnd"/>
      <w:r>
        <w:rPr>
          <w:lang w:val="en-US"/>
        </w:rPr>
        <w:t xml:space="preserve"> practices</w:t>
      </w:r>
      <w:r w:rsidRPr="004819FE">
        <w:rPr>
          <w:lang w:val="en-US"/>
        </w:rPr>
        <w:t>.</w:t>
      </w:r>
      <w:r w:rsidRPr="004819FE">
        <w:rPr>
          <w:rStyle w:val="EndnoteReference"/>
          <w:lang w:val="en-US"/>
        </w:rPr>
        <w:endnoteReference w:id="17"/>
      </w:r>
      <w:r>
        <w:rPr>
          <w:lang w:val="en-US"/>
        </w:rPr>
        <w:t xml:space="preserve"> </w:t>
      </w:r>
      <w:r w:rsidR="00923B54">
        <w:rPr>
          <w:lang w:val="en-US"/>
        </w:rPr>
        <w:t>In the context of (a</w:t>
      </w:r>
      <w:r w:rsidR="00923B54" w:rsidRPr="004819FE">
        <w:rPr>
          <w:lang w:val="en-US"/>
        </w:rPr>
        <w:t xml:space="preserve">lgorithmic) </w:t>
      </w:r>
      <w:proofErr w:type="spellStart"/>
      <w:r w:rsidR="00923B54">
        <w:rPr>
          <w:lang w:val="en-US"/>
        </w:rPr>
        <w:t>personali</w:t>
      </w:r>
      <w:r w:rsidR="009F678D">
        <w:rPr>
          <w:lang w:val="en-US"/>
        </w:rPr>
        <w:t>s</w:t>
      </w:r>
      <w:r w:rsidR="00923B54">
        <w:rPr>
          <w:lang w:val="en-US"/>
        </w:rPr>
        <w:t>ation</w:t>
      </w:r>
      <w:proofErr w:type="spellEnd"/>
      <w:r w:rsidR="00923B54">
        <w:rPr>
          <w:lang w:val="en-US"/>
        </w:rPr>
        <w:t xml:space="preserve">, it seems that the shifter is rather </w:t>
      </w:r>
      <w:r w:rsidR="00923B54" w:rsidRPr="004F1C56">
        <w:rPr>
          <w:i/>
          <w:lang w:val="en-US"/>
        </w:rPr>
        <w:t>paused</w:t>
      </w:r>
      <w:r w:rsidR="00923B54">
        <w:rPr>
          <w:lang w:val="en-US"/>
        </w:rPr>
        <w:t xml:space="preserve">. Temporary </w:t>
      </w:r>
      <w:r w:rsidR="00923B54" w:rsidRPr="004819FE">
        <w:rPr>
          <w:lang w:val="en-US"/>
        </w:rPr>
        <w:t>halting incite</w:t>
      </w:r>
      <w:r w:rsidR="00923B54">
        <w:rPr>
          <w:lang w:val="en-US"/>
        </w:rPr>
        <w:t>s</w:t>
      </w:r>
      <w:r w:rsidR="00923B54" w:rsidRPr="004819FE">
        <w:rPr>
          <w:lang w:val="en-US"/>
        </w:rPr>
        <w:t xml:space="preserve"> participation or the folding of a context into the pathway.</w:t>
      </w:r>
      <w:r w:rsidR="00923B54">
        <w:rPr>
          <w:lang w:val="en-US"/>
        </w:rPr>
        <w:t xml:space="preserve"> </w:t>
      </w:r>
      <w:r w:rsidRPr="00B75720">
        <w:rPr>
          <w:lang w:val="en-US"/>
        </w:rPr>
        <w:t>Indeed</w:t>
      </w:r>
      <w:r>
        <w:rPr>
          <w:lang w:val="en-US"/>
        </w:rPr>
        <w:t>,</w:t>
      </w:r>
      <w:r w:rsidRPr="00B75720">
        <w:rPr>
          <w:lang w:val="en-US"/>
        </w:rPr>
        <w:t xml:space="preserve"> it is </w:t>
      </w:r>
      <w:r w:rsidR="00923B54">
        <w:rPr>
          <w:lang w:val="en-US"/>
        </w:rPr>
        <w:t xml:space="preserve">this </w:t>
      </w:r>
      <w:r w:rsidRPr="00B75720">
        <w:rPr>
          <w:lang w:val="en-US"/>
        </w:rPr>
        <w:t xml:space="preserve">pausing, the marking of an interval, a stopping and starting that </w:t>
      </w:r>
      <w:r w:rsidRPr="00B75720">
        <w:rPr>
          <w:lang w:val="en-US"/>
        </w:rPr>
        <w:lastRenderedPageBreak/>
        <w:t>repetitively gathers a collectivity</w:t>
      </w:r>
      <w:r>
        <w:rPr>
          <w:lang w:val="en-US"/>
        </w:rPr>
        <w:t>. In</w:t>
      </w:r>
      <w:r w:rsidRPr="00B75720">
        <w:rPr>
          <w:lang w:val="en-US"/>
        </w:rPr>
        <w:t xml:space="preserve"> assembling observers and observed, </w:t>
      </w:r>
      <w:r>
        <w:rPr>
          <w:lang w:val="en-US"/>
        </w:rPr>
        <w:t xml:space="preserve">pausing </w:t>
      </w:r>
      <w:r w:rsidRPr="00B75720">
        <w:rPr>
          <w:lang w:val="en-US"/>
        </w:rPr>
        <w:t>allow</w:t>
      </w:r>
      <w:r>
        <w:rPr>
          <w:lang w:val="en-US"/>
        </w:rPr>
        <w:t>s</w:t>
      </w:r>
      <w:r w:rsidRPr="00B75720">
        <w:rPr>
          <w:lang w:val="en-US"/>
        </w:rPr>
        <w:t xml:space="preserve"> for both observation and the obs</w:t>
      </w:r>
      <w:r>
        <w:rPr>
          <w:lang w:val="en-US"/>
        </w:rPr>
        <w:t>ervation of the observing</w:t>
      </w:r>
      <w:r w:rsidR="00DB1280">
        <w:rPr>
          <w:lang w:val="en-US"/>
        </w:rPr>
        <w:t xml:space="preserve"> (</w:t>
      </w:r>
      <w:proofErr w:type="spellStart"/>
      <w:r>
        <w:rPr>
          <w:lang w:val="en-US"/>
        </w:rPr>
        <w:t>Kaldrack</w:t>
      </w:r>
      <w:proofErr w:type="spellEnd"/>
      <w:r>
        <w:rPr>
          <w:lang w:val="en-US"/>
        </w:rPr>
        <w:t xml:space="preserve"> and </w:t>
      </w:r>
      <w:proofErr w:type="spellStart"/>
      <w:r>
        <w:rPr>
          <w:lang w:val="en-US"/>
        </w:rPr>
        <w:t>Rohle</w:t>
      </w:r>
      <w:proofErr w:type="spellEnd"/>
      <w:r>
        <w:rPr>
          <w:lang w:val="en-US"/>
        </w:rPr>
        <w:t xml:space="preserve"> 2014)</w:t>
      </w:r>
      <w:r w:rsidR="00DB1280">
        <w:rPr>
          <w:lang w:val="en-US"/>
        </w:rPr>
        <w:t>.</w:t>
      </w:r>
      <w:r>
        <w:rPr>
          <w:lang w:val="en-US"/>
        </w:rPr>
        <w:t xml:space="preserve"> </w:t>
      </w:r>
      <w:r w:rsidR="00DB1280">
        <w:rPr>
          <w:lang w:val="en-US"/>
        </w:rPr>
        <w:t xml:space="preserve"> </w:t>
      </w:r>
    </w:p>
    <w:p w14:paraId="62422687" w14:textId="77777777" w:rsidR="00221FFF" w:rsidRPr="00375036" w:rsidRDefault="00221FFF" w:rsidP="00CE0405">
      <w:pPr>
        <w:spacing w:line="360" w:lineRule="auto"/>
        <w:contextualSpacing/>
        <w:jc w:val="both"/>
        <w:rPr>
          <w:lang w:val="en-US"/>
        </w:rPr>
      </w:pPr>
    </w:p>
    <w:p w14:paraId="1ECCFDDC" w14:textId="3F65DAAD" w:rsidR="00221FFF" w:rsidRPr="00B33B8B" w:rsidRDefault="00221FFF" w:rsidP="00B33B8B">
      <w:pPr>
        <w:widowControl w:val="0"/>
        <w:autoSpaceDE w:val="0"/>
        <w:autoSpaceDN w:val="0"/>
        <w:adjustRightInd w:val="0"/>
        <w:spacing w:after="0" w:line="360" w:lineRule="auto"/>
        <w:jc w:val="both"/>
        <w:rPr>
          <w:rFonts w:cs="Times New Roman"/>
          <w:color w:val="231F20"/>
          <w:lang w:val="en-US"/>
        </w:rPr>
      </w:pPr>
      <w:r w:rsidRPr="00B33B8B">
        <w:rPr>
          <w:lang w:val="en-US"/>
        </w:rPr>
        <w:t xml:space="preserve">Given that </w:t>
      </w:r>
      <w:r>
        <w:rPr>
          <w:lang w:val="en-US"/>
        </w:rPr>
        <w:t>a</w:t>
      </w:r>
      <w:r w:rsidRPr="00B33B8B">
        <w:rPr>
          <w:lang w:val="en-US"/>
        </w:rPr>
        <w:t xml:space="preserve"> pathway is </w:t>
      </w:r>
      <w:r>
        <w:rPr>
          <w:lang w:val="en-US"/>
        </w:rPr>
        <w:t xml:space="preserve">a </w:t>
      </w:r>
      <w:r w:rsidRPr="00B33B8B">
        <w:rPr>
          <w:rFonts w:cs="Times New Roman"/>
          <w:color w:val="231F20"/>
          <w:lang w:val="en-US"/>
        </w:rPr>
        <w:t>process of stopping and starting that repetitively gathers a collectivity</w:t>
      </w:r>
      <w:r>
        <w:rPr>
          <w:rFonts w:cs="Times New Roman"/>
          <w:color w:val="231F20"/>
          <w:lang w:val="en-US"/>
        </w:rPr>
        <w:t>,</w:t>
      </w:r>
      <w:r w:rsidRPr="00B33B8B">
        <w:rPr>
          <w:lang w:val="en-US"/>
        </w:rPr>
        <w:t xml:space="preserve"> </w:t>
      </w:r>
      <w:r>
        <w:rPr>
          <w:lang w:val="en-US"/>
        </w:rPr>
        <w:t>i</w:t>
      </w:r>
      <w:r w:rsidRPr="00B33B8B">
        <w:rPr>
          <w:lang w:val="en-US"/>
        </w:rPr>
        <w:t xml:space="preserve">t is not surprising that the ability to identify some pathways but not others </w:t>
      </w:r>
      <w:r w:rsidR="00311A6B">
        <w:rPr>
          <w:lang w:val="en-US"/>
        </w:rPr>
        <w:t xml:space="preserve">– the signature action </w:t>
      </w:r>
      <w:proofErr w:type="spellStart"/>
      <w:r w:rsidR="00311A6B">
        <w:rPr>
          <w:lang w:val="en-US"/>
        </w:rPr>
        <w:t>Seaver</w:t>
      </w:r>
      <w:proofErr w:type="spellEnd"/>
      <w:r w:rsidR="00311A6B">
        <w:rPr>
          <w:lang w:val="en-US"/>
        </w:rPr>
        <w:t xml:space="preserve"> describes - is</w:t>
      </w:r>
      <w:r w:rsidRPr="00B33B8B">
        <w:rPr>
          <w:lang w:val="en-US"/>
        </w:rPr>
        <w:t xml:space="preserve"> currently the source of considerable </w:t>
      </w:r>
      <w:r w:rsidR="00DB1280">
        <w:rPr>
          <w:lang w:val="en-US"/>
        </w:rPr>
        <w:t>interest</w:t>
      </w:r>
      <w:r w:rsidRPr="00B33B8B">
        <w:rPr>
          <w:lang w:val="en-US"/>
        </w:rPr>
        <w:t xml:space="preserve">. </w:t>
      </w:r>
      <w:proofErr w:type="spellStart"/>
      <w:r w:rsidRPr="00B33B8B">
        <w:rPr>
          <w:lang w:val="en-US"/>
        </w:rPr>
        <w:t>Frow’s</w:t>
      </w:r>
      <w:proofErr w:type="spellEnd"/>
      <w:r w:rsidRPr="00B33B8B">
        <w:rPr>
          <w:lang w:val="en-US"/>
        </w:rPr>
        <w:t xml:space="preserve"> discussion of signature and brand (2002) is illuminating in this respect. </w:t>
      </w:r>
      <w:r w:rsidRPr="00B33B8B">
        <w:t xml:space="preserve"> He describes the signature as a shifter that sets up ‘a tension between representation and the represented’ and observes that the signature is not only an index of the act of framing (of adjoining or bordering), but also designates a naming right. Specifically, </w:t>
      </w:r>
      <w:proofErr w:type="spellStart"/>
      <w:r w:rsidRPr="00B33B8B">
        <w:t>Frow</w:t>
      </w:r>
      <w:proofErr w:type="spellEnd"/>
      <w:r w:rsidRPr="00B33B8B">
        <w:t xml:space="preserve"> argues that the power of the signature stems from the elision of the difference between the signature as an index and the taxonomic function of the proper name. This elision is effected in a particular way by the brand, he asserts, since ‘the “Name”, when one abstracts it from the signature it indicates, loses its ‘index’ character</w:t>
      </w:r>
      <w:r w:rsidRPr="00AF099D">
        <w:t xml:space="preserve"> and become</w:t>
      </w:r>
      <w:r>
        <w:t>s a ‘trademark’. Like the trade</w:t>
      </w:r>
      <w:r w:rsidRPr="00AF099D">
        <w:t>mark, the name is of a symbolic order’ (</w:t>
      </w:r>
      <w:proofErr w:type="spellStart"/>
      <w:r w:rsidRPr="00AF099D">
        <w:t>Gandelman</w:t>
      </w:r>
      <w:proofErr w:type="spellEnd"/>
      <w:r w:rsidRPr="00AF099D">
        <w:t xml:space="preserve">, quoted in </w:t>
      </w:r>
      <w:proofErr w:type="spellStart"/>
      <w:r w:rsidRPr="00AF099D">
        <w:t>Frow</w:t>
      </w:r>
      <w:proofErr w:type="spellEnd"/>
      <w:r w:rsidRPr="00AF099D">
        <w:t xml:space="preserve"> 2002: </w:t>
      </w:r>
      <w:r>
        <w:t>63</w:t>
      </w:r>
      <w:r w:rsidRPr="00B33B8B">
        <w:t xml:space="preserve">). </w:t>
      </w:r>
    </w:p>
    <w:p w14:paraId="39339B38" w14:textId="77777777" w:rsidR="00221FFF" w:rsidRPr="000A0DD6" w:rsidRDefault="00221FFF" w:rsidP="00ED2C9B">
      <w:pPr>
        <w:spacing w:line="360" w:lineRule="auto"/>
        <w:contextualSpacing/>
        <w:jc w:val="both"/>
        <w:rPr>
          <w:lang w:val="en-US"/>
        </w:rPr>
      </w:pPr>
    </w:p>
    <w:p w14:paraId="0BD672F6" w14:textId="5D1D9FAA" w:rsidR="00221FFF" w:rsidRPr="000A0DD6" w:rsidRDefault="00221FFF" w:rsidP="00ED2C9B">
      <w:pPr>
        <w:spacing w:line="360" w:lineRule="auto"/>
        <w:contextualSpacing/>
        <w:jc w:val="both"/>
        <w:rPr>
          <w:lang w:val="en-US"/>
        </w:rPr>
      </w:pPr>
      <w:r w:rsidRPr="000A0DD6">
        <w:t xml:space="preserve">As </w:t>
      </w:r>
      <w:proofErr w:type="spellStart"/>
      <w:r w:rsidRPr="000A0DD6">
        <w:t>Frow</w:t>
      </w:r>
      <w:proofErr w:type="spellEnd"/>
      <w:r w:rsidRPr="000A0DD6">
        <w:t xml:space="preserve"> observes, the brand’s </w:t>
      </w:r>
      <w:r w:rsidR="00311A6B">
        <w:t xml:space="preserve">economic </w:t>
      </w:r>
      <w:r w:rsidRPr="000A0DD6">
        <w:t>significance as a ‘nexus between high-speed, continuous flow manufacturing and the reshaping of people’s habits and lives’ (</w:t>
      </w:r>
      <w:proofErr w:type="spellStart"/>
      <w:r w:rsidRPr="000A0DD6">
        <w:t>Ohmann</w:t>
      </w:r>
      <w:proofErr w:type="spellEnd"/>
      <w:r w:rsidRPr="000A0DD6">
        <w:t xml:space="preserve">, 1996: 61 in </w:t>
      </w:r>
      <w:proofErr w:type="spellStart"/>
      <w:r w:rsidRPr="000A0DD6">
        <w:t>Frow</w:t>
      </w:r>
      <w:proofErr w:type="spellEnd"/>
      <w:r w:rsidRPr="000A0DD6">
        <w:t xml:space="preserve"> 2002: 64) is</w:t>
      </w:r>
      <w:r w:rsidRPr="00895B5D">
        <w:t xml:space="preserve"> growing.</w:t>
      </w:r>
      <w:r>
        <w:t xml:space="preserve"> T</w:t>
      </w:r>
      <w:r w:rsidRPr="00895B5D">
        <w:t>he detachment from indexicality is what provides the basis for using the signature as a claim to ownership</w:t>
      </w:r>
      <w:r>
        <w:t>.</w:t>
      </w:r>
      <w:r w:rsidRPr="00895B5D">
        <w:t xml:space="preserve"> Importantly, however, </w:t>
      </w:r>
      <w:proofErr w:type="spellStart"/>
      <w:r w:rsidRPr="00895B5D">
        <w:t>Frow</w:t>
      </w:r>
      <w:proofErr w:type="spellEnd"/>
      <w:r w:rsidRPr="00895B5D">
        <w:t xml:space="preserve"> argues that the brand is in principle reducible to neither a product nor a corpora</w:t>
      </w:r>
      <w:r w:rsidRPr="00375036">
        <w:t>tion. As a quasi-signature or signature-effect, a brand name is routinely attached to a product range, and even to generations of product ranges, rather than to singular objects</w:t>
      </w:r>
      <w:r w:rsidR="00A87BED">
        <w:t>.</w:t>
      </w:r>
      <w:r w:rsidRPr="00B75720">
        <w:t xml:space="preserve"> </w:t>
      </w:r>
      <w:r w:rsidR="008D092C">
        <w:t>I</w:t>
      </w:r>
      <w:r w:rsidRPr="00B75720">
        <w:t>t is precisely the divisibility of brand from product</w:t>
      </w:r>
      <w:r>
        <w:t xml:space="preserve"> (in practices of bordering or framing)</w:t>
      </w:r>
      <w:r w:rsidRPr="00B75720">
        <w:t xml:space="preserve"> that makes possible the transfer of brand loyalty from one generation of </w:t>
      </w:r>
      <w:r w:rsidRPr="000A0DD6">
        <w:t>a product to another.</w:t>
      </w:r>
      <w:r w:rsidRPr="000A0DD6">
        <w:rPr>
          <w:lang w:val="en-US"/>
        </w:rPr>
        <w:t xml:space="preserve"> </w:t>
      </w:r>
      <w:r w:rsidR="008D092C">
        <w:rPr>
          <w:lang w:val="en-US"/>
        </w:rPr>
        <w:t xml:space="preserve">With </w:t>
      </w:r>
      <w:proofErr w:type="spellStart"/>
      <w:r w:rsidR="008D092C">
        <w:rPr>
          <w:lang w:val="en-US"/>
        </w:rPr>
        <w:t>Frow’s</w:t>
      </w:r>
      <w:proofErr w:type="spellEnd"/>
      <w:r w:rsidR="008D092C">
        <w:rPr>
          <w:lang w:val="en-US"/>
        </w:rPr>
        <w:t xml:space="preserve"> insights, </w:t>
      </w:r>
      <w:r>
        <w:rPr>
          <w:lang w:val="en-US"/>
        </w:rPr>
        <w:t>we</w:t>
      </w:r>
      <w:r w:rsidRPr="00895B5D">
        <w:rPr>
          <w:lang w:val="en-US"/>
        </w:rPr>
        <w:t xml:space="preserve"> propos</w:t>
      </w:r>
      <w:r>
        <w:rPr>
          <w:lang w:val="en-US"/>
        </w:rPr>
        <w:t>e</w:t>
      </w:r>
      <w:r w:rsidRPr="00895B5D">
        <w:rPr>
          <w:lang w:val="en-US"/>
        </w:rPr>
        <w:t xml:space="preserve"> that recommendation algorithms create pathway</w:t>
      </w:r>
      <w:r w:rsidR="008D092C">
        <w:rPr>
          <w:lang w:val="en-US"/>
        </w:rPr>
        <w:t>s</w:t>
      </w:r>
      <w:r w:rsidRPr="00895B5D">
        <w:rPr>
          <w:lang w:val="en-US"/>
        </w:rPr>
        <w:t xml:space="preserve"> of a-typical individuation </w:t>
      </w:r>
      <w:r w:rsidR="008D092C">
        <w:rPr>
          <w:lang w:val="en-US"/>
        </w:rPr>
        <w:t xml:space="preserve">that are always </w:t>
      </w:r>
      <w:r w:rsidR="005F5746">
        <w:rPr>
          <w:lang w:val="en-US"/>
        </w:rPr>
        <w:t xml:space="preserve">distinct </w:t>
      </w:r>
      <w:r w:rsidR="008D092C">
        <w:rPr>
          <w:lang w:val="en-US"/>
        </w:rPr>
        <w:t xml:space="preserve">(divisible and detachable) </w:t>
      </w:r>
      <w:r w:rsidRPr="00895B5D">
        <w:rPr>
          <w:lang w:val="en-US"/>
        </w:rPr>
        <w:t xml:space="preserve">from both object and person. </w:t>
      </w:r>
      <w:r w:rsidR="008D092C">
        <w:rPr>
          <w:lang w:val="en-US"/>
        </w:rPr>
        <w:t xml:space="preserve">In </w:t>
      </w:r>
      <w:r w:rsidR="005F5746">
        <w:rPr>
          <w:lang w:val="en-US"/>
        </w:rPr>
        <w:t>consequence</w:t>
      </w:r>
      <w:r w:rsidR="008D092C">
        <w:rPr>
          <w:lang w:val="en-US"/>
        </w:rPr>
        <w:t>,</w:t>
      </w:r>
      <w:r>
        <w:rPr>
          <w:lang w:val="en-US"/>
        </w:rPr>
        <w:t xml:space="preserve"> the ways in which </w:t>
      </w:r>
      <w:r w:rsidRPr="00375036">
        <w:rPr>
          <w:lang w:val="en-US"/>
        </w:rPr>
        <w:t>such pathways acquire autonomy</w:t>
      </w:r>
      <w:r>
        <w:rPr>
          <w:lang w:val="en-US"/>
        </w:rPr>
        <w:t xml:space="preserve"> or not</w:t>
      </w:r>
      <w:r w:rsidRPr="00375036">
        <w:rPr>
          <w:lang w:val="en-US"/>
        </w:rPr>
        <w:t>, and how that autonomy is recognized,</w:t>
      </w:r>
      <w:r w:rsidRPr="004819FE">
        <w:rPr>
          <w:rStyle w:val="EndnoteReference"/>
          <w:lang w:val="en-US"/>
        </w:rPr>
        <w:endnoteReference w:id="18"/>
      </w:r>
      <w:r w:rsidRPr="004819FE">
        <w:rPr>
          <w:lang w:val="en-US"/>
        </w:rPr>
        <w:t xml:space="preserve"> </w:t>
      </w:r>
      <w:r w:rsidR="005F5746">
        <w:rPr>
          <w:lang w:val="en-US"/>
        </w:rPr>
        <w:t>constitute</w:t>
      </w:r>
      <w:r>
        <w:rPr>
          <w:lang w:val="en-US"/>
        </w:rPr>
        <w:t xml:space="preserve"> the</w:t>
      </w:r>
      <w:r w:rsidRPr="004819FE">
        <w:rPr>
          <w:lang w:val="en-US"/>
        </w:rPr>
        <w:t xml:space="preserve"> </w:t>
      </w:r>
      <w:r>
        <w:rPr>
          <w:lang w:val="en-US"/>
        </w:rPr>
        <w:t>heart of</w:t>
      </w:r>
      <w:r w:rsidRPr="004819FE">
        <w:rPr>
          <w:lang w:val="en-US"/>
        </w:rPr>
        <w:t xml:space="preserve"> current debates on the sharing economy</w:t>
      </w:r>
      <w:r>
        <w:rPr>
          <w:lang w:val="en-US"/>
        </w:rPr>
        <w:t xml:space="preserve">. It is </w:t>
      </w:r>
      <w:r w:rsidRPr="00B75720">
        <w:rPr>
          <w:lang w:val="en-US"/>
        </w:rPr>
        <w:t xml:space="preserve">here that the politics of </w:t>
      </w:r>
      <w:r w:rsidRPr="000A0DD6">
        <w:rPr>
          <w:lang w:val="en-US"/>
        </w:rPr>
        <w:t xml:space="preserve">collectivity, ownership and use are being reconfigured. </w:t>
      </w:r>
    </w:p>
    <w:p w14:paraId="6BC80F74" w14:textId="77777777" w:rsidR="00221FFF" w:rsidRDefault="00221FFF" w:rsidP="002679C0">
      <w:pPr>
        <w:shd w:val="clear" w:color="auto" w:fill="FFFFFF"/>
        <w:spacing w:before="100" w:beforeAutospacing="1" w:after="100" w:afterAutospacing="1" w:line="360" w:lineRule="auto"/>
        <w:jc w:val="both"/>
        <w:rPr>
          <w:b/>
        </w:rPr>
      </w:pPr>
    </w:p>
    <w:p w14:paraId="3D050303" w14:textId="77777777" w:rsidR="00221FFF" w:rsidRPr="00895B5D" w:rsidRDefault="00221FFF" w:rsidP="002679C0">
      <w:pPr>
        <w:shd w:val="clear" w:color="auto" w:fill="FFFFFF"/>
        <w:spacing w:before="100" w:beforeAutospacing="1" w:after="100" w:afterAutospacing="1" w:line="360" w:lineRule="auto"/>
        <w:jc w:val="both"/>
        <w:rPr>
          <w:lang w:val="en-US"/>
        </w:rPr>
      </w:pPr>
      <w:r w:rsidRPr="000A0DD6">
        <w:rPr>
          <w:b/>
        </w:rPr>
        <w:t>Conclusion</w:t>
      </w:r>
    </w:p>
    <w:p w14:paraId="52B55D23" w14:textId="0676BCCD" w:rsidR="00221FFF" w:rsidRDefault="00221FFF" w:rsidP="00875F69">
      <w:pPr>
        <w:shd w:val="clear" w:color="auto" w:fill="FFFFFF"/>
        <w:spacing w:before="100" w:beforeAutospacing="1" w:after="100" w:afterAutospacing="1" w:line="360" w:lineRule="auto"/>
        <w:jc w:val="both"/>
      </w:pPr>
      <w:r w:rsidRPr="00895B5D">
        <w:t xml:space="preserve">We have argued that personalisation is </w:t>
      </w:r>
      <w:r w:rsidRPr="00375036">
        <w:t>a mode of a-typical individuation</w:t>
      </w:r>
      <w:r w:rsidRPr="00162F81">
        <w:t xml:space="preserve"> </w:t>
      </w:r>
      <w:r w:rsidR="009B0642">
        <w:t>that is produced in techniques of</w:t>
      </w:r>
      <w:r w:rsidRPr="00162F81">
        <w:t xml:space="preserve"> </w:t>
      </w:r>
      <w:r w:rsidRPr="00BA0E87">
        <w:t>recursive divisibility (</w:t>
      </w:r>
      <w:r w:rsidRPr="00875F69">
        <w:t>the drawing of lines of inclusive exclusion and exclusive inclusion</w:t>
      </w:r>
      <w:r>
        <w:t>)</w:t>
      </w:r>
      <w:r w:rsidRPr="00875F69">
        <w:t xml:space="preserve">. </w:t>
      </w:r>
      <w:r>
        <w:t xml:space="preserve">As such, it provides an entry point into the constitution of what, following Mark </w:t>
      </w:r>
      <w:proofErr w:type="spellStart"/>
      <w:r>
        <w:lastRenderedPageBreak/>
        <w:t>Zuckerburg</w:t>
      </w:r>
      <w:proofErr w:type="spellEnd"/>
      <w:r>
        <w:t>, we have called</w:t>
      </w:r>
      <w:r w:rsidRPr="00375036">
        <w:t xml:space="preserve"> the ‘default social’</w:t>
      </w:r>
      <w:r>
        <w:t xml:space="preserve">. </w:t>
      </w:r>
      <w:r w:rsidRPr="00875F69">
        <w:t>Crucially, as a numbering practice, personalisation does not involve zooming</w:t>
      </w:r>
      <w:r>
        <w:t xml:space="preserve"> (Day, Lury and Wakeford 2014)</w:t>
      </w:r>
      <w:r w:rsidRPr="00875F69">
        <w:t xml:space="preserve">, </w:t>
      </w:r>
      <w:r w:rsidRPr="00875F69">
        <w:rPr>
          <w:lang w:val="en-US"/>
        </w:rPr>
        <w:t>a performative gesture that operates the dynamism of</w:t>
      </w:r>
      <w:r>
        <w:rPr>
          <w:lang w:val="en-US"/>
        </w:rPr>
        <w:t xml:space="preserve"> moving from big</w:t>
      </w:r>
      <w:r w:rsidRPr="00875F69">
        <w:rPr>
          <w:lang w:val="en-US"/>
        </w:rPr>
        <w:t xml:space="preserve"> to</w:t>
      </w:r>
      <w:r>
        <w:rPr>
          <w:lang w:val="en-US"/>
        </w:rPr>
        <w:t xml:space="preserve"> small, </w:t>
      </w:r>
      <w:r w:rsidRPr="00875F69">
        <w:t xml:space="preserve">that is, a slide from one to many and back again, as if the only difference to be registered was that of an increase in a uniform quantity (as in what </w:t>
      </w:r>
      <w:proofErr w:type="spellStart"/>
      <w:r w:rsidRPr="00875F69">
        <w:t>Badiou</w:t>
      </w:r>
      <w:proofErr w:type="spellEnd"/>
      <w:r w:rsidRPr="00875F69">
        <w:t xml:space="preserve"> calls the count of one). Instead, this is a mode of numbering that </w:t>
      </w:r>
      <w:r>
        <w:t>constitutes a default social through</w:t>
      </w:r>
      <w:r w:rsidRPr="00875F69">
        <w:t xml:space="preserve"> forms of de- and re-aggregating</w:t>
      </w:r>
      <w:r w:rsidR="008D092C">
        <w:t>,</w:t>
      </w:r>
      <w:r w:rsidRPr="00875F69">
        <w:t xml:space="preserve"> in which a variety of contexts are included and excluded, such that one is always mo</w:t>
      </w:r>
      <w:r w:rsidRPr="00B33B8B">
        <w:t xml:space="preserve">re and less than one. </w:t>
      </w:r>
      <w:r w:rsidRPr="004819FE">
        <w:t xml:space="preserve">In a recursive process that involves </w:t>
      </w:r>
      <w:r>
        <w:t xml:space="preserve">tracking </w:t>
      </w:r>
      <w:r w:rsidRPr="004819FE">
        <w:t xml:space="preserve">bordering, folding, </w:t>
      </w:r>
      <w:r>
        <w:t xml:space="preserve">and </w:t>
      </w:r>
      <w:r w:rsidRPr="004819FE">
        <w:t xml:space="preserve">pausing, the individual is precisely </w:t>
      </w:r>
      <w:r>
        <w:t xml:space="preserve">and momentarily </w:t>
      </w:r>
      <w:r w:rsidRPr="004819FE">
        <w:t>specified as ‘a you’</w:t>
      </w:r>
      <w:r>
        <w:t xml:space="preserve"> (Chun 2016)</w:t>
      </w:r>
      <w:r w:rsidRPr="004819FE">
        <w:t>, that is, a</w:t>
      </w:r>
      <w:r>
        <w:t>s a</w:t>
      </w:r>
      <w:r w:rsidRPr="004819FE">
        <w:t xml:space="preserve"> </w:t>
      </w:r>
      <w:proofErr w:type="spellStart"/>
      <w:r w:rsidRPr="004819FE">
        <w:t>dividual</w:t>
      </w:r>
      <w:proofErr w:type="spellEnd"/>
      <w:r>
        <w:t xml:space="preserve"> (</w:t>
      </w:r>
      <w:proofErr w:type="spellStart"/>
      <w:r>
        <w:t>Raunig</w:t>
      </w:r>
      <w:proofErr w:type="spellEnd"/>
      <w:r>
        <w:t xml:space="preserve"> 2015; </w:t>
      </w:r>
      <w:proofErr w:type="spellStart"/>
      <w:r>
        <w:t>Strathern</w:t>
      </w:r>
      <w:proofErr w:type="spellEnd"/>
      <w:r>
        <w:t xml:space="preserve"> </w:t>
      </w:r>
      <w:r w:rsidR="00852BCD">
        <w:t>1998</w:t>
      </w:r>
      <w:r>
        <w:t xml:space="preserve">). At the same time, </w:t>
      </w:r>
      <w:r w:rsidRPr="00B33B8B">
        <w:t>pausing allows for the composition of heterogeneous (numerical-cultural</w:t>
      </w:r>
      <w:r w:rsidRPr="00AF099D">
        <w:t xml:space="preserve">) </w:t>
      </w:r>
      <w:r w:rsidRPr="004819FE">
        <w:t>quantities, in which qualitative differences of mass are recognised at different levels of observation as matters of dimension and scale</w:t>
      </w:r>
      <w:r>
        <w:t>.  P</w:t>
      </w:r>
      <w:r w:rsidRPr="004819FE">
        <w:t>ut somewhat differently, the person that is addressed as a you is refracte</w:t>
      </w:r>
      <w:r>
        <w:t>d in multiple partial orderings that allow for</w:t>
      </w:r>
      <w:r w:rsidRPr="004819FE">
        <w:t xml:space="preserve"> specific forms of comparison and competition (of better-</w:t>
      </w:r>
      <w:proofErr w:type="spellStart"/>
      <w:r w:rsidRPr="004819FE">
        <w:t>ing</w:t>
      </w:r>
      <w:proofErr w:type="spellEnd"/>
      <w:r w:rsidRPr="004819FE">
        <w:t>) while the folding of contexts into the pathway creates new ways of configur</w:t>
      </w:r>
      <w:r>
        <w:t>ing relations between participation and proportion</w:t>
      </w:r>
      <w:r w:rsidRPr="004819FE">
        <w:t xml:space="preserve">, </w:t>
      </w:r>
      <w:r>
        <w:t xml:space="preserve">sharing, </w:t>
      </w:r>
      <w:r w:rsidRPr="004819FE">
        <w:t>ownership and use in</w:t>
      </w:r>
      <w:r>
        <w:t xml:space="preserve"> the identification </w:t>
      </w:r>
      <w:r w:rsidRPr="004819FE">
        <w:t>of signature pathways</w:t>
      </w:r>
      <w:r>
        <w:t>.</w:t>
      </w:r>
      <w:r w:rsidRPr="004819FE">
        <w:t xml:space="preserve"> </w:t>
      </w:r>
      <w:r>
        <w:t xml:space="preserve"> </w:t>
      </w:r>
      <w:r w:rsidRPr="00B33B8B">
        <w:t xml:space="preserve"> </w:t>
      </w:r>
    </w:p>
    <w:p w14:paraId="0451540C" w14:textId="60A7D489" w:rsidR="00522E8A" w:rsidRPr="00640439" w:rsidRDefault="00221FFF" w:rsidP="00875F69">
      <w:pPr>
        <w:shd w:val="clear" w:color="auto" w:fill="FFFFFF"/>
        <w:spacing w:before="100" w:beforeAutospacing="1" w:after="100" w:afterAutospacing="1" w:line="360" w:lineRule="auto"/>
        <w:jc w:val="both"/>
        <w:rPr>
          <w:lang w:val="en-US"/>
        </w:rPr>
      </w:pPr>
      <w:r>
        <w:t>Importantly, our argument does not suggest that personalisation is replacing other modes of individuation. Rather it introduces new techniques that combine in a variety of ways to transform and intensify contemporary forms of individualism.</w:t>
      </w:r>
      <w:r>
        <w:rPr>
          <w:rStyle w:val="EndnoteReference"/>
          <w:lang w:bidi="en-US"/>
        </w:rPr>
        <w:endnoteReference w:id="19"/>
      </w:r>
      <w:r>
        <w:t xml:space="preserve"> </w:t>
      </w:r>
      <w:r w:rsidR="005726FB">
        <w:t>As such, i</w:t>
      </w:r>
      <w:r w:rsidR="004D3F86">
        <w:t>t merely</w:t>
      </w:r>
      <w:r w:rsidR="00D72321">
        <w:t xml:space="preserve"> confirms Hacking’s observation</w:t>
      </w:r>
      <w:r w:rsidR="00EC47E9">
        <w:t xml:space="preserve"> in relation to the history of the making up of people</w:t>
      </w:r>
      <w:r w:rsidR="00EB5F84" w:rsidRPr="004819FE">
        <w:t>, ‘The less the determinism, the more the possibilities for constraint’ (1991: 194)</w:t>
      </w:r>
      <w:r w:rsidR="00640439">
        <w:t>.</w:t>
      </w:r>
    </w:p>
    <w:p w14:paraId="3F120E8D" w14:textId="77777777" w:rsidR="00EB5F84" w:rsidRPr="00875F69" w:rsidRDefault="00EB5F84" w:rsidP="002679C0">
      <w:pPr>
        <w:shd w:val="clear" w:color="auto" w:fill="FFFFFF"/>
        <w:spacing w:before="100" w:beforeAutospacing="1" w:after="100" w:afterAutospacing="1" w:line="360" w:lineRule="auto"/>
        <w:contextualSpacing/>
        <w:jc w:val="both"/>
      </w:pPr>
    </w:p>
    <w:p w14:paraId="32C507EC" w14:textId="77777777" w:rsidR="002679C0" w:rsidRPr="00B33B8B" w:rsidRDefault="002679C0" w:rsidP="002679C0">
      <w:pPr>
        <w:shd w:val="clear" w:color="auto" w:fill="FFFFFF"/>
        <w:spacing w:before="100" w:beforeAutospacing="1" w:after="100" w:afterAutospacing="1" w:line="360" w:lineRule="auto"/>
        <w:contextualSpacing/>
        <w:jc w:val="both"/>
        <w:rPr>
          <w:b/>
        </w:rPr>
      </w:pPr>
      <w:r w:rsidRPr="00B33B8B">
        <w:rPr>
          <w:b/>
        </w:rPr>
        <w:t>Bibliography</w:t>
      </w:r>
    </w:p>
    <w:p w14:paraId="4BCDB443" w14:textId="77777777" w:rsidR="00E237B8" w:rsidRPr="004819FE" w:rsidRDefault="00E237B8" w:rsidP="002679C0">
      <w:pPr>
        <w:shd w:val="clear" w:color="auto" w:fill="FFFFFF"/>
        <w:spacing w:before="100" w:beforeAutospacing="1" w:after="100" w:afterAutospacing="1" w:line="360" w:lineRule="auto"/>
        <w:contextualSpacing/>
        <w:jc w:val="both"/>
      </w:pPr>
      <w:r w:rsidRPr="00B33B8B">
        <w:t>Agamben, G. (</w:t>
      </w:r>
      <w:r w:rsidR="00BD4102" w:rsidRPr="00B33B8B">
        <w:t>1998</w:t>
      </w:r>
      <w:r w:rsidRPr="00B33B8B">
        <w:t xml:space="preserve">) </w:t>
      </w:r>
      <w:r w:rsidRPr="00AF099D">
        <w:rPr>
          <w:i/>
        </w:rPr>
        <w:t xml:space="preserve">Homer </w:t>
      </w:r>
      <w:proofErr w:type="spellStart"/>
      <w:r w:rsidRPr="00AF099D">
        <w:rPr>
          <w:i/>
        </w:rPr>
        <w:t>Sacer</w:t>
      </w:r>
      <w:proofErr w:type="spellEnd"/>
      <w:r w:rsidRPr="00AF099D">
        <w:rPr>
          <w:i/>
        </w:rPr>
        <w:t>: Sovereign Power and Bare Life</w:t>
      </w:r>
      <w:r w:rsidRPr="004819FE">
        <w:t xml:space="preserve">, </w:t>
      </w:r>
      <w:r w:rsidR="00885905">
        <w:t xml:space="preserve">Stanford: </w:t>
      </w:r>
      <w:r w:rsidR="00BD4102" w:rsidRPr="004819FE">
        <w:t xml:space="preserve">Stanford University Press. </w:t>
      </w:r>
    </w:p>
    <w:p w14:paraId="2D894BC7" w14:textId="77777777" w:rsidR="002679C0" w:rsidRPr="004819FE" w:rsidRDefault="002679C0" w:rsidP="002679C0">
      <w:pPr>
        <w:shd w:val="clear" w:color="auto" w:fill="FFFFFF"/>
        <w:spacing w:before="100" w:beforeAutospacing="1" w:after="100" w:afterAutospacing="1" w:line="360" w:lineRule="auto"/>
        <w:contextualSpacing/>
        <w:jc w:val="both"/>
      </w:pPr>
      <w:r w:rsidRPr="004819FE">
        <w:t>Agamben</w:t>
      </w:r>
      <w:r w:rsidR="00E237B8" w:rsidRPr="004819FE">
        <w:t xml:space="preserve">, G. (2011) </w:t>
      </w:r>
      <w:r w:rsidR="00E237B8" w:rsidRPr="004819FE">
        <w:rPr>
          <w:i/>
        </w:rPr>
        <w:t>The Signature of All Things: On Method</w:t>
      </w:r>
      <w:r w:rsidR="00E237B8" w:rsidRPr="004819FE">
        <w:t xml:space="preserve">, </w:t>
      </w:r>
      <w:r w:rsidR="00885905">
        <w:t xml:space="preserve">Cambridge: </w:t>
      </w:r>
      <w:r w:rsidR="00E237B8" w:rsidRPr="004819FE">
        <w:t>Zone Books</w:t>
      </w:r>
      <w:r w:rsidR="00885905">
        <w:t>, MIT Press</w:t>
      </w:r>
      <w:r w:rsidR="00E237B8" w:rsidRPr="004819FE">
        <w:t xml:space="preserve">. </w:t>
      </w:r>
    </w:p>
    <w:p w14:paraId="072CD82E" w14:textId="77777777" w:rsidR="0014725B" w:rsidRDefault="0014725B" w:rsidP="002679C0">
      <w:pPr>
        <w:shd w:val="clear" w:color="auto" w:fill="FFFFFF"/>
        <w:spacing w:before="100" w:beforeAutospacing="1" w:after="100" w:afterAutospacing="1" w:line="360" w:lineRule="auto"/>
        <w:contextualSpacing/>
        <w:jc w:val="both"/>
        <w:rPr>
          <w:lang w:val="en-US"/>
        </w:rPr>
      </w:pPr>
      <w:r w:rsidRPr="004819FE">
        <w:t>Althusser</w:t>
      </w:r>
      <w:r w:rsidR="003134C5" w:rsidRPr="004819FE">
        <w:t xml:space="preserve">, L. </w:t>
      </w:r>
      <w:r w:rsidR="003134C5" w:rsidRPr="004819FE">
        <w:rPr>
          <w:lang w:val="en-US"/>
        </w:rPr>
        <w:t xml:space="preserve">(1971) </w:t>
      </w:r>
      <w:r w:rsidR="003134C5" w:rsidRPr="004819FE">
        <w:rPr>
          <w:i/>
          <w:iCs/>
          <w:lang w:val="en-US"/>
        </w:rPr>
        <w:t>Lenin and Philosophy and other Essays</w:t>
      </w:r>
      <w:r w:rsidR="00F713B0">
        <w:rPr>
          <w:lang w:val="en-US"/>
        </w:rPr>
        <w:t>, t</w:t>
      </w:r>
      <w:r w:rsidR="003134C5" w:rsidRPr="004819FE">
        <w:rPr>
          <w:lang w:val="en-US"/>
        </w:rPr>
        <w:t xml:space="preserve">ranslated </w:t>
      </w:r>
      <w:r w:rsidR="00F713B0">
        <w:rPr>
          <w:lang w:val="en-US"/>
        </w:rPr>
        <w:t>from the French by Ben</w:t>
      </w:r>
      <w:r w:rsidR="00885905">
        <w:rPr>
          <w:lang w:val="en-US"/>
        </w:rPr>
        <w:t xml:space="preserve"> Brewster, Monthly Review Press.</w:t>
      </w:r>
    </w:p>
    <w:p w14:paraId="5D3AF4D8" w14:textId="0B2CF230" w:rsidR="00B56A5A" w:rsidRPr="00B56A5A" w:rsidRDefault="001C2ADC" w:rsidP="002679C0">
      <w:pPr>
        <w:shd w:val="clear" w:color="auto" w:fill="FFFFFF"/>
        <w:spacing w:before="100" w:beforeAutospacing="1" w:after="100" w:afterAutospacing="1" w:line="360" w:lineRule="auto"/>
        <w:contextualSpacing/>
        <w:jc w:val="both"/>
      </w:pPr>
      <w:r>
        <w:rPr>
          <w:lang w:val="en-US"/>
        </w:rPr>
        <w:t xml:space="preserve">Amoore, L, and </w:t>
      </w:r>
      <w:proofErr w:type="spellStart"/>
      <w:r>
        <w:rPr>
          <w:lang w:val="en-US"/>
        </w:rPr>
        <w:t>Pio</w:t>
      </w:r>
      <w:r w:rsidR="00B56A5A">
        <w:rPr>
          <w:lang w:val="en-US"/>
        </w:rPr>
        <w:t>tukh</w:t>
      </w:r>
      <w:proofErr w:type="spellEnd"/>
      <w:r w:rsidR="00B56A5A">
        <w:rPr>
          <w:lang w:val="en-US"/>
        </w:rPr>
        <w:t>, V. (2015) ‘</w:t>
      </w:r>
      <w:r w:rsidR="00B56A5A" w:rsidRPr="00B56A5A">
        <w:t>Life beyond big data: governing with little analytics</w:t>
      </w:r>
      <w:r w:rsidR="00B56A5A">
        <w:t>’</w:t>
      </w:r>
      <w:r w:rsidR="00B56A5A" w:rsidRPr="00B56A5A">
        <w:t xml:space="preserve">, </w:t>
      </w:r>
      <w:r w:rsidR="00B56A5A" w:rsidRPr="00B56A5A">
        <w:rPr>
          <w:i/>
        </w:rPr>
        <w:t>Economy and Society</w:t>
      </w:r>
      <w:r w:rsidR="00B56A5A" w:rsidRPr="00B56A5A">
        <w:t>, 44:3, 341-366</w:t>
      </w:r>
      <w:r w:rsidR="00B56A5A">
        <w:t>.</w:t>
      </w:r>
      <w:r w:rsidR="00B56A5A" w:rsidRPr="00B56A5A">
        <w:t xml:space="preserve"> </w:t>
      </w:r>
    </w:p>
    <w:p w14:paraId="5E6E09BE" w14:textId="73DC1441" w:rsidR="00AF4549" w:rsidRPr="004819FE" w:rsidRDefault="00AF4549" w:rsidP="002679C0">
      <w:pPr>
        <w:shd w:val="clear" w:color="auto" w:fill="FFFFFF"/>
        <w:spacing w:before="100" w:beforeAutospacing="1" w:after="100" w:afterAutospacing="1" w:line="360" w:lineRule="auto"/>
        <w:contextualSpacing/>
        <w:jc w:val="both"/>
      </w:pPr>
      <w:proofErr w:type="spellStart"/>
      <w:r w:rsidRPr="004819FE">
        <w:rPr>
          <w:lang w:val="en-US"/>
        </w:rPr>
        <w:t>Arvidsson</w:t>
      </w:r>
      <w:proofErr w:type="spellEnd"/>
      <w:r w:rsidRPr="004819FE">
        <w:rPr>
          <w:lang w:val="en-US"/>
        </w:rPr>
        <w:t xml:space="preserve">, A. </w:t>
      </w:r>
      <w:r w:rsidR="00885905">
        <w:rPr>
          <w:lang w:val="en-US"/>
        </w:rPr>
        <w:t>(</w:t>
      </w:r>
      <w:r w:rsidR="00B05B87">
        <w:rPr>
          <w:lang w:val="en-US"/>
        </w:rPr>
        <w:t>2016</w:t>
      </w:r>
      <w:r w:rsidR="00885905">
        <w:rPr>
          <w:lang w:val="en-US"/>
        </w:rPr>
        <w:t xml:space="preserve">) </w:t>
      </w:r>
      <w:r w:rsidR="00B46CFA">
        <w:rPr>
          <w:lang w:val="en-US"/>
        </w:rPr>
        <w:t>‘</w:t>
      </w:r>
      <w:r w:rsidR="00BD4102" w:rsidRPr="004819FE">
        <w:rPr>
          <w:lang w:val="en-US"/>
        </w:rPr>
        <w:t xml:space="preserve">Facebook and </w:t>
      </w:r>
      <w:r w:rsidR="00B05B87">
        <w:rPr>
          <w:lang w:val="en-US"/>
        </w:rPr>
        <w:t xml:space="preserve">finance: On </w:t>
      </w:r>
      <w:r w:rsidR="00BD4102" w:rsidRPr="004819FE">
        <w:rPr>
          <w:lang w:val="en-US"/>
        </w:rPr>
        <w:t xml:space="preserve">the </w:t>
      </w:r>
      <w:r w:rsidR="00B05B87">
        <w:rPr>
          <w:lang w:val="en-US"/>
        </w:rPr>
        <w:t>s</w:t>
      </w:r>
      <w:r w:rsidR="00BD4102" w:rsidRPr="004819FE">
        <w:rPr>
          <w:lang w:val="en-US"/>
        </w:rPr>
        <w:t xml:space="preserve">ocial </w:t>
      </w:r>
      <w:r w:rsidR="00B05B87">
        <w:rPr>
          <w:lang w:val="en-US"/>
        </w:rPr>
        <w:t>l</w:t>
      </w:r>
      <w:r w:rsidR="00BD4102" w:rsidRPr="004819FE">
        <w:rPr>
          <w:lang w:val="en-US"/>
        </w:rPr>
        <w:t xml:space="preserve">ogic of the </w:t>
      </w:r>
      <w:r w:rsidR="00B05B87">
        <w:rPr>
          <w:lang w:val="en-US"/>
        </w:rPr>
        <w:t>d</w:t>
      </w:r>
      <w:r w:rsidR="00BD4102" w:rsidRPr="004819FE">
        <w:rPr>
          <w:lang w:val="en-US"/>
        </w:rPr>
        <w:t>erivative</w:t>
      </w:r>
      <w:r w:rsidR="00B46CFA">
        <w:rPr>
          <w:lang w:val="en-US"/>
        </w:rPr>
        <w:t>’</w:t>
      </w:r>
      <w:r w:rsidR="00B05B87">
        <w:rPr>
          <w:lang w:val="en-US"/>
        </w:rPr>
        <w:t xml:space="preserve">, </w:t>
      </w:r>
      <w:r w:rsidR="00B05B87" w:rsidRPr="00360F76">
        <w:rPr>
          <w:i/>
          <w:lang w:val="en-US"/>
        </w:rPr>
        <w:t>Theory, Culture and Society</w:t>
      </w:r>
      <w:r w:rsidR="00B05B87">
        <w:rPr>
          <w:lang w:val="en-US"/>
        </w:rPr>
        <w:t>, 33(6): 3-23.</w:t>
      </w:r>
    </w:p>
    <w:p w14:paraId="3E789E3B" w14:textId="77777777" w:rsidR="002679C0" w:rsidRDefault="002679C0" w:rsidP="002679C0">
      <w:pPr>
        <w:shd w:val="clear" w:color="auto" w:fill="FFFFFF"/>
        <w:spacing w:before="100" w:beforeAutospacing="1" w:after="100" w:afterAutospacing="1" w:line="360" w:lineRule="auto"/>
        <w:contextualSpacing/>
        <w:jc w:val="both"/>
      </w:pPr>
      <w:proofErr w:type="spellStart"/>
      <w:r w:rsidRPr="004819FE">
        <w:t>Badiou</w:t>
      </w:r>
      <w:proofErr w:type="spellEnd"/>
      <w:r w:rsidR="003134C5" w:rsidRPr="004819FE">
        <w:t xml:space="preserve">, A. (2008) </w:t>
      </w:r>
      <w:r w:rsidR="003134C5" w:rsidRPr="004819FE">
        <w:rPr>
          <w:i/>
        </w:rPr>
        <w:t>Number and Numbers</w:t>
      </w:r>
      <w:r w:rsidR="003134C5" w:rsidRPr="004819FE">
        <w:t xml:space="preserve">, </w:t>
      </w:r>
      <w:r w:rsidR="00885905">
        <w:t xml:space="preserve">Cambridge: </w:t>
      </w:r>
      <w:r w:rsidR="003134C5" w:rsidRPr="004819FE">
        <w:t xml:space="preserve">Polity Press. </w:t>
      </w:r>
    </w:p>
    <w:p w14:paraId="345B1FF7" w14:textId="77777777" w:rsidR="00111972" w:rsidRPr="004819FE" w:rsidRDefault="00111972" w:rsidP="002679C0">
      <w:pPr>
        <w:shd w:val="clear" w:color="auto" w:fill="FFFFFF"/>
        <w:spacing w:before="100" w:beforeAutospacing="1" w:after="100" w:afterAutospacing="1" w:line="360" w:lineRule="auto"/>
        <w:contextualSpacing/>
        <w:jc w:val="both"/>
      </w:pPr>
      <w:r>
        <w:t xml:space="preserve">Bateson. G. (1999) </w:t>
      </w:r>
      <w:r w:rsidRPr="00111972">
        <w:rPr>
          <w:i/>
        </w:rPr>
        <w:t>Steps to an Ecology of Mind</w:t>
      </w:r>
      <w:r>
        <w:t xml:space="preserve">, </w:t>
      </w:r>
      <w:r w:rsidR="00885905">
        <w:t xml:space="preserve">Chicago: </w:t>
      </w:r>
      <w:r>
        <w:t xml:space="preserve">University of Chicago Press. </w:t>
      </w:r>
    </w:p>
    <w:p w14:paraId="26E61B1A" w14:textId="77777777" w:rsidR="007A4BE3" w:rsidRPr="004819FE" w:rsidRDefault="007A4BE3" w:rsidP="002679C0">
      <w:pPr>
        <w:shd w:val="clear" w:color="auto" w:fill="FFFFFF"/>
        <w:spacing w:before="100" w:beforeAutospacing="1" w:after="100" w:afterAutospacing="1" w:line="360" w:lineRule="auto"/>
        <w:contextualSpacing/>
        <w:jc w:val="both"/>
      </w:pPr>
      <w:r w:rsidRPr="004819FE">
        <w:lastRenderedPageBreak/>
        <w:t xml:space="preserve">Bourdieu, P. (1987) </w:t>
      </w:r>
      <w:r w:rsidRPr="004819FE">
        <w:rPr>
          <w:i/>
        </w:rPr>
        <w:t>Distinction: A Social Critique of the Judgement of Taste</w:t>
      </w:r>
      <w:r w:rsidRPr="004819FE">
        <w:t xml:space="preserve">, translated Richard Nice, Harvard University Press. </w:t>
      </w:r>
    </w:p>
    <w:p w14:paraId="5235086D" w14:textId="579122AD" w:rsidR="00AC4DBC" w:rsidRPr="004819FE" w:rsidRDefault="00E237B8" w:rsidP="002679C0">
      <w:pPr>
        <w:shd w:val="clear" w:color="auto" w:fill="FFFFFF"/>
        <w:spacing w:before="100" w:beforeAutospacing="1" w:after="100" w:afterAutospacing="1" w:line="360" w:lineRule="auto"/>
        <w:contextualSpacing/>
        <w:jc w:val="both"/>
      </w:pPr>
      <w:proofErr w:type="spellStart"/>
      <w:r w:rsidRPr="004819FE">
        <w:t>Canguilhem</w:t>
      </w:r>
      <w:proofErr w:type="spellEnd"/>
      <w:r w:rsidRPr="004819FE">
        <w:t xml:space="preserve">, </w:t>
      </w:r>
      <w:r w:rsidR="0002377C">
        <w:t xml:space="preserve">G. (1991) </w:t>
      </w:r>
      <w:r w:rsidR="0002377C" w:rsidRPr="0002377C">
        <w:rPr>
          <w:i/>
        </w:rPr>
        <w:t>The Normal and the Pathological</w:t>
      </w:r>
      <w:r w:rsidR="0002377C">
        <w:t xml:space="preserve">, translated Carolyn Fawcett, </w:t>
      </w:r>
      <w:r w:rsidR="00885905">
        <w:t xml:space="preserve">Cambridge: </w:t>
      </w:r>
      <w:r w:rsidR="0002377C">
        <w:t>Zone Books</w:t>
      </w:r>
      <w:r w:rsidR="00885905">
        <w:t>, MIT Press</w:t>
      </w:r>
      <w:r w:rsidR="0002377C">
        <w:t xml:space="preserve">. </w:t>
      </w:r>
    </w:p>
    <w:p w14:paraId="7B69B77C" w14:textId="48F22006" w:rsidR="002679C0" w:rsidRDefault="002679C0" w:rsidP="002679C0">
      <w:pPr>
        <w:shd w:val="clear" w:color="auto" w:fill="FFFFFF"/>
        <w:spacing w:before="100" w:beforeAutospacing="1" w:after="100" w:afterAutospacing="1" w:line="360" w:lineRule="auto"/>
        <w:contextualSpacing/>
        <w:jc w:val="both"/>
      </w:pPr>
      <w:r w:rsidRPr="004819FE">
        <w:t>Chun</w:t>
      </w:r>
      <w:r w:rsidR="003134C5" w:rsidRPr="004819FE">
        <w:t xml:space="preserve">, W. (2011) </w:t>
      </w:r>
      <w:r w:rsidR="003134C5" w:rsidRPr="004819FE">
        <w:rPr>
          <w:i/>
        </w:rPr>
        <w:t>Programmed Visions</w:t>
      </w:r>
      <w:r w:rsidR="003134C5" w:rsidRPr="004819FE">
        <w:t xml:space="preserve">, </w:t>
      </w:r>
      <w:r w:rsidR="00885905">
        <w:t xml:space="preserve">Cambridge: </w:t>
      </w:r>
      <w:r w:rsidR="00852BCD">
        <w:t xml:space="preserve">The </w:t>
      </w:r>
      <w:r w:rsidR="003134C5" w:rsidRPr="004819FE">
        <w:t xml:space="preserve">MIT Press. </w:t>
      </w:r>
    </w:p>
    <w:p w14:paraId="73930AF3" w14:textId="71C1471C" w:rsidR="00AE7AFC" w:rsidRDefault="00AE7AFC" w:rsidP="002679C0">
      <w:pPr>
        <w:shd w:val="clear" w:color="auto" w:fill="FFFFFF"/>
        <w:spacing w:before="100" w:beforeAutospacing="1" w:after="100" w:afterAutospacing="1" w:line="360" w:lineRule="auto"/>
        <w:contextualSpacing/>
        <w:jc w:val="both"/>
      </w:pPr>
      <w:r>
        <w:t xml:space="preserve">Chun, W. </w:t>
      </w:r>
      <w:r w:rsidR="00852BCD">
        <w:t xml:space="preserve">Hui Kyong </w:t>
      </w:r>
      <w:r>
        <w:t>(2016)</w:t>
      </w:r>
      <w:r w:rsidR="00852BCD">
        <w:t xml:space="preserve"> </w:t>
      </w:r>
      <w:r w:rsidR="00852BCD" w:rsidRPr="009F678D">
        <w:rPr>
          <w:i/>
        </w:rPr>
        <w:t>Updating to Remain the Same</w:t>
      </w:r>
      <w:r w:rsidR="00852BCD">
        <w:t xml:space="preserve">, Cambridge: The MIT Press. </w:t>
      </w:r>
    </w:p>
    <w:p w14:paraId="75EC21F5" w14:textId="30D03A65" w:rsidR="00AC4DBC" w:rsidRPr="004819FE" w:rsidRDefault="00B46F29" w:rsidP="002679C0">
      <w:pPr>
        <w:shd w:val="clear" w:color="auto" w:fill="FFFFFF"/>
        <w:spacing w:before="100" w:beforeAutospacing="1" w:after="100" w:afterAutospacing="1" w:line="360" w:lineRule="auto"/>
        <w:contextualSpacing/>
        <w:jc w:val="both"/>
      </w:pPr>
      <w:r>
        <w:t>Coleman, R.</w:t>
      </w:r>
      <w:r w:rsidR="00DB2AEF" w:rsidRPr="00DB2AEF">
        <w:rPr>
          <w:lang w:val="en-US"/>
        </w:rPr>
        <w:t xml:space="preserve"> (in preparation) 'Surfacing price: Temporality, potentiality and speed in </w:t>
      </w:r>
      <w:proofErr w:type="spellStart"/>
      <w:r w:rsidR="00DB2AEF" w:rsidRPr="00DB2AEF">
        <w:rPr>
          <w:lang w:val="en-US"/>
        </w:rPr>
        <w:t>Amazon.com’s</w:t>
      </w:r>
      <w:proofErr w:type="spellEnd"/>
      <w:r w:rsidR="00DB2AEF" w:rsidRPr="00DB2AEF">
        <w:rPr>
          <w:lang w:val="en-US"/>
        </w:rPr>
        <w:t xml:space="preserve"> speculative shipping', in Adkins, Lisa and </w:t>
      </w:r>
      <w:proofErr w:type="spellStart"/>
      <w:r w:rsidR="00DB2AEF" w:rsidRPr="00DB2AEF">
        <w:rPr>
          <w:lang w:val="en-US"/>
        </w:rPr>
        <w:t>Lehtonen</w:t>
      </w:r>
      <w:proofErr w:type="spellEnd"/>
      <w:r w:rsidR="00DB2AEF" w:rsidRPr="00DB2AEF">
        <w:rPr>
          <w:lang w:val="en-US"/>
        </w:rPr>
        <w:t>, </w:t>
      </w:r>
      <w:proofErr w:type="spellStart"/>
      <w:r w:rsidR="00DB2AEF" w:rsidRPr="00DB2AEF">
        <w:rPr>
          <w:lang w:val="en-US"/>
        </w:rPr>
        <w:t>Turo</w:t>
      </w:r>
      <w:proofErr w:type="spellEnd"/>
      <w:r w:rsidR="00DB2AEF" w:rsidRPr="00DB2AEF">
        <w:rPr>
          <w:lang w:val="en-US"/>
        </w:rPr>
        <w:t xml:space="preserve">-Kimmo (eds.) 'Price', Special Issue of </w:t>
      </w:r>
      <w:proofErr w:type="spellStart"/>
      <w:r w:rsidR="00DB2AEF" w:rsidRPr="00DB2AEF">
        <w:rPr>
          <w:i/>
          <w:iCs/>
          <w:lang w:val="en-US"/>
        </w:rPr>
        <w:t>Distinktion</w:t>
      </w:r>
      <w:proofErr w:type="spellEnd"/>
      <w:r w:rsidR="00DB2AEF" w:rsidRPr="00DB2AEF">
        <w:rPr>
          <w:lang w:val="en-US"/>
        </w:rPr>
        <w:t>.</w:t>
      </w:r>
    </w:p>
    <w:p w14:paraId="20B23A09" w14:textId="77777777" w:rsidR="002679C0" w:rsidRPr="004819FE" w:rsidRDefault="002679C0" w:rsidP="002679C0">
      <w:pPr>
        <w:shd w:val="clear" w:color="auto" w:fill="FFFFFF"/>
        <w:spacing w:before="100" w:beforeAutospacing="1" w:after="100" w:afterAutospacing="1" w:line="360" w:lineRule="auto"/>
        <w:contextualSpacing/>
        <w:jc w:val="both"/>
      </w:pPr>
      <w:r w:rsidRPr="004819FE">
        <w:t xml:space="preserve">Day, </w:t>
      </w:r>
      <w:r w:rsidR="003134C5" w:rsidRPr="004819FE">
        <w:t xml:space="preserve">S. </w:t>
      </w:r>
      <w:r w:rsidRPr="004819FE">
        <w:t>Lury</w:t>
      </w:r>
      <w:r w:rsidR="003134C5" w:rsidRPr="004819FE">
        <w:t>, C.</w:t>
      </w:r>
      <w:r w:rsidRPr="004819FE">
        <w:t xml:space="preserve"> and Wakeford</w:t>
      </w:r>
      <w:r w:rsidR="003134C5" w:rsidRPr="004819FE">
        <w:t xml:space="preserve">, N. </w:t>
      </w:r>
      <w:r w:rsidR="00BD4102" w:rsidRPr="004819FE">
        <w:t xml:space="preserve">(2014) ‘Number ecologies: numbers and numbering practices’, </w:t>
      </w:r>
      <w:proofErr w:type="spellStart"/>
      <w:r w:rsidR="00BD4102" w:rsidRPr="00885905">
        <w:rPr>
          <w:i/>
        </w:rPr>
        <w:t>Distinktion</w:t>
      </w:r>
      <w:proofErr w:type="spellEnd"/>
      <w:r w:rsidR="00BD4102" w:rsidRPr="004819FE">
        <w:t xml:space="preserve">, </w:t>
      </w:r>
      <w:r w:rsidR="00B177A7" w:rsidRPr="004819FE">
        <w:t>15(2): 123-154.</w:t>
      </w:r>
    </w:p>
    <w:p w14:paraId="70691FDE" w14:textId="77777777" w:rsidR="007A4BE3" w:rsidRPr="004819FE" w:rsidRDefault="007A4BE3" w:rsidP="002679C0">
      <w:pPr>
        <w:shd w:val="clear" w:color="auto" w:fill="FFFFFF"/>
        <w:spacing w:before="100" w:beforeAutospacing="1" w:after="100" w:afterAutospacing="1" w:line="360" w:lineRule="auto"/>
        <w:contextualSpacing/>
        <w:jc w:val="both"/>
      </w:pPr>
      <w:proofErr w:type="spellStart"/>
      <w:r w:rsidRPr="004819FE">
        <w:t>Dourish</w:t>
      </w:r>
      <w:proofErr w:type="spellEnd"/>
      <w:r w:rsidRPr="004819FE">
        <w:t>, P. (2014) ‘</w:t>
      </w:r>
      <w:r w:rsidRPr="004819FE">
        <w:rPr>
          <w:lang w:val="en-US"/>
        </w:rPr>
        <w:t xml:space="preserve">No SQL: The Shifting </w:t>
      </w:r>
      <w:proofErr w:type="spellStart"/>
      <w:r w:rsidRPr="004819FE">
        <w:rPr>
          <w:lang w:val="en-US"/>
        </w:rPr>
        <w:t>Materialities</w:t>
      </w:r>
      <w:proofErr w:type="spellEnd"/>
      <w:r w:rsidRPr="004819FE">
        <w:rPr>
          <w:lang w:val="en-US"/>
        </w:rPr>
        <w:t xml:space="preserve"> of Database Technology’, </w:t>
      </w:r>
      <w:r w:rsidRPr="00885905">
        <w:rPr>
          <w:i/>
          <w:lang w:val="en-US"/>
        </w:rPr>
        <w:t>Computational Culture</w:t>
      </w:r>
      <w:r w:rsidRPr="004819FE">
        <w:rPr>
          <w:lang w:val="en-US"/>
        </w:rPr>
        <w:t xml:space="preserve">, Issue 4. </w:t>
      </w:r>
    </w:p>
    <w:p w14:paraId="0BF8751F" w14:textId="77777777" w:rsidR="00E92677" w:rsidRPr="004819FE" w:rsidRDefault="00E92677" w:rsidP="002679C0">
      <w:pPr>
        <w:shd w:val="clear" w:color="auto" w:fill="FFFFFF"/>
        <w:spacing w:before="100" w:beforeAutospacing="1" w:after="100" w:afterAutospacing="1" w:line="360" w:lineRule="auto"/>
        <w:contextualSpacing/>
        <w:jc w:val="both"/>
      </w:pPr>
      <w:r w:rsidRPr="004819FE">
        <w:t>Esposito</w:t>
      </w:r>
      <w:r w:rsidR="003134C5" w:rsidRPr="004819FE">
        <w:t xml:space="preserve">, E. </w:t>
      </w:r>
      <w:r w:rsidR="00B177A7" w:rsidRPr="004819FE">
        <w:t xml:space="preserve">(2013) </w:t>
      </w:r>
      <w:r w:rsidR="00B177A7" w:rsidRPr="004819FE">
        <w:rPr>
          <w:lang w:val="en-US"/>
        </w:rPr>
        <w:t>‘</w:t>
      </w:r>
      <w:r w:rsidR="00B177A7" w:rsidRPr="004819FE">
        <w:rPr>
          <w:iCs/>
          <w:lang w:val="en-US"/>
        </w:rPr>
        <w:t>Economic Circularities and Second-Order Observation: The Reality of Ratings’</w:t>
      </w:r>
      <w:r w:rsidR="00B177A7" w:rsidRPr="004819FE">
        <w:rPr>
          <w:lang w:val="en-US"/>
        </w:rPr>
        <w:t xml:space="preserve">, </w:t>
      </w:r>
      <w:proofErr w:type="spellStart"/>
      <w:r w:rsidR="00B177A7" w:rsidRPr="004819FE">
        <w:rPr>
          <w:i/>
          <w:lang w:val="en-US"/>
        </w:rPr>
        <w:t>Sociologica</w:t>
      </w:r>
      <w:proofErr w:type="spellEnd"/>
      <w:r w:rsidR="00B177A7" w:rsidRPr="004819FE">
        <w:rPr>
          <w:lang w:val="en-US"/>
        </w:rPr>
        <w:t>, vol. 2: 1-20.</w:t>
      </w:r>
    </w:p>
    <w:p w14:paraId="55B1E846" w14:textId="77777777" w:rsidR="0014725B" w:rsidRDefault="0014725B" w:rsidP="002679C0">
      <w:pPr>
        <w:shd w:val="clear" w:color="auto" w:fill="FFFFFF"/>
        <w:spacing w:before="100" w:beforeAutospacing="1" w:after="100" w:afterAutospacing="1" w:line="360" w:lineRule="auto"/>
        <w:contextualSpacing/>
        <w:jc w:val="both"/>
      </w:pPr>
      <w:r w:rsidRPr="004819FE">
        <w:t>Fenves</w:t>
      </w:r>
      <w:r w:rsidR="003134C5" w:rsidRPr="004819FE">
        <w:t xml:space="preserve">, P. (2002) </w:t>
      </w:r>
      <w:r w:rsidR="003134C5" w:rsidRPr="004819FE">
        <w:rPr>
          <w:i/>
        </w:rPr>
        <w:t>Arresting Language: From Leibniz to Benjamin</w:t>
      </w:r>
      <w:r w:rsidR="003134C5" w:rsidRPr="004819FE">
        <w:t xml:space="preserve">, </w:t>
      </w:r>
      <w:r w:rsidR="00885905">
        <w:t xml:space="preserve">Stanford: </w:t>
      </w:r>
      <w:r w:rsidR="003134C5" w:rsidRPr="004819FE">
        <w:t xml:space="preserve">Stanford University Press. </w:t>
      </w:r>
    </w:p>
    <w:p w14:paraId="2528A03F" w14:textId="77777777" w:rsidR="0014725B" w:rsidRPr="004819FE" w:rsidRDefault="0014725B" w:rsidP="002679C0">
      <w:pPr>
        <w:shd w:val="clear" w:color="auto" w:fill="FFFFFF"/>
        <w:spacing w:before="100" w:beforeAutospacing="1" w:after="100" w:afterAutospacing="1" w:line="360" w:lineRule="auto"/>
        <w:contextualSpacing/>
        <w:jc w:val="both"/>
      </w:pPr>
      <w:proofErr w:type="spellStart"/>
      <w:r w:rsidRPr="004819FE">
        <w:t>Feuz</w:t>
      </w:r>
      <w:proofErr w:type="spellEnd"/>
      <w:r w:rsidRPr="004819FE">
        <w:t xml:space="preserve">, </w:t>
      </w:r>
      <w:r w:rsidR="00885905">
        <w:t xml:space="preserve">M., </w:t>
      </w:r>
      <w:r w:rsidRPr="004819FE">
        <w:t>Fuller</w:t>
      </w:r>
      <w:r w:rsidR="00E237B8" w:rsidRPr="004819FE">
        <w:t>, M.</w:t>
      </w:r>
      <w:r w:rsidRPr="004819FE">
        <w:t xml:space="preserve"> and </w:t>
      </w:r>
      <w:proofErr w:type="spellStart"/>
      <w:r w:rsidRPr="004819FE">
        <w:t>S</w:t>
      </w:r>
      <w:r w:rsidR="00043D57" w:rsidRPr="004819FE">
        <w:t>tald</w:t>
      </w:r>
      <w:r w:rsidRPr="004819FE">
        <w:t>er</w:t>
      </w:r>
      <w:proofErr w:type="spellEnd"/>
      <w:r w:rsidR="00043D57" w:rsidRPr="004819FE">
        <w:t xml:space="preserve">, F. (2011) ‘Personal web searching in the age of semantic capitalism: diagnosing the mechanisms of personalisation’, </w:t>
      </w:r>
      <w:r w:rsidR="00043D57" w:rsidRPr="004819FE">
        <w:rPr>
          <w:i/>
        </w:rPr>
        <w:t>First Monday,</w:t>
      </w:r>
      <w:r w:rsidR="00043D57" w:rsidRPr="004819FE">
        <w:t xml:space="preserve"> 16(2), 7 February. </w:t>
      </w:r>
    </w:p>
    <w:p w14:paraId="22984A0F" w14:textId="77777777" w:rsidR="0002377C" w:rsidRPr="004819FE" w:rsidRDefault="0002377C" w:rsidP="0002377C">
      <w:pPr>
        <w:shd w:val="clear" w:color="auto" w:fill="FFFFFF"/>
        <w:spacing w:before="100" w:beforeAutospacing="1" w:after="100" w:afterAutospacing="1" w:line="360" w:lineRule="auto"/>
        <w:contextualSpacing/>
        <w:jc w:val="both"/>
      </w:pPr>
      <w:r>
        <w:t xml:space="preserve">Foucault, M. (1991) </w:t>
      </w:r>
      <w:r w:rsidRPr="0002377C">
        <w:rPr>
          <w:i/>
        </w:rPr>
        <w:t>Discipline and Punish: The Birth of the Prison</w:t>
      </w:r>
      <w:r>
        <w:t xml:space="preserve">, trans. Alan Sheridan, Penguin. </w:t>
      </w:r>
    </w:p>
    <w:p w14:paraId="475DEBA1" w14:textId="77777777" w:rsidR="0014725B" w:rsidRPr="004819FE" w:rsidRDefault="0014725B" w:rsidP="002679C0">
      <w:pPr>
        <w:shd w:val="clear" w:color="auto" w:fill="FFFFFF"/>
        <w:spacing w:before="100" w:beforeAutospacing="1" w:after="100" w:afterAutospacing="1" w:line="360" w:lineRule="auto"/>
        <w:contextualSpacing/>
        <w:jc w:val="both"/>
      </w:pPr>
      <w:r w:rsidRPr="004819FE">
        <w:t>Foucault</w:t>
      </w:r>
      <w:r w:rsidR="00E237B8" w:rsidRPr="004819FE">
        <w:t>, M.</w:t>
      </w:r>
      <w:r w:rsidR="00A82B10" w:rsidRPr="004819FE">
        <w:t xml:space="preserve"> </w:t>
      </w:r>
      <w:r w:rsidR="00F33BDE" w:rsidRPr="004819FE">
        <w:t xml:space="preserve">(2001) </w:t>
      </w:r>
      <w:r w:rsidR="00A82B10" w:rsidRPr="004819FE">
        <w:rPr>
          <w:i/>
          <w:iCs/>
          <w:lang w:val="en-US"/>
        </w:rPr>
        <w:t>The Order of Things: An Archaeology of the Human Sciences</w:t>
      </w:r>
      <w:r w:rsidR="00A82B10" w:rsidRPr="004819FE">
        <w:rPr>
          <w:lang w:val="en-US"/>
        </w:rPr>
        <w:t xml:space="preserve">, </w:t>
      </w:r>
      <w:r w:rsidR="00F33BDE" w:rsidRPr="004819FE">
        <w:rPr>
          <w:lang w:val="en-US"/>
        </w:rPr>
        <w:t xml:space="preserve">Routledge. </w:t>
      </w:r>
    </w:p>
    <w:p w14:paraId="79255295" w14:textId="67E7FDAE" w:rsidR="002679C0" w:rsidRPr="004819FE" w:rsidRDefault="0014725B" w:rsidP="002679C0">
      <w:pPr>
        <w:shd w:val="clear" w:color="auto" w:fill="FFFFFF"/>
        <w:spacing w:before="100" w:beforeAutospacing="1" w:after="100" w:afterAutospacing="1" w:line="360" w:lineRule="auto"/>
        <w:contextualSpacing/>
        <w:jc w:val="both"/>
      </w:pPr>
      <w:proofErr w:type="spellStart"/>
      <w:r w:rsidRPr="004819FE">
        <w:t>Frow</w:t>
      </w:r>
      <w:proofErr w:type="spellEnd"/>
      <w:r w:rsidR="003134C5" w:rsidRPr="004819FE">
        <w:t xml:space="preserve">, J. (2002) ‘Signature and Brand’ in J. Collins (ed.) </w:t>
      </w:r>
      <w:r w:rsidR="003134C5" w:rsidRPr="004819FE">
        <w:rPr>
          <w:i/>
        </w:rPr>
        <w:t xml:space="preserve">High-Pop: Making Culture </w:t>
      </w:r>
      <w:r w:rsidR="005F5746">
        <w:rPr>
          <w:i/>
        </w:rPr>
        <w:t>i</w:t>
      </w:r>
      <w:r w:rsidR="003134C5" w:rsidRPr="004819FE">
        <w:rPr>
          <w:i/>
        </w:rPr>
        <w:t>nto Popular Entertainment</w:t>
      </w:r>
      <w:r w:rsidR="003134C5" w:rsidRPr="004819FE">
        <w:t xml:space="preserve">, Wiley-Blackwell, 56-74. </w:t>
      </w:r>
    </w:p>
    <w:p w14:paraId="27DE08D4" w14:textId="77777777" w:rsidR="002679C0" w:rsidRPr="004819FE" w:rsidRDefault="002679C0" w:rsidP="002679C0">
      <w:pPr>
        <w:shd w:val="clear" w:color="auto" w:fill="FFFFFF"/>
        <w:spacing w:before="100" w:beforeAutospacing="1" w:after="100" w:afterAutospacing="1" w:line="360" w:lineRule="auto"/>
        <w:contextualSpacing/>
        <w:jc w:val="both"/>
      </w:pPr>
      <w:proofErr w:type="spellStart"/>
      <w:r w:rsidRPr="004819FE">
        <w:t>Gerlitz</w:t>
      </w:r>
      <w:proofErr w:type="spellEnd"/>
      <w:r w:rsidR="00E237B8" w:rsidRPr="004819FE">
        <w:t>, C.</w:t>
      </w:r>
      <w:r w:rsidRPr="004819FE">
        <w:t xml:space="preserve"> and Helmond</w:t>
      </w:r>
      <w:r w:rsidR="00E237B8" w:rsidRPr="004819FE">
        <w:t>, A.</w:t>
      </w:r>
      <w:r w:rsidR="00AF4549" w:rsidRPr="004819FE">
        <w:t xml:space="preserve"> (2013)</w:t>
      </w:r>
      <w:r w:rsidR="00536B71" w:rsidRPr="004819FE">
        <w:t xml:space="preserve"> </w:t>
      </w:r>
      <w:r w:rsidR="00043D57" w:rsidRPr="004819FE">
        <w:t>‘</w:t>
      </w:r>
      <w:r w:rsidR="00536B71" w:rsidRPr="004819FE">
        <w:rPr>
          <w:bCs/>
          <w:lang w:val="en-US"/>
        </w:rPr>
        <w:t xml:space="preserve">The </w:t>
      </w:r>
      <w:r w:rsidR="007A4BE3" w:rsidRPr="004819FE">
        <w:rPr>
          <w:bCs/>
          <w:lang w:val="en-US"/>
        </w:rPr>
        <w:t>L</w:t>
      </w:r>
      <w:r w:rsidR="00536B71" w:rsidRPr="004819FE">
        <w:rPr>
          <w:bCs/>
          <w:lang w:val="en-US"/>
        </w:rPr>
        <w:t xml:space="preserve">ike </w:t>
      </w:r>
      <w:r w:rsidR="007A4BE3" w:rsidRPr="004819FE">
        <w:rPr>
          <w:bCs/>
          <w:lang w:val="en-US"/>
        </w:rPr>
        <w:t>E</w:t>
      </w:r>
      <w:r w:rsidR="00536B71" w:rsidRPr="004819FE">
        <w:rPr>
          <w:bCs/>
          <w:lang w:val="en-US"/>
        </w:rPr>
        <w:t>conomy: Social buttons and the data-intensive web</w:t>
      </w:r>
      <w:r w:rsidR="00043D57" w:rsidRPr="004819FE">
        <w:rPr>
          <w:bCs/>
          <w:lang w:val="en-US"/>
        </w:rPr>
        <w:t>’</w:t>
      </w:r>
      <w:r w:rsidR="00AF4549" w:rsidRPr="004819FE">
        <w:rPr>
          <w:bCs/>
          <w:lang w:val="en-US"/>
        </w:rPr>
        <w:t xml:space="preserve">, </w:t>
      </w:r>
      <w:r w:rsidR="00AF4549" w:rsidRPr="004819FE">
        <w:rPr>
          <w:bCs/>
          <w:i/>
          <w:lang w:val="en-US"/>
        </w:rPr>
        <w:t>New Media and Society</w:t>
      </w:r>
      <w:r w:rsidR="00AF4549" w:rsidRPr="004819FE">
        <w:rPr>
          <w:bCs/>
          <w:lang w:val="en-US"/>
        </w:rPr>
        <w:t>, 15(8): 1348–1365.</w:t>
      </w:r>
    </w:p>
    <w:p w14:paraId="0C0579AC" w14:textId="77777777" w:rsidR="00E92677" w:rsidRPr="004819FE" w:rsidRDefault="00E92677" w:rsidP="002679C0">
      <w:pPr>
        <w:shd w:val="clear" w:color="auto" w:fill="FFFFFF"/>
        <w:spacing w:before="100" w:beforeAutospacing="1" w:after="100" w:afterAutospacing="1" w:line="360" w:lineRule="auto"/>
        <w:contextualSpacing/>
        <w:jc w:val="both"/>
      </w:pPr>
      <w:proofErr w:type="spellStart"/>
      <w:r w:rsidRPr="004819FE">
        <w:t>Gerlitz</w:t>
      </w:r>
      <w:proofErr w:type="spellEnd"/>
      <w:r w:rsidR="00E237B8" w:rsidRPr="004819FE">
        <w:t>, C.</w:t>
      </w:r>
      <w:r w:rsidRPr="004819FE">
        <w:t xml:space="preserve"> and Lury</w:t>
      </w:r>
      <w:r w:rsidR="00E237B8" w:rsidRPr="004819FE">
        <w:t xml:space="preserve">, C. </w:t>
      </w:r>
      <w:r w:rsidR="00B177A7" w:rsidRPr="004819FE">
        <w:t xml:space="preserve">(2014) ‘Social media and self-evaluating assemblages: on numbers, orderings and values’, </w:t>
      </w:r>
      <w:proofErr w:type="spellStart"/>
      <w:r w:rsidR="00B177A7" w:rsidRPr="00885905">
        <w:rPr>
          <w:i/>
        </w:rPr>
        <w:t>Distinktion</w:t>
      </w:r>
      <w:proofErr w:type="spellEnd"/>
      <w:r w:rsidR="00B177A7" w:rsidRPr="004819FE">
        <w:t xml:space="preserve">, 15(2): 174-188. </w:t>
      </w:r>
    </w:p>
    <w:p w14:paraId="491967FE" w14:textId="60505A64" w:rsidR="00E237B8" w:rsidRPr="004819FE" w:rsidRDefault="00B56A5A" w:rsidP="002679C0">
      <w:pPr>
        <w:shd w:val="clear" w:color="auto" w:fill="FFFFFF"/>
        <w:spacing w:before="100" w:beforeAutospacing="1" w:after="100" w:afterAutospacing="1" w:line="360" w:lineRule="auto"/>
        <w:contextualSpacing/>
        <w:jc w:val="both"/>
      </w:pPr>
      <w:r>
        <w:t>Guyer, J.</w:t>
      </w:r>
      <w:r w:rsidR="00E237B8" w:rsidRPr="004819FE">
        <w:t xml:space="preserve"> </w:t>
      </w:r>
      <w:r w:rsidR="00B177A7" w:rsidRPr="004819FE">
        <w:t xml:space="preserve">(2010) ‘The eruption of tradition: </w:t>
      </w:r>
      <w:r w:rsidR="003D48BF" w:rsidRPr="004819FE">
        <w:t xml:space="preserve">On ordinality and </w:t>
      </w:r>
      <w:proofErr w:type="gramStart"/>
      <w:r w:rsidR="003D48BF" w:rsidRPr="004819FE">
        <w:t>calculation</w:t>
      </w:r>
      <w:r w:rsidR="00B177A7" w:rsidRPr="004819FE">
        <w:t>‘</w:t>
      </w:r>
      <w:proofErr w:type="gramEnd"/>
      <w:r w:rsidR="003D48BF" w:rsidRPr="004819FE">
        <w:t xml:space="preserve">, </w:t>
      </w:r>
      <w:r w:rsidR="00885905" w:rsidRPr="00885905">
        <w:rPr>
          <w:i/>
        </w:rPr>
        <w:t>Anthropological Theory</w:t>
      </w:r>
      <w:r w:rsidR="00885905">
        <w:t xml:space="preserve">, 10(1-2): 123-131. </w:t>
      </w:r>
    </w:p>
    <w:p w14:paraId="6EB75110" w14:textId="77777777" w:rsidR="002679C0" w:rsidRPr="004819FE" w:rsidRDefault="002679C0" w:rsidP="002679C0">
      <w:pPr>
        <w:shd w:val="clear" w:color="auto" w:fill="FFFFFF"/>
        <w:spacing w:before="100" w:beforeAutospacing="1" w:after="100" w:afterAutospacing="1" w:line="360" w:lineRule="auto"/>
        <w:contextualSpacing/>
        <w:jc w:val="both"/>
      </w:pPr>
      <w:r w:rsidRPr="004819FE">
        <w:t>Hacking</w:t>
      </w:r>
      <w:r w:rsidR="00E237B8" w:rsidRPr="004819FE">
        <w:t>, I.</w:t>
      </w:r>
      <w:r w:rsidR="00EB5F84" w:rsidRPr="004819FE">
        <w:t xml:space="preserve"> (1991) ‘How should we do the history of statistics’ in G. Burchell, C. Gordon and P. Miller (eds) </w:t>
      </w:r>
      <w:r w:rsidR="00EB5F84" w:rsidRPr="004819FE">
        <w:rPr>
          <w:i/>
        </w:rPr>
        <w:t>The Foucault Effect</w:t>
      </w:r>
      <w:r w:rsidR="00EB5F84" w:rsidRPr="004819FE">
        <w:t xml:space="preserve">, </w:t>
      </w:r>
      <w:r w:rsidR="00885905">
        <w:t xml:space="preserve">Chicago: </w:t>
      </w:r>
      <w:r w:rsidR="00EB5F84" w:rsidRPr="004819FE">
        <w:t xml:space="preserve">University of Chicago Press. </w:t>
      </w:r>
    </w:p>
    <w:p w14:paraId="09ADD232" w14:textId="77777777" w:rsidR="0065226F" w:rsidRPr="004819FE" w:rsidRDefault="0065226F" w:rsidP="002679C0">
      <w:pPr>
        <w:shd w:val="clear" w:color="auto" w:fill="FFFFFF"/>
        <w:spacing w:before="100" w:beforeAutospacing="1" w:after="100" w:afterAutospacing="1" w:line="360" w:lineRule="auto"/>
        <w:contextualSpacing/>
        <w:jc w:val="both"/>
      </w:pPr>
      <w:proofErr w:type="spellStart"/>
      <w:r w:rsidRPr="004819FE">
        <w:t>Hayles</w:t>
      </w:r>
      <w:proofErr w:type="spellEnd"/>
      <w:r w:rsidRPr="004819FE">
        <w:t xml:space="preserve">, K. N. (2002) </w:t>
      </w:r>
      <w:r w:rsidRPr="004819FE">
        <w:rPr>
          <w:i/>
        </w:rPr>
        <w:t>Writing Machines</w:t>
      </w:r>
      <w:r w:rsidRPr="004819FE">
        <w:t xml:space="preserve">, Cambridge: MIT Press. </w:t>
      </w:r>
    </w:p>
    <w:p w14:paraId="6C65738C" w14:textId="157401D5" w:rsidR="002679C0" w:rsidRPr="00B75720" w:rsidRDefault="002679C0" w:rsidP="0011043E">
      <w:pPr>
        <w:shd w:val="clear" w:color="auto" w:fill="FFFFFF"/>
        <w:spacing w:before="100" w:beforeAutospacing="1" w:after="100" w:afterAutospacing="1" w:line="360" w:lineRule="auto"/>
        <w:contextualSpacing/>
        <w:jc w:val="both"/>
        <w:rPr>
          <w:lang w:val="en-US"/>
        </w:rPr>
      </w:pPr>
      <w:proofErr w:type="spellStart"/>
      <w:r w:rsidRPr="004819FE">
        <w:t>Hayles</w:t>
      </w:r>
      <w:proofErr w:type="spellEnd"/>
      <w:r w:rsidR="00E237B8" w:rsidRPr="004819FE">
        <w:t xml:space="preserve">, K. N. </w:t>
      </w:r>
      <w:r w:rsidR="0011043E" w:rsidRPr="004819FE">
        <w:t>(2014) ‘</w:t>
      </w:r>
      <w:r w:rsidR="0011043E" w:rsidRPr="004819FE">
        <w:rPr>
          <w:lang w:val="en-US"/>
        </w:rPr>
        <w:t xml:space="preserve">Cognition </w:t>
      </w:r>
      <w:r w:rsidR="00B05B87">
        <w:rPr>
          <w:lang w:val="en-US"/>
        </w:rPr>
        <w:t>e</w:t>
      </w:r>
      <w:r w:rsidR="0011043E" w:rsidRPr="004819FE">
        <w:rPr>
          <w:lang w:val="en-US"/>
        </w:rPr>
        <w:t xml:space="preserve">verywhere: The </w:t>
      </w:r>
      <w:r w:rsidR="00B05B87">
        <w:rPr>
          <w:lang w:val="en-US"/>
        </w:rPr>
        <w:t>r</w:t>
      </w:r>
      <w:r w:rsidR="0011043E" w:rsidRPr="004819FE">
        <w:rPr>
          <w:lang w:val="en-US"/>
        </w:rPr>
        <w:t xml:space="preserve">ise of the </w:t>
      </w:r>
      <w:r w:rsidR="00B05B87">
        <w:rPr>
          <w:lang w:val="en-US"/>
        </w:rPr>
        <w:t>c</w:t>
      </w:r>
      <w:r w:rsidR="0011043E" w:rsidRPr="004819FE">
        <w:rPr>
          <w:lang w:val="en-US"/>
        </w:rPr>
        <w:t xml:space="preserve">ognitive </w:t>
      </w:r>
      <w:r w:rsidR="00B05B87">
        <w:rPr>
          <w:lang w:val="en-US"/>
        </w:rPr>
        <w:t>n</w:t>
      </w:r>
      <w:r w:rsidR="0011043E" w:rsidRPr="004819FE">
        <w:rPr>
          <w:lang w:val="en-US"/>
        </w:rPr>
        <w:t xml:space="preserve">onconscious and the </w:t>
      </w:r>
      <w:r w:rsidR="00B05B87">
        <w:rPr>
          <w:lang w:val="en-US"/>
        </w:rPr>
        <w:t>c</w:t>
      </w:r>
      <w:r w:rsidR="0011043E" w:rsidRPr="004819FE">
        <w:rPr>
          <w:lang w:val="en-US"/>
        </w:rPr>
        <w:t xml:space="preserve">osts of </w:t>
      </w:r>
      <w:r w:rsidR="00B05B87">
        <w:rPr>
          <w:lang w:val="en-US"/>
        </w:rPr>
        <w:t>c</w:t>
      </w:r>
      <w:r w:rsidR="0011043E" w:rsidRPr="004819FE">
        <w:rPr>
          <w:lang w:val="en-US"/>
        </w:rPr>
        <w:t xml:space="preserve">onsciousness’, </w:t>
      </w:r>
      <w:r w:rsidR="0011043E" w:rsidRPr="00885905">
        <w:rPr>
          <w:i/>
          <w:lang w:val="en-US"/>
        </w:rPr>
        <w:t>New Literary History</w:t>
      </w:r>
      <w:r w:rsidR="0011043E" w:rsidRPr="004819FE">
        <w:rPr>
          <w:lang w:val="en-US"/>
        </w:rPr>
        <w:t xml:space="preserve">, 45(2): </w:t>
      </w:r>
      <w:r w:rsidR="0011043E" w:rsidRPr="00B75720">
        <w:rPr>
          <w:lang w:val="en-US"/>
        </w:rPr>
        <w:t xml:space="preserve">199-220. </w:t>
      </w:r>
    </w:p>
    <w:p w14:paraId="7D6447EA" w14:textId="0CF8F873" w:rsidR="00AC56E7" w:rsidRPr="00AC56E7" w:rsidRDefault="00AC56E7" w:rsidP="00AC56E7">
      <w:pPr>
        <w:shd w:val="clear" w:color="auto" w:fill="FFFFFF"/>
        <w:spacing w:before="100" w:beforeAutospacing="1" w:after="100" w:afterAutospacing="1" w:line="360" w:lineRule="auto"/>
        <w:contextualSpacing/>
        <w:jc w:val="both"/>
        <w:rPr>
          <w:lang w:val="en-US"/>
        </w:rPr>
      </w:pPr>
      <w:r w:rsidRPr="00AC56E7">
        <w:rPr>
          <w:lang w:val="en-US"/>
        </w:rPr>
        <w:lastRenderedPageBreak/>
        <w:t>Hood, L. and Friend S. H. (2011) ‘</w:t>
      </w:r>
      <w:r w:rsidRPr="00AC56E7">
        <w:rPr>
          <w:bCs/>
          <w:lang w:val="en-US"/>
        </w:rPr>
        <w:t xml:space="preserve">Predictive, personalized, preventive, participatory (P4) cancer medicine’, </w:t>
      </w:r>
      <w:r w:rsidRPr="00AC56E7">
        <w:rPr>
          <w:i/>
          <w:iCs/>
          <w:lang w:val="en-US"/>
        </w:rPr>
        <w:t>Nature Reviews Clinical Oncology</w:t>
      </w:r>
      <w:r w:rsidRPr="00AC56E7">
        <w:rPr>
          <w:lang w:val="en-US"/>
        </w:rPr>
        <w:t> </w:t>
      </w:r>
      <w:r w:rsidRPr="00AC56E7">
        <w:rPr>
          <w:bCs/>
          <w:lang w:val="en-US"/>
        </w:rPr>
        <w:t>8</w:t>
      </w:r>
      <w:r w:rsidRPr="00AC56E7">
        <w:rPr>
          <w:lang w:val="en-US"/>
        </w:rPr>
        <w:t>, 184-187 </w:t>
      </w:r>
    </w:p>
    <w:p w14:paraId="0B0EA239" w14:textId="77777777" w:rsidR="00E92677" w:rsidRPr="00895B5D" w:rsidRDefault="00E92677" w:rsidP="002679C0">
      <w:pPr>
        <w:shd w:val="clear" w:color="auto" w:fill="FFFFFF"/>
        <w:spacing w:before="100" w:beforeAutospacing="1" w:after="100" w:afterAutospacing="1" w:line="360" w:lineRule="auto"/>
        <w:contextualSpacing/>
        <w:jc w:val="both"/>
      </w:pPr>
      <w:r w:rsidRPr="000A0DD6">
        <w:t>Jakobson</w:t>
      </w:r>
      <w:r w:rsidR="00043D57" w:rsidRPr="000A0DD6">
        <w:t xml:space="preserve">, R. (1957) </w:t>
      </w:r>
      <w:r w:rsidR="00043D57" w:rsidRPr="000A0DD6">
        <w:rPr>
          <w:lang w:val="en-US"/>
        </w:rPr>
        <w:t xml:space="preserve">‘Shifters, verbal categories, and the Russian verb’ in </w:t>
      </w:r>
      <w:r w:rsidR="00043D57" w:rsidRPr="00895B5D">
        <w:rPr>
          <w:i/>
          <w:iCs/>
          <w:lang w:val="en-US"/>
        </w:rPr>
        <w:t>Selected Writings</w:t>
      </w:r>
      <w:r w:rsidR="00043D57" w:rsidRPr="00895B5D">
        <w:rPr>
          <w:lang w:val="en-US"/>
        </w:rPr>
        <w:t xml:space="preserve">, vol. II, </w:t>
      </w:r>
      <w:r w:rsidR="00043D57" w:rsidRPr="00895B5D">
        <w:rPr>
          <w:i/>
          <w:iCs/>
          <w:lang w:val="en-US"/>
        </w:rPr>
        <w:t>Word and Language</w:t>
      </w:r>
      <w:r w:rsidR="00043D57" w:rsidRPr="00895B5D">
        <w:rPr>
          <w:lang w:val="en-US"/>
        </w:rPr>
        <w:t xml:space="preserve">, The Hague: Mouton, 1971. </w:t>
      </w:r>
    </w:p>
    <w:p w14:paraId="4B720899" w14:textId="77777777" w:rsidR="006F0E2A" w:rsidRPr="00162F81" w:rsidRDefault="006F0E2A" w:rsidP="002679C0">
      <w:pPr>
        <w:shd w:val="clear" w:color="auto" w:fill="FFFFFF"/>
        <w:spacing w:before="100" w:beforeAutospacing="1" w:after="100" w:afterAutospacing="1" w:line="360" w:lineRule="auto"/>
        <w:contextualSpacing/>
        <w:jc w:val="both"/>
      </w:pPr>
      <w:proofErr w:type="spellStart"/>
      <w:r w:rsidRPr="00375036">
        <w:t>Kaldrak</w:t>
      </w:r>
      <w:proofErr w:type="spellEnd"/>
      <w:r w:rsidRPr="00375036">
        <w:t xml:space="preserve">, I. and </w:t>
      </w:r>
      <w:proofErr w:type="spellStart"/>
      <w:r w:rsidRPr="00375036">
        <w:rPr>
          <w:rFonts w:cs="Verdana"/>
          <w:color w:val="262626"/>
          <w:lang w:val="en-US"/>
        </w:rPr>
        <w:t>Röhle</w:t>
      </w:r>
      <w:proofErr w:type="spellEnd"/>
      <w:r w:rsidRPr="00375036">
        <w:rPr>
          <w:rFonts w:cs="Verdana"/>
          <w:color w:val="262626"/>
          <w:lang w:val="en-US"/>
        </w:rPr>
        <w:t xml:space="preserve">, T. (2014) </w:t>
      </w:r>
      <w:r w:rsidR="00BD4102" w:rsidRPr="00375036">
        <w:rPr>
          <w:rFonts w:cs="Verdana"/>
          <w:color w:val="262626"/>
          <w:lang w:val="en-US"/>
        </w:rPr>
        <w:t>‘</w:t>
      </w:r>
      <w:r w:rsidRPr="00375036">
        <w:rPr>
          <w:rFonts w:cs="Verdana"/>
          <w:color w:val="262626"/>
          <w:lang w:val="en-US"/>
        </w:rPr>
        <w:t>Divide and Share: Taxonomies, Orders and Masses in Facebook’s Open Graph</w:t>
      </w:r>
      <w:r w:rsidR="00BD4102" w:rsidRPr="00375036">
        <w:rPr>
          <w:rFonts w:cs="Verdana"/>
          <w:color w:val="262626"/>
          <w:lang w:val="en-US"/>
        </w:rPr>
        <w:t>’</w:t>
      </w:r>
      <w:r w:rsidRPr="00375036">
        <w:rPr>
          <w:rFonts w:cs="Verdana"/>
          <w:color w:val="262626"/>
          <w:lang w:val="en-US"/>
        </w:rPr>
        <w:t xml:space="preserve">, </w:t>
      </w:r>
      <w:r w:rsidRPr="00162F81">
        <w:rPr>
          <w:rFonts w:cs="Verdana"/>
          <w:i/>
          <w:color w:val="262626"/>
          <w:lang w:val="en-US"/>
        </w:rPr>
        <w:t>Computational Culture</w:t>
      </w:r>
      <w:r w:rsidRPr="00162F81">
        <w:rPr>
          <w:rFonts w:cs="Verdana"/>
          <w:color w:val="262626"/>
          <w:lang w:val="en-US"/>
        </w:rPr>
        <w:t xml:space="preserve">, Issue 4. </w:t>
      </w:r>
    </w:p>
    <w:p w14:paraId="70C0AFA5" w14:textId="77777777" w:rsidR="002679C0" w:rsidRPr="00875F69" w:rsidRDefault="002679C0" w:rsidP="002679C0">
      <w:pPr>
        <w:shd w:val="clear" w:color="auto" w:fill="FFFFFF"/>
        <w:spacing w:before="100" w:beforeAutospacing="1" w:after="100" w:afterAutospacing="1" w:line="360" w:lineRule="auto"/>
        <w:contextualSpacing/>
        <w:jc w:val="both"/>
      </w:pPr>
      <w:r w:rsidRPr="00162F81">
        <w:t>Kauffman</w:t>
      </w:r>
      <w:r w:rsidR="00E237B8" w:rsidRPr="00162F81">
        <w:t xml:space="preserve">, S. </w:t>
      </w:r>
      <w:r w:rsidR="00B86068" w:rsidRPr="00BA0E87">
        <w:t xml:space="preserve">(2000) </w:t>
      </w:r>
      <w:r w:rsidR="00B86068" w:rsidRPr="00BA0E87">
        <w:rPr>
          <w:i/>
        </w:rPr>
        <w:t>Investigations</w:t>
      </w:r>
      <w:r w:rsidR="00B86068" w:rsidRPr="00875F69">
        <w:t xml:space="preserve">, </w:t>
      </w:r>
      <w:r w:rsidR="007A4BE3" w:rsidRPr="00875F69">
        <w:t xml:space="preserve">Oxford: </w:t>
      </w:r>
      <w:r w:rsidR="00B86068" w:rsidRPr="00875F69">
        <w:t>Oxford University Press.</w:t>
      </w:r>
    </w:p>
    <w:p w14:paraId="5BF0CBB6" w14:textId="1201F091" w:rsidR="00B56A5A" w:rsidRDefault="00E92677" w:rsidP="002679C0">
      <w:pPr>
        <w:shd w:val="clear" w:color="auto" w:fill="FFFFFF"/>
        <w:spacing w:before="100" w:beforeAutospacing="1" w:after="100" w:afterAutospacing="1" w:line="360" w:lineRule="auto"/>
        <w:contextualSpacing/>
        <w:jc w:val="both"/>
        <w:rPr>
          <w:lang w:val="en-US"/>
        </w:rPr>
      </w:pPr>
      <w:r w:rsidRPr="00875F69">
        <w:t>Lacan</w:t>
      </w:r>
      <w:r w:rsidR="00E237B8" w:rsidRPr="00875F69">
        <w:t xml:space="preserve">, J. </w:t>
      </w:r>
      <w:r w:rsidR="007A4BE3" w:rsidRPr="00B33B8B">
        <w:t>(1977)</w:t>
      </w:r>
      <w:r w:rsidR="007A4BE3" w:rsidRPr="00B33B8B">
        <w:rPr>
          <w:lang w:val="en-US"/>
        </w:rPr>
        <w:t xml:space="preserve"> </w:t>
      </w:r>
      <w:proofErr w:type="spellStart"/>
      <w:r w:rsidR="007A4BE3" w:rsidRPr="00885905">
        <w:rPr>
          <w:i/>
          <w:iCs/>
          <w:lang w:val="en-US"/>
        </w:rPr>
        <w:t>Écrits</w:t>
      </w:r>
      <w:proofErr w:type="spellEnd"/>
      <w:r w:rsidR="007A4BE3" w:rsidRPr="00885905">
        <w:rPr>
          <w:i/>
          <w:iCs/>
          <w:lang w:val="en-US"/>
        </w:rPr>
        <w:t>: A Selection</w:t>
      </w:r>
      <w:r w:rsidR="007A4BE3" w:rsidRPr="004819FE">
        <w:rPr>
          <w:lang w:val="en-US"/>
        </w:rPr>
        <w:t xml:space="preserve">. Trans. </w:t>
      </w:r>
      <w:r w:rsidR="007A4BE3" w:rsidRPr="00885905">
        <w:rPr>
          <w:lang w:val="en-US"/>
        </w:rPr>
        <w:t>Alan Sheridan</w:t>
      </w:r>
      <w:r w:rsidR="007A4BE3" w:rsidRPr="004819FE">
        <w:rPr>
          <w:lang w:val="en-US"/>
        </w:rPr>
        <w:t xml:space="preserve">. London: </w:t>
      </w:r>
      <w:proofErr w:type="spellStart"/>
      <w:r w:rsidR="007A4BE3" w:rsidRPr="004819FE">
        <w:rPr>
          <w:lang w:val="en-US"/>
        </w:rPr>
        <w:t>Tavistock</w:t>
      </w:r>
      <w:proofErr w:type="spellEnd"/>
      <w:r w:rsidR="007A4BE3" w:rsidRPr="004819FE">
        <w:rPr>
          <w:lang w:val="en-US"/>
        </w:rPr>
        <w:t xml:space="preserve"> Publications.</w:t>
      </w:r>
    </w:p>
    <w:p w14:paraId="0881B1A1" w14:textId="60CF97F3" w:rsidR="00B46F29" w:rsidRDefault="00B46F29" w:rsidP="002679C0">
      <w:pPr>
        <w:shd w:val="clear" w:color="auto" w:fill="FFFFFF"/>
        <w:spacing w:before="100" w:beforeAutospacing="1" w:after="100" w:afterAutospacing="1" w:line="360" w:lineRule="auto"/>
        <w:contextualSpacing/>
        <w:jc w:val="both"/>
        <w:rPr>
          <w:lang w:val="en-US"/>
        </w:rPr>
      </w:pPr>
      <w:r>
        <w:rPr>
          <w:lang w:val="en-US"/>
        </w:rPr>
        <w:t xml:space="preserve">Leyland. D. (2014) ‘On Organizing Algorithms’, </w:t>
      </w:r>
      <w:r w:rsidRPr="009F678D">
        <w:rPr>
          <w:i/>
          <w:lang w:val="en-US"/>
        </w:rPr>
        <w:t>Theory, Culture and Society</w:t>
      </w:r>
      <w:r>
        <w:rPr>
          <w:lang w:val="en-US"/>
        </w:rPr>
        <w:t xml:space="preserve">, </w:t>
      </w:r>
      <w:r w:rsidR="00A97765">
        <w:rPr>
          <w:lang w:val="en-US"/>
        </w:rPr>
        <w:t xml:space="preserve">32(1): 119-132. </w:t>
      </w:r>
    </w:p>
    <w:p w14:paraId="574D1ACC" w14:textId="20855B10" w:rsidR="006557F2" w:rsidRPr="00360F76" w:rsidRDefault="006557F2" w:rsidP="002679C0">
      <w:pPr>
        <w:shd w:val="clear" w:color="auto" w:fill="FFFFFF"/>
        <w:spacing w:before="100" w:beforeAutospacing="1" w:after="100" w:afterAutospacing="1" w:line="360" w:lineRule="auto"/>
        <w:contextualSpacing/>
        <w:jc w:val="both"/>
      </w:pPr>
      <w:proofErr w:type="spellStart"/>
      <w:r w:rsidRPr="006557F2">
        <w:t>Lezaun</w:t>
      </w:r>
      <w:proofErr w:type="spellEnd"/>
      <w:r w:rsidRPr="006557F2">
        <w:t>, J., </w:t>
      </w:r>
      <w:proofErr w:type="spellStart"/>
      <w:r>
        <w:t>Marres</w:t>
      </w:r>
      <w:proofErr w:type="spellEnd"/>
      <w:r>
        <w:t>, N.</w:t>
      </w:r>
      <w:r w:rsidRPr="006557F2">
        <w:t> and </w:t>
      </w:r>
      <w:proofErr w:type="spellStart"/>
      <w:r w:rsidRPr="006557F2">
        <w:t>Tironi</w:t>
      </w:r>
      <w:proofErr w:type="spellEnd"/>
      <w:r w:rsidRPr="006557F2">
        <w:t>, M.</w:t>
      </w:r>
      <w:r w:rsidR="00B4422E">
        <w:t> (2016</w:t>
      </w:r>
      <w:r w:rsidRPr="006557F2">
        <w:t>) </w:t>
      </w:r>
      <w:r w:rsidR="00FB10CD">
        <w:t>‘</w:t>
      </w:r>
      <w:r w:rsidRPr="00FB10CD">
        <w:rPr>
          <w:iCs/>
        </w:rPr>
        <w:t>Experiments in participation</w:t>
      </w:r>
      <w:r w:rsidR="00FB10CD">
        <w:rPr>
          <w:iCs/>
        </w:rPr>
        <w:t>’ i</w:t>
      </w:r>
      <w:r w:rsidRPr="006557F2">
        <w:t>n: Miller, C. and </w:t>
      </w:r>
      <w:proofErr w:type="spellStart"/>
      <w:r w:rsidRPr="006557F2">
        <w:t>Smitt</w:t>
      </w:r>
      <w:proofErr w:type="spellEnd"/>
      <w:r w:rsidRPr="006557F2">
        <w:t xml:space="preserve">-Doer, E. and Felt, U. and Fouche, R., (eds.) </w:t>
      </w:r>
      <w:r w:rsidRPr="00FB10CD">
        <w:rPr>
          <w:u w:val="single"/>
        </w:rPr>
        <w:t>Handbook of Science and Technology Studies</w:t>
      </w:r>
      <w:r w:rsidR="00FB10CD">
        <w:t xml:space="preserve">, </w:t>
      </w:r>
      <w:r w:rsidRPr="006557F2">
        <w:t>Cambridge: MIT Press</w:t>
      </w:r>
      <w:r w:rsidR="00B4422E">
        <w:t xml:space="preserve">, 195-222. </w:t>
      </w:r>
    </w:p>
    <w:p w14:paraId="6708426A" w14:textId="1B914C86" w:rsidR="00895B5D" w:rsidRPr="004819FE" w:rsidRDefault="00895B5D" w:rsidP="002679C0">
      <w:pPr>
        <w:shd w:val="clear" w:color="auto" w:fill="FFFFFF"/>
        <w:spacing w:before="100" w:beforeAutospacing="1" w:after="100" w:afterAutospacing="1" w:line="360" w:lineRule="auto"/>
        <w:contextualSpacing/>
        <w:jc w:val="both"/>
      </w:pPr>
      <w:r w:rsidRPr="00895B5D">
        <w:rPr>
          <w:lang w:val="en-US"/>
        </w:rPr>
        <w:t xml:space="preserve">Mateo J, </w:t>
      </w:r>
      <w:proofErr w:type="spellStart"/>
      <w:r w:rsidRPr="00895B5D">
        <w:rPr>
          <w:lang w:val="en-US"/>
        </w:rPr>
        <w:t>Carreira</w:t>
      </w:r>
      <w:proofErr w:type="spellEnd"/>
      <w:r w:rsidRPr="00895B5D">
        <w:rPr>
          <w:lang w:val="en-US"/>
        </w:rPr>
        <w:t xml:space="preserve"> S, Sandhu S, et al.</w:t>
      </w:r>
      <w:r>
        <w:rPr>
          <w:lang w:val="en-US"/>
        </w:rPr>
        <w:t xml:space="preserve"> (2015)</w:t>
      </w:r>
      <w:r w:rsidRPr="00895B5D">
        <w:rPr>
          <w:lang w:val="en-US"/>
        </w:rPr>
        <w:t> </w:t>
      </w:r>
      <w:r>
        <w:rPr>
          <w:lang w:val="en-US"/>
        </w:rPr>
        <w:t>‘</w:t>
      </w:r>
      <w:r w:rsidRPr="00885905">
        <w:rPr>
          <w:lang w:val="en-US"/>
        </w:rPr>
        <w:t xml:space="preserve">DNA-Repair Defects and </w:t>
      </w:r>
      <w:proofErr w:type="spellStart"/>
      <w:r w:rsidRPr="00885905">
        <w:rPr>
          <w:lang w:val="en-US"/>
        </w:rPr>
        <w:t>Olaparib</w:t>
      </w:r>
      <w:proofErr w:type="spellEnd"/>
      <w:r w:rsidRPr="00885905">
        <w:rPr>
          <w:lang w:val="en-US"/>
        </w:rPr>
        <w:t xml:space="preserve"> in Metastatic Prostate Cancer</w:t>
      </w:r>
      <w:r w:rsidR="00885905">
        <w:rPr>
          <w:lang w:val="en-US"/>
        </w:rPr>
        <w:t>’,</w:t>
      </w:r>
      <w:r w:rsidRPr="00895B5D">
        <w:rPr>
          <w:lang w:val="en-US"/>
        </w:rPr>
        <w:t xml:space="preserve"> </w:t>
      </w:r>
      <w:r w:rsidRPr="00885905">
        <w:rPr>
          <w:i/>
          <w:lang w:val="en-US"/>
        </w:rPr>
        <w:t>The New England Journal of Medicine</w:t>
      </w:r>
      <w:r w:rsidR="00885905">
        <w:rPr>
          <w:i/>
          <w:lang w:val="en-US"/>
        </w:rPr>
        <w:t>,</w:t>
      </w:r>
      <w:r w:rsidRPr="00895B5D">
        <w:rPr>
          <w:lang w:val="en-US"/>
        </w:rPr>
        <w:t xml:space="preserve"> </w:t>
      </w:r>
      <w:r w:rsidR="00885905">
        <w:rPr>
          <w:lang w:val="en-US"/>
        </w:rPr>
        <w:t>p</w:t>
      </w:r>
      <w:r w:rsidRPr="00895B5D">
        <w:rPr>
          <w:lang w:val="en-US"/>
        </w:rPr>
        <w:t>ublished online October 29</w:t>
      </w:r>
      <w:r>
        <w:rPr>
          <w:lang w:val="en-US"/>
        </w:rPr>
        <w:t>.</w:t>
      </w:r>
    </w:p>
    <w:p w14:paraId="42E8D930" w14:textId="52C8EA62" w:rsidR="00AF4549" w:rsidRPr="00895B5D" w:rsidRDefault="00AF4549" w:rsidP="002679C0">
      <w:pPr>
        <w:shd w:val="clear" w:color="auto" w:fill="FFFFFF"/>
        <w:spacing w:before="100" w:beforeAutospacing="1" w:after="100" w:afterAutospacing="1" w:line="360" w:lineRule="auto"/>
        <w:contextualSpacing/>
        <w:jc w:val="both"/>
      </w:pPr>
      <w:proofErr w:type="spellStart"/>
      <w:r w:rsidRPr="00B75720">
        <w:t>Parise</w:t>
      </w:r>
      <w:r w:rsidR="005F5746">
        <w:t>r</w:t>
      </w:r>
      <w:proofErr w:type="spellEnd"/>
      <w:r w:rsidRPr="00B75720">
        <w:t xml:space="preserve">, E. </w:t>
      </w:r>
      <w:r w:rsidR="0065226F" w:rsidRPr="00B75720">
        <w:t xml:space="preserve">(2012) </w:t>
      </w:r>
      <w:r w:rsidRPr="00B75720">
        <w:rPr>
          <w:i/>
        </w:rPr>
        <w:t xml:space="preserve">The </w:t>
      </w:r>
      <w:r w:rsidR="0065226F" w:rsidRPr="00B75720">
        <w:rPr>
          <w:i/>
        </w:rPr>
        <w:t>F</w:t>
      </w:r>
      <w:r w:rsidRPr="00B75720">
        <w:rPr>
          <w:i/>
        </w:rPr>
        <w:t xml:space="preserve">ilter </w:t>
      </w:r>
      <w:r w:rsidR="0065226F" w:rsidRPr="00B75720">
        <w:rPr>
          <w:i/>
        </w:rPr>
        <w:t>B</w:t>
      </w:r>
      <w:r w:rsidRPr="00B75720">
        <w:rPr>
          <w:i/>
        </w:rPr>
        <w:t>ubble</w:t>
      </w:r>
      <w:r w:rsidR="0065226F" w:rsidRPr="000A0DD6">
        <w:rPr>
          <w:i/>
        </w:rPr>
        <w:t xml:space="preserve">: What the Internet is Hiding </w:t>
      </w:r>
      <w:r w:rsidR="005F5746">
        <w:rPr>
          <w:i/>
        </w:rPr>
        <w:t>f</w:t>
      </w:r>
      <w:r w:rsidR="0065226F" w:rsidRPr="000A0DD6">
        <w:rPr>
          <w:i/>
        </w:rPr>
        <w:t>rom You</w:t>
      </w:r>
      <w:r w:rsidRPr="000A0DD6">
        <w:t xml:space="preserve">, </w:t>
      </w:r>
      <w:r w:rsidR="0065226F" w:rsidRPr="00895B5D">
        <w:t xml:space="preserve">Penguin. </w:t>
      </w:r>
    </w:p>
    <w:p w14:paraId="79E0E9DD" w14:textId="77777777" w:rsidR="00B471F3" w:rsidRDefault="00B471F3" w:rsidP="002679C0">
      <w:pPr>
        <w:shd w:val="clear" w:color="auto" w:fill="FFFFFF"/>
        <w:spacing w:before="100" w:beforeAutospacing="1" w:after="100" w:afterAutospacing="1" w:line="360" w:lineRule="auto"/>
        <w:contextualSpacing/>
        <w:jc w:val="both"/>
      </w:pPr>
      <w:proofErr w:type="spellStart"/>
      <w:r w:rsidRPr="00895B5D">
        <w:t>Parisi</w:t>
      </w:r>
      <w:proofErr w:type="spellEnd"/>
      <w:r w:rsidRPr="00895B5D">
        <w:t xml:space="preserve">, L. </w:t>
      </w:r>
      <w:r w:rsidR="006F75F9" w:rsidRPr="00895B5D">
        <w:t xml:space="preserve">(2013) </w:t>
      </w:r>
      <w:r w:rsidR="006F75F9" w:rsidRPr="00895B5D">
        <w:rPr>
          <w:i/>
        </w:rPr>
        <w:t>Contagious Architecture: Computation, Aesthetics and Space</w:t>
      </w:r>
      <w:r w:rsidR="006F75F9" w:rsidRPr="00895B5D">
        <w:t xml:space="preserve">, </w:t>
      </w:r>
      <w:r w:rsidR="00885905">
        <w:t xml:space="preserve">Cambridge: </w:t>
      </w:r>
      <w:r w:rsidR="006F75F9" w:rsidRPr="00895B5D">
        <w:t xml:space="preserve">MIT Press. </w:t>
      </w:r>
    </w:p>
    <w:p w14:paraId="3031656E" w14:textId="0EC6323E" w:rsidR="00BC19C0" w:rsidRPr="00895B5D" w:rsidRDefault="00BC19C0" w:rsidP="002679C0">
      <w:pPr>
        <w:shd w:val="clear" w:color="auto" w:fill="FFFFFF"/>
        <w:spacing w:before="100" w:beforeAutospacing="1" w:after="100" w:afterAutospacing="1" w:line="360" w:lineRule="auto"/>
        <w:contextualSpacing/>
        <w:jc w:val="both"/>
      </w:pPr>
      <w:r>
        <w:t xml:space="preserve">Prey, R. (2017) ‘Nothing personal: algorithmic individuation on music streaming platforms’, </w:t>
      </w:r>
      <w:r w:rsidRPr="00360F76">
        <w:rPr>
          <w:i/>
        </w:rPr>
        <w:t>Media, Culture and Society</w:t>
      </w:r>
      <w:r>
        <w:t xml:space="preserve">, </w:t>
      </w:r>
      <w:r w:rsidR="00BB4260">
        <w:t xml:space="preserve">November, 1-15. </w:t>
      </w:r>
    </w:p>
    <w:p w14:paraId="4478C4E9" w14:textId="77777777" w:rsidR="002679C0" w:rsidRPr="00375036" w:rsidRDefault="00B86068" w:rsidP="002679C0">
      <w:pPr>
        <w:shd w:val="clear" w:color="auto" w:fill="FFFFFF"/>
        <w:spacing w:before="100" w:beforeAutospacing="1" w:after="100" w:afterAutospacing="1" w:line="360" w:lineRule="auto"/>
        <w:contextualSpacing/>
        <w:jc w:val="both"/>
      </w:pPr>
      <w:proofErr w:type="spellStart"/>
      <w:r w:rsidRPr="00375036">
        <w:t>Rabinow</w:t>
      </w:r>
      <w:proofErr w:type="spellEnd"/>
      <w:r w:rsidRPr="00375036">
        <w:t xml:space="preserve">, P. (2009) </w:t>
      </w:r>
      <w:r w:rsidRPr="00375036">
        <w:rPr>
          <w:i/>
        </w:rPr>
        <w:t>Marking Time: On the Anthropology of the Contemporary</w:t>
      </w:r>
      <w:r w:rsidRPr="00375036">
        <w:t xml:space="preserve">, Princeton University Press. </w:t>
      </w:r>
    </w:p>
    <w:p w14:paraId="682701C6" w14:textId="77777777" w:rsidR="0014725B" w:rsidRPr="00162F81" w:rsidRDefault="0014725B" w:rsidP="002679C0">
      <w:pPr>
        <w:shd w:val="clear" w:color="auto" w:fill="FFFFFF"/>
        <w:spacing w:before="100" w:beforeAutospacing="1" w:after="100" w:afterAutospacing="1" w:line="360" w:lineRule="auto"/>
        <w:contextualSpacing/>
        <w:jc w:val="both"/>
      </w:pPr>
      <w:proofErr w:type="spellStart"/>
      <w:r w:rsidRPr="00375036">
        <w:t>Raunig</w:t>
      </w:r>
      <w:proofErr w:type="spellEnd"/>
      <w:r w:rsidR="00E237B8" w:rsidRPr="00162F81">
        <w:t xml:space="preserve">, G. </w:t>
      </w:r>
      <w:r w:rsidR="007A4BE3" w:rsidRPr="00162F81">
        <w:t xml:space="preserve">(2015) </w:t>
      </w:r>
      <w:proofErr w:type="spellStart"/>
      <w:r w:rsidR="007A4BE3" w:rsidRPr="009B0642">
        <w:rPr>
          <w:i/>
        </w:rPr>
        <w:t>Dividuum</w:t>
      </w:r>
      <w:proofErr w:type="spellEnd"/>
      <w:r w:rsidR="007A4BE3" w:rsidRPr="00162F81">
        <w:t>, Transversal Texts</w:t>
      </w:r>
      <w:r w:rsidR="00885905">
        <w:t>.</w:t>
      </w:r>
      <w:r w:rsidR="007A4BE3" w:rsidRPr="00162F81">
        <w:t xml:space="preserve"> </w:t>
      </w:r>
    </w:p>
    <w:p w14:paraId="1C807CAE" w14:textId="77777777" w:rsidR="00D96BA4" w:rsidRPr="00875F69" w:rsidRDefault="00D96BA4" w:rsidP="00AE13DE">
      <w:pPr>
        <w:shd w:val="clear" w:color="auto" w:fill="FFFFFF"/>
        <w:spacing w:before="100" w:beforeAutospacing="1" w:after="100" w:afterAutospacing="1" w:line="360" w:lineRule="auto"/>
        <w:contextualSpacing/>
        <w:jc w:val="both"/>
        <w:rPr>
          <w:lang w:val="en-US"/>
        </w:rPr>
      </w:pPr>
      <w:proofErr w:type="spellStart"/>
      <w:r>
        <w:rPr>
          <w:lang w:val="en-US"/>
        </w:rPr>
        <w:t>Ruppert</w:t>
      </w:r>
      <w:proofErr w:type="spellEnd"/>
      <w:r>
        <w:rPr>
          <w:lang w:val="en-US"/>
        </w:rPr>
        <w:t xml:space="preserve">, E, (2011) ‘Population objects: </w:t>
      </w:r>
      <w:proofErr w:type="spellStart"/>
      <w:r>
        <w:rPr>
          <w:lang w:val="en-US"/>
        </w:rPr>
        <w:t>Interpassive</w:t>
      </w:r>
      <w:proofErr w:type="spellEnd"/>
      <w:r>
        <w:rPr>
          <w:lang w:val="en-US"/>
        </w:rPr>
        <w:t xml:space="preserve"> Subjects’, </w:t>
      </w:r>
      <w:r w:rsidRPr="00D96BA4">
        <w:rPr>
          <w:i/>
          <w:lang w:val="en-US"/>
        </w:rPr>
        <w:t>Sociology</w:t>
      </w:r>
      <w:r>
        <w:rPr>
          <w:i/>
          <w:lang w:val="en-US"/>
        </w:rPr>
        <w:t>,</w:t>
      </w:r>
      <w:r>
        <w:rPr>
          <w:lang w:val="en-US"/>
        </w:rPr>
        <w:t xml:space="preserve"> 45(2): 218-233. </w:t>
      </w:r>
    </w:p>
    <w:p w14:paraId="083BCF2B" w14:textId="77777777" w:rsidR="006F0E2A" w:rsidRPr="00B33B8B" w:rsidRDefault="009B6862" w:rsidP="002679C0">
      <w:pPr>
        <w:shd w:val="clear" w:color="auto" w:fill="FFFFFF"/>
        <w:spacing w:before="100" w:beforeAutospacing="1" w:after="100" w:afterAutospacing="1" w:line="360" w:lineRule="auto"/>
        <w:contextualSpacing/>
        <w:jc w:val="both"/>
      </w:pPr>
      <w:proofErr w:type="spellStart"/>
      <w:r>
        <w:t>Seaver</w:t>
      </w:r>
      <w:proofErr w:type="spellEnd"/>
      <w:r>
        <w:t>, N. (2012</w:t>
      </w:r>
      <w:r w:rsidR="003C416A">
        <w:t xml:space="preserve">) ‘Algorithmic recommendations and synaptic functions’, </w:t>
      </w:r>
      <w:r w:rsidR="003C416A" w:rsidRPr="00885905">
        <w:rPr>
          <w:i/>
        </w:rPr>
        <w:t>Limn</w:t>
      </w:r>
      <w:r w:rsidR="003C416A">
        <w:t xml:space="preserve">, Issue 2: Crowds and Clouds. </w:t>
      </w:r>
    </w:p>
    <w:p w14:paraId="798761AF" w14:textId="77777777" w:rsidR="002679C0" w:rsidRPr="004819FE" w:rsidRDefault="002679C0" w:rsidP="006F0E2A">
      <w:pPr>
        <w:shd w:val="clear" w:color="auto" w:fill="FFFFFF"/>
        <w:spacing w:before="100" w:beforeAutospacing="1" w:after="100" w:afterAutospacing="1" w:line="360" w:lineRule="auto"/>
        <w:contextualSpacing/>
        <w:jc w:val="both"/>
        <w:rPr>
          <w:lang w:val="en-US"/>
        </w:rPr>
      </w:pPr>
      <w:proofErr w:type="spellStart"/>
      <w:r w:rsidRPr="00B33B8B">
        <w:t>Seaver</w:t>
      </w:r>
      <w:proofErr w:type="spellEnd"/>
      <w:r w:rsidR="00E237B8" w:rsidRPr="00B33B8B">
        <w:t>, N.</w:t>
      </w:r>
      <w:r w:rsidR="006F0E2A" w:rsidRPr="00B33B8B">
        <w:t xml:space="preserve"> (2015) ‘The nice thing about context is that everyone has it’, </w:t>
      </w:r>
      <w:r w:rsidR="006F0E2A" w:rsidRPr="00AF099D">
        <w:rPr>
          <w:i/>
        </w:rPr>
        <w:t>Media, Culture and Society</w:t>
      </w:r>
      <w:r w:rsidR="006F0E2A" w:rsidRPr="004819FE">
        <w:t xml:space="preserve">, </w:t>
      </w:r>
      <w:r w:rsidR="006F0E2A" w:rsidRPr="004819FE">
        <w:rPr>
          <w:lang w:val="en-US"/>
        </w:rPr>
        <w:t>Vol. 37(7) 1101–1109</w:t>
      </w:r>
      <w:r w:rsidR="00885905">
        <w:rPr>
          <w:lang w:val="en-US"/>
        </w:rPr>
        <w:t>.</w:t>
      </w:r>
    </w:p>
    <w:p w14:paraId="7A749FA1" w14:textId="671CDAFF" w:rsidR="00AC4DBC" w:rsidRPr="004819FE" w:rsidRDefault="00F33BDE" w:rsidP="002679C0">
      <w:pPr>
        <w:shd w:val="clear" w:color="auto" w:fill="FFFFFF"/>
        <w:spacing w:before="100" w:beforeAutospacing="1" w:after="100" w:afterAutospacing="1" w:line="360" w:lineRule="auto"/>
        <w:contextualSpacing/>
        <w:jc w:val="both"/>
      </w:pPr>
      <w:proofErr w:type="spellStart"/>
      <w:r w:rsidRPr="004819FE">
        <w:t>Simondon</w:t>
      </w:r>
      <w:proofErr w:type="spellEnd"/>
      <w:r w:rsidRPr="004819FE">
        <w:t xml:space="preserve">, G. ‘The genesis of the individual’ in J. </w:t>
      </w:r>
      <w:proofErr w:type="spellStart"/>
      <w:r w:rsidRPr="004819FE">
        <w:t>Crary</w:t>
      </w:r>
      <w:proofErr w:type="spellEnd"/>
      <w:r w:rsidRPr="004819FE">
        <w:t xml:space="preserve"> and S. </w:t>
      </w:r>
      <w:proofErr w:type="spellStart"/>
      <w:r w:rsidRPr="004819FE">
        <w:t>Kwinter</w:t>
      </w:r>
      <w:proofErr w:type="spellEnd"/>
      <w:r w:rsidRPr="004819FE">
        <w:t xml:space="preserve"> (eds.) </w:t>
      </w:r>
      <w:r w:rsidRPr="004819FE">
        <w:rPr>
          <w:i/>
        </w:rPr>
        <w:t>Incorporations</w:t>
      </w:r>
      <w:r w:rsidRPr="004819FE">
        <w:t xml:space="preserve">, </w:t>
      </w:r>
      <w:r w:rsidR="00885905">
        <w:t xml:space="preserve">Cambridge: </w:t>
      </w:r>
      <w:r w:rsidRPr="004819FE">
        <w:t xml:space="preserve">Zone Books, </w:t>
      </w:r>
      <w:r w:rsidR="00885905">
        <w:t xml:space="preserve">MIT Press, </w:t>
      </w:r>
      <w:r w:rsidRPr="004819FE">
        <w:t>297-319.</w:t>
      </w:r>
    </w:p>
    <w:p w14:paraId="07FF1FA9" w14:textId="77777777" w:rsidR="00E92677" w:rsidRDefault="00E92677" w:rsidP="002679C0">
      <w:pPr>
        <w:shd w:val="clear" w:color="auto" w:fill="FFFFFF"/>
        <w:spacing w:before="100" w:beforeAutospacing="1" w:after="100" w:afterAutospacing="1" w:line="360" w:lineRule="auto"/>
        <w:contextualSpacing/>
        <w:jc w:val="both"/>
      </w:pPr>
      <w:r w:rsidRPr="004819FE">
        <w:t>Stafford</w:t>
      </w:r>
      <w:r w:rsidR="00F33BDE" w:rsidRPr="004819FE">
        <w:t xml:space="preserve">, B. M. (2001) </w:t>
      </w:r>
      <w:r w:rsidR="00F33BDE" w:rsidRPr="004819FE">
        <w:rPr>
          <w:i/>
        </w:rPr>
        <w:t>Visual Analogy: Consciousness as the Art of Connecting</w:t>
      </w:r>
      <w:r w:rsidR="00F33BDE" w:rsidRPr="004819FE">
        <w:t xml:space="preserve">, </w:t>
      </w:r>
      <w:r w:rsidR="00885905">
        <w:t xml:space="preserve">Cambridge: </w:t>
      </w:r>
      <w:r w:rsidR="00F33BDE" w:rsidRPr="004819FE">
        <w:t xml:space="preserve">MIT Press. </w:t>
      </w:r>
    </w:p>
    <w:p w14:paraId="590A5E0C" w14:textId="156A13E0" w:rsidR="00AC4DBC" w:rsidRDefault="00AC4DBC" w:rsidP="002679C0">
      <w:pPr>
        <w:shd w:val="clear" w:color="auto" w:fill="FFFFFF"/>
        <w:spacing w:before="100" w:beforeAutospacing="1" w:after="100" w:afterAutospacing="1" w:line="360" w:lineRule="auto"/>
        <w:contextualSpacing/>
        <w:jc w:val="both"/>
      </w:pPr>
      <w:proofErr w:type="spellStart"/>
      <w:r>
        <w:t>Strathern</w:t>
      </w:r>
      <w:proofErr w:type="spellEnd"/>
      <w:r>
        <w:t xml:space="preserve">, M. </w:t>
      </w:r>
      <w:r w:rsidR="00852BCD">
        <w:t xml:space="preserve">(1998) The Gender of the Gift, Berkeley: University of California Press. </w:t>
      </w:r>
    </w:p>
    <w:p w14:paraId="616E55C8" w14:textId="77777777" w:rsidR="00111972" w:rsidRPr="004819FE" w:rsidRDefault="00111972" w:rsidP="002679C0">
      <w:pPr>
        <w:shd w:val="clear" w:color="auto" w:fill="FFFFFF"/>
        <w:spacing w:before="100" w:beforeAutospacing="1" w:after="100" w:afterAutospacing="1" w:line="360" w:lineRule="auto"/>
        <w:contextualSpacing/>
        <w:jc w:val="both"/>
      </w:pPr>
      <w:proofErr w:type="spellStart"/>
      <w:r>
        <w:t>Tkacz</w:t>
      </w:r>
      <w:proofErr w:type="spellEnd"/>
      <w:r>
        <w:t xml:space="preserve">, N. (2014) </w:t>
      </w:r>
      <w:r w:rsidRPr="00111972">
        <w:rPr>
          <w:i/>
        </w:rPr>
        <w:t>Wikipedia and the Politics of Mind</w:t>
      </w:r>
      <w:r>
        <w:t xml:space="preserve">, </w:t>
      </w:r>
      <w:r w:rsidR="00885905">
        <w:t xml:space="preserve">Chicago: </w:t>
      </w:r>
      <w:r>
        <w:t xml:space="preserve">University of Chicago Press. </w:t>
      </w:r>
    </w:p>
    <w:p w14:paraId="60DDCD1E" w14:textId="77777777" w:rsidR="002679C0" w:rsidRDefault="002679C0" w:rsidP="002679C0">
      <w:pPr>
        <w:shd w:val="clear" w:color="auto" w:fill="FFFFFF"/>
        <w:spacing w:before="100" w:beforeAutospacing="1" w:after="100" w:afterAutospacing="1" w:line="360" w:lineRule="auto"/>
        <w:contextualSpacing/>
        <w:jc w:val="both"/>
        <w:rPr>
          <w:lang w:val="en-US"/>
        </w:rPr>
      </w:pPr>
      <w:proofErr w:type="spellStart"/>
      <w:r w:rsidRPr="004819FE">
        <w:t>Totaro</w:t>
      </w:r>
      <w:proofErr w:type="spellEnd"/>
      <w:r w:rsidR="00F33BDE" w:rsidRPr="004819FE">
        <w:t>, P.</w:t>
      </w:r>
      <w:r w:rsidRPr="004819FE">
        <w:t xml:space="preserve"> and </w:t>
      </w:r>
      <w:proofErr w:type="spellStart"/>
      <w:r w:rsidRPr="004819FE">
        <w:t>Ninno</w:t>
      </w:r>
      <w:proofErr w:type="spellEnd"/>
      <w:r w:rsidR="00F33BDE" w:rsidRPr="004819FE">
        <w:t xml:space="preserve">, D. (2014) ‘The concept of algorithm as an interpretive key of modern rationality’, </w:t>
      </w:r>
      <w:r w:rsidR="00F33BDE" w:rsidRPr="004819FE">
        <w:rPr>
          <w:i/>
        </w:rPr>
        <w:t>Theory, Culture and Society</w:t>
      </w:r>
      <w:r w:rsidR="00F33BDE" w:rsidRPr="004819FE">
        <w:t xml:space="preserve">, </w:t>
      </w:r>
      <w:r w:rsidR="00F33BDE" w:rsidRPr="004819FE">
        <w:rPr>
          <w:lang w:val="en-US"/>
        </w:rPr>
        <w:t>31 (4):</w:t>
      </w:r>
      <w:r w:rsidR="0065226F" w:rsidRPr="004819FE">
        <w:rPr>
          <w:lang w:val="en-US"/>
        </w:rPr>
        <w:t xml:space="preserve"> </w:t>
      </w:r>
      <w:r w:rsidR="00F33BDE" w:rsidRPr="004819FE">
        <w:rPr>
          <w:lang w:val="en-US"/>
        </w:rPr>
        <w:t xml:space="preserve">29-49. </w:t>
      </w:r>
    </w:p>
    <w:p w14:paraId="04CD45D6" w14:textId="5C636B40" w:rsidR="00B46F29" w:rsidRDefault="00B46F29" w:rsidP="002679C0">
      <w:pPr>
        <w:shd w:val="clear" w:color="auto" w:fill="FFFFFF"/>
        <w:spacing w:before="100" w:beforeAutospacing="1" w:after="100" w:afterAutospacing="1" w:line="360" w:lineRule="auto"/>
        <w:contextualSpacing/>
        <w:jc w:val="both"/>
        <w:rPr>
          <w:lang w:val="en-US"/>
        </w:rPr>
      </w:pPr>
      <w:proofErr w:type="spellStart"/>
      <w:r>
        <w:rPr>
          <w:lang w:val="en-US"/>
        </w:rPr>
        <w:lastRenderedPageBreak/>
        <w:t>Totaro</w:t>
      </w:r>
      <w:proofErr w:type="spellEnd"/>
      <w:r>
        <w:rPr>
          <w:lang w:val="en-US"/>
        </w:rPr>
        <w:t xml:space="preserve">, P. and </w:t>
      </w:r>
      <w:proofErr w:type="spellStart"/>
      <w:r>
        <w:rPr>
          <w:lang w:val="en-US"/>
        </w:rPr>
        <w:t>Ninno</w:t>
      </w:r>
      <w:proofErr w:type="spellEnd"/>
      <w:r>
        <w:rPr>
          <w:lang w:val="en-US"/>
        </w:rPr>
        <w:t xml:space="preserve">, D. (2016) </w:t>
      </w:r>
      <w:r w:rsidR="00A97765">
        <w:rPr>
          <w:lang w:val="en-US"/>
        </w:rPr>
        <w:t xml:space="preserve">‘Algorithms and the Practical World’, </w:t>
      </w:r>
      <w:r w:rsidR="00A97765" w:rsidRPr="009F678D">
        <w:rPr>
          <w:i/>
          <w:lang w:val="en-US"/>
        </w:rPr>
        <w:t>Theory, Culture and Society</w:t>
      </w:r>
      <w:r w:rsidR="00A97765">
        <w:rPr>
          <w:lang w:val="en-US"/>
        </w:rPr>
        <w:t xml:space="preserve">, 33(1): 139-152. </w:t>
      </w:r>
    </w:p>
    <w:p w14:paraId="5E8AAD3B" w14:textId="79137ED8" w:rsidR="00886E11" w:rsidRPr="004819FE" w:rsidRDefault="00886E11" w:rsidP="002679C0">
      <w:pPr>
        <w:shd w:val="clear" w:color="auto" w:fill="FFFFFF"/>
        <w:spacing w:before="100" w:beforeAutospacing="1" w:after="100" w:afterAutospacing="1" w:line="360" w:lineRule="auto"/>
        <w:contextualSpacing/>
        <w:jc w:val="both"/>
      </w:pPr>
      <w:proofErr w:type="spellStart"/>
      <w:r>
        <w:rPr>
          <w:lang w:val="en-US"/>
        </w:rPr>
        <w:t>Verran</w:t>
      </w:r>
      <w:proofErr w:type="spellEnd"/>
      <w:r>
        <w:rPr>
          <w:lang w:val="en-US"/>
        </w:rPr>
        <w:t>, H. (2010)</w:t>
      </w:r>
      <w:r w:rsidR="001C2ADC">
        <w:rPr>
          <w:lang w:val="en-US"/>
        </w:rPr>
        <w:t xml:space="preserve"> </w:t>
      </w:r>
      <w:r w:rsidR="00AC4DBC">
        <w:rPr>
          <w:lang w:val="en-US"/>
        </w:rPr>
        <w:t xml:space="preserve">‘Number as an inventive frontier in knowing and working Australia’s water resources, </w:t>
      </w:r>
      <w:r w:rsidR="00AC4DBC" w:rsidRPr="009B0642">
        <w:rPr>
          <w:i/>
          <w:lang w:val="en-US"/>
        </w:rPr>
        <w:t>Anthropological Theory</w:t>
      </w:r>
      <w:r w:rsidR="00AC4DBC">
        <w:rPr>
          <w:lang w:val="en-US"/>
        </w:rPr>
        <w:t xml:space="preserve">, 10 (1): 171-178. </w:t>
      </w:r>
    </w:p>
    <w:p w14:paraId="7CE900A1" w14:textId="77DB9BD5" w:rsidR="00DD6B44" w:rsidRPr="00AC56E7" w:rsidRDefault="0014725B" w:rsidP="002679C0">
      <w:pPr>
        <w:shd w:val="clear" w:color="auto" w:fill="FFFFFF"/>
        <w:spacing w:before="100" w:beforeAutospacing="1" w:after="100" w:afterAutospacing="1" w:line="360" w:lineRule="auto"/>
        <w:contextualSpacing/>
        <w:jc w:val="both"/>
        <w:rPr>
          <w:lang w:val="en-US"/>
        </w:rPr>
      </w:pPr>
      <w:proofErr w:type="spellStart"/>
      <w:r w:rsidRPr="004819FE">
        <w:t>Verran</w:t>
      </w:r>
      <w:proofErr w:type="spellEnd"/>
      <w:r w:rsidR="00E237B8" w:rsidRPr="004819FE">
        <w:t xml:space="preserve">, H. </w:t>
      </w:r>
      <w:r w:rsidR="0065226F" w:rsidRPr="004819FE">
        <w:t xml:space="preserve">(2011) </w:t>
      </w:r>
      <w:r w:rsidR="0065226F" w:rsidRPr="004819FE">
        <w:rPr>
          <w:lang w:val="en-US"/>
        </w:rPr>
        <w:t xml:space="preserve">‘The Changing Lives of Measures and Values: From Centre Stage in the Fading “Disciplinary” Society to Pervasive Background Instrument in the Emergent “Control” Society’, </w:t>
      </w:r>
      <w:r w:rsidR="0065226F" w:rsidRPr="004819FE">
        <w:rPr>
          <w:i/>
          <w:lang w:val="en-US"/>
        </w:rPr>
        <w:t>Sociological Review</w:t>
      </w:r>
      <w:r w:rsidR="0065226F" w:rsidRPr="004819FE">
        <w:rPr>
          <w:lang w:val="en-US"/>
        </w:rPr>
        <w:t xml:space="preserve">, </w:t>
      </w:r>
      <w:r w:rsidR="00043D57" w:rsidRPr="004819FE">
        <w:rPr>
          <w:lang w:val="en-US"/>
        </w:rPr>
        <w:t xml:space="preserve">59(2). </w:t>
      </w:r>
    </w:p>
    <w:p w14:paraId="4A3DB532" w14:textId="77777777" w:rsidR="00FC3DC2" w:rsidRPr="004819FE" w:rsidRDefault="00FC3DC2" w:rsidP="00771B40">
      <w:pPr>
        <w:spacing w:line="360" w:lineRule="auto"/>
        <w:jc w:val="both"/>
      </w:pPr>
    </w:p>
    <w:sectPr w:rsidR="00FC3DC2" w:rsidRPr="004819FE" w:rsidSect="00CF1974">
      <w:footerReference w:type="default" r:id="rId12"/>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F5735" w14:textId="77777777" w:rsidR="00655D9C" w:rsidRDefault="00655D9C" w:rsidP="00D732C8">
      <w:pPr>
        <w:spacing w:after="0" w:line="240" w:lineRule="auto"/>
      </w:pPr>
      <w:r>
        <w:separator/>
      </w:r>
    </w:p>
  </w:endnote>
  <w:endnote w:type="continuationSeparator" w:id="0">
    <w:p w14:paraId="33428F36" w14:textId="77777777" w:rsidR="00655D9C" w:rsidRDefault="00655D9C" w:rsidP="00D732C8">
      <w:pPr>
        <w:spacing w:after="0" w:line="240" w:lineRule="auto"/>
      </w:pPr>
      <w:r>
        <w:continuationSeparator/>
      </w:r>
    </w:p>
  </w:endnote>
  <w:endnote w:id="1">
    <w:p w14:paraId="10F06D75" w14:textId="617CDBC5" w:rsidR="008D092C" w:rsidRPr="00463E1C" w:rsidRDefault="00ED1B6D" w:rsidP="009F678D">
      <w:pPr>
        <w:pStyle w:val="EndnoteText"/>
        <w:contextualSpacing/>
        <w:jc w:val="both"/>
        <w:rPr>
          <w:rFonts w:asciiTheme="minorHAnsi" w:hAnsiTheme="minorHAnsi"/>
          <w:sz w:val="22"/>
          <w:szCs w:val="22"/>
          <w:lang w:val="en-US"/>
        </w:rPr>
      </w:pPr>
      <w:r w:rsidRPr="009F678D">
        <w:rPr>
          <w:rStyle w:val="EndnoteReference"/>
          <w:rFonts w:asciiTheme="minorHAnsi" w:hAnsiTheme="minorHAnsi"/>
          <w:sz w:val="22"/>
          <w:szCs w:val="22"/>
        </w:rPr>
        <w:endnoteRef/>
      </w:r>
      <w:r w:rsidRPr="009F678D">
        <w:rPr>
          <w:rFonts w:asciiTheme="minorHAnsi" w:hAnsiTheme="minorHAnsi"/>
          <w:sz w:val="22"/>
          <w:szCs w:val="22"/>
        </w:rPr>
        <w:t xml:space="preserve"> </w:t>
      </w:r>
      <w:r w:rsidRPr="009F678D">
        <w:rPr>
          <w:rFonts w:asciiTheme="minorHAnsi" w:hAnsiTheme="minorHAnsi"/>
          <w:sz w:val="22"/>
          <w:szCs w:val="22"/>
          <w:lang w:val="en-US"/>
        </w:rPr>
        <w:t xml:space="preserve"> </w:t>
      </w:r>
      <w:r w:rsidRPr="00F4468E">
        <w:rPr>
          <w:rFonts w:asciiTheme="minorHAnsi" w:hAnsiTheme="minorHAnsi"/>
          <w:sz w:val="22"/>
          <w:szCs w:val="22"/>
          <w:lang w:val="en-US"/>
        </w:rPr>
        <w:t xml:space="preserve">Celia Lury would like to acknowledge the support of ESRC, </w:t>
      </w:r>
      <w:r w:rsidRPr="009F678D">
        <w:rPr>
          <w:rFonts w:asciiTheme="minorHAnsi" w:hAnsiTheme="minorHAnsi"/>
          <w:sz w:val="22"/>
          <w:szCs w:val="22"/>
          <w:lang w:val="en-US"/>
        </w:rPr>
        <w:t>ES/K010689/1</w:t>
      </w:r>
      <w:r>
        <w:rPr>
          <w:rFonts w:asciiTheme="minorHAnsi" w:hAnsiTheme="minorHAnsi"/>
          <w:sz w:val="22"/>
          <w:szCs w:val="22"/>
          <w:lang w:val="en-US"/>
        </w:rPr>
        <w:t>,</w:t>
      </w:r>
      <w:r w:rsidRPr="00497F74">
        <w:rPr>
          <w:rFonts w:asciiTheme="minorHAnsi" w:hAnsiTheme="minorHAnsi"/>
          <w:sz w:val="22"/>
          <w:szCs w:val="22"/>
          <w:lang w:val="en-US"/>
        </w:rPr>
        <w:t xml:space="preserve"> </w:t>
      </w:r>
      <w:r w:rsidRPr="00912853">
        <w:rPr>
          <w:rFonts w:asciiTheme="minorHAnsi" w:hAnsiTheme="minorHAnsi"/>
          <w:sz w:val="22"/>
          <w:szCs w:val="22"/>
          <w:lang w:val="en-US"/>
        </w:rPr>
        <w:t xml:space="preserve">and Sophie Day would like to acknowledge </w:t>
      </w:r>
      <w:r w:rsidRPr="00463E1C">
        <w:rPr>
          <w:rFonts w:asciiTheme="minorHAnsi" w:hAnsiTheme="minorHAnsi"/>
          <w:sz w:val="22"/>
          <w:szCs w:val="22"/>
          <w:lang w:val="en-US"/>
        </w:rPr>
        <w:t>the</w:t>
      </w:r>
      <w:r w:rsidRPr="00463E1C">
        <w:rPr>
          <w:rFonts w:ascii="Calibri" w:hAnsi="Calibri" w:cs="Calibri"/>
          <w:sz w:val="22"/>
          <w:szCs w:val="22"/>
          <w:shd w:val="clear" w:color="auto" w:fill="FFFFFF"/>
        </w:rPr>
        <w:t xml:space="preserve"> support of the NIHR Imperial BioMedical Research Centre</w:t>
      </w:r>
      <w:r w:rsidRPr="00463E1C">
        <w:rPr>
          <w:rFonts w:asciiTheme="minorHAnsi" w:hAnsiTheme="minorHAnsi"/>
          <w:sz w:val="22"/>
          <w:szCs w:val="22"/>
          <w:lang w:val="en-US"/>
        </w:rPr>
        <w:t xml:space="preserve">.  </w:t>
      </w:r>
    </w:p>
  </w:endnote>
  <w:endnote w:id="2">
    <w:p w14:paraId="702A7389" w14:textId="672A9F68" w:rsidR="00ED1B6D" w:rsidRPr="00F4468E" w:rsidRDefault="00ED1B6D" w:rsidP="00FB10CD">
      <w:pPr>
        <w:spacing w:after="0" w:line="240" w:lineRule="auto"/>
        <w:contextualSpacing/>
        <w:jc w:val="both"/>
      </w:pPr>
      <w:r w:rsidRPr="00F4468E">
        <w:rPr>
          <w:rStyle w:val="EndnoteReference"/>
        </w:rPr>
        <w:endnoteRef/>
      </w:r>
      <w:r w:rsidRPr="00F4468E">
        <w:t xml:space="preserve"> These are practices that </w:t>
      </w:r>
      <w:r w:rsidRPr="00F4468E">
        <w:t xml:space="preserve">Agamben associates with sovereignty: bare life, he argues, </w:t>
      </w:r>
      <w:r w:rsidRPr="00F4468E">
        <w:rPr>
          <w:rFonts w:eastAsia="Times New Roman" w:cs="Times New Roman"/>
        </w:rPr>
        <w:t xml:space="preserve">has always been the object and the aim of state action, and it has always been subjected to elaborate mechanisms of both inclusion and exclusion. </w:t>
      </w:r>
    </w:p>
  </w:endnote>
  <w:endnote w:id="3">
    <w:p w14:paraId="5B7DB028" w14:textId="370346DD"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 xml:space="preserve">Arvidsson argues that it is through personalisation that platforms such as Facebook will – on their own and in conjunction with third parties – benefit from the financialization of everyday life (Arvidsson </w:t>
      </w:r>
      <w:r>
        <w:rPr>
          <w:rFonts w:asciiTheme="minorHAnsi" w:hAnsiTheme="minorHAnsi"/>
          <w:sz w:val="22"/>
          <w:szCs w:val="22"/>
          <w:lang w:val="en-US"/>
        </w:rPr>
        <w:t>2016</w:t>
      </w:r>
      <w:r w:rsidRPr="00F4468E">
        <w:rPr>
          <w:rFonts w:asciiTheme="minorHAnsi" w:hAnsiTheme="minorHAnsi"/>
          <w:sz w:val="22"/>
          <w:szCs w:val="22"/>
          <w:lang w:val="en-US"/>
        </w:rPr>
        <w:t>).</w:t>
      </w:r>
    </w:p>
  </w:endnote>
  <w:endnote w:id="4">
    <w:p w14:paraId="75F5EBFF" w14:textId="3FD0BAB5" w:rsidR="008D092C" w:rsidRPr="00F4468E" w:rsidRDefault="00ED1B6D" w:rsidP="009F678D">
      <w:pPr>
        <w:pStyle w:val="EndnoteText"/>
        <w:contextualSpacing/>
        <w:rPr>
          <w:rFonts w:asciiTheme="minorHAnsi" w:hAnsiTheme="minorHAnsi"/>
          <w:sz w:val="22"/>
          <w:szCs w:val="22"/>
        </w:rPr>
      </w:pPr>
      <w:r w:rsidRPr="00F4468E">
        <w:rPr>
          <w:rStyle w:val="EndnoteReference"/>
          <w:rFonts w:asciiTheme="minorHAnsi" w:hAnsiTheme="minorHAnsi"/>
          <w:sz w:val="22"/>
          <w:szCs w:val="22"/>
        </w:rPr>
        <w:endnoteRef/>
      </w:r>
      <w:r w:rsidRPr="00F4468E">
        <w:rPr>
          <w:rFonts w:asciiTheme="minorHAnsi" w:hAnsiTheme="minorHAnsi"/>
          <w:sz w:val="22"/>
          <w:szCs w:val="22"/>
          <w:lang w:val="en-US"/>
        </w:rPr>
        <w:t>One of the most famous examples of this group is item-to-item collaborative filtering, an algorithm developed by Amazon.</w:t>
      </w:r>
    </w:p>
  </w:endnote>
  <w:endnote w:id="5">
    <w:p w14:paraId="06AEDD6A" w14:textId="45CAD91C" w:rsidR="00ED1B6D" w:rsidRPr="00F4468E" w:rsidRDefault="00ED1B6D" w:rsidP="009F678D">
      <w:pPr>
        <w:spacing w:after="0" w:line="240" w:lineRule="auto"/>
        <w:contextualSpacing/>
        <w:jc w:val="both"/>
        <w:rPr>
          <w:lang w:val="en-US"/>
        </w:rPr>
      </w:pPr>
      <w:r w:rsidRPr="00F4468E">
        <w:rPr>
          <w:rStyle w:val="EndnoteReference"/>
        </w:rPr>
        <w:endnoteRef/>
      </w:r>
      <w:r w:rsidRPr="00F4468E">
        <w:t xml:space="preserve"> </w:t>
      </w:r>
      <w:r w:rsidRPr="00F4468E">
        <w:rPr>
          <w:lang w:val="en-US"/>
        </w:rPr>
        <w:t xml:space="preserve">He continues, ‘The collaborative filtering matrix intermeshes the identities of users and items. It is both possible and typical for a collaborative filter to take no special account of either, organizing all entities strictly in terms of ratings: users are known as a [ranked] collection of relations to items and items are known as a [ranked] collection of relations to users. Persons and things enjoy no separate modes of existence in the matrix, which is indeed a function for translating one into the other’ (2012). In other words, collaborative filtering algorithms do not just determine that ‘Users like you liked items like this’; they also establish that ‘Items like this liked users like you’. </w:t>
      </w:r>
      <w:r w:rsidRPr="00F4468E">
        <w:rPr>
          <w:rFonts w:cs="Calibri"/>
          <w:color w:val="191919"/>
          <w:lang w:val="en-US"/>
        </w:rPr>
        <w:t xml:space="preserve">This ‘collaboration’ is very different from that of the taste-bearing individuals explored by Bourdieu in </w:t>
      </w:r>
      <w:r w:rsidRPr="00F4468E">
        <w:rPr>
          <w:rFonts w:cs="Calibri"/>
          <w:i/>
          <w:color w:val="191919"/>
          <w:lang w:val="en-US"/>
        </w:rPr>
        <w:t>Distinction</w:t>
      </w:r>
      <w:r w:rsidRPr="00F4468E">
        <w:rPr>
          <w:rFonts w:cs="Calibri"/>
          <w:color w:val="191919"/>
          <w:lang w:val="en-US"/>
        </w:rPr>
        <w:t xml:space="preserve"> (1987) where the relations are those of class and the exercise of taste, and involve symbolic violence. How pathways of ‘a-typical individuation’ will coincide with, transform or supersede such ‘demographic’ stratification remains to be seen.</w:t>
      </w:r>
    </w:p>
  </w:endnote>
  <w:endnote w:id="6">
    <w:p w14:paraId="31F592CA" w14:textId="42E4FB82"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 xml:space="preserve">For Stafford, analogy is an associative method, a demonstrative and evidentiary practice. </w:t>
      </w:r>
      <w:r w:rsidRPr="00F4468E">
        <w:rPr>
          <w:rFonts w:asciiTheme="minorHAnsi" w:hAnsiTheme="minorHAnsi"/>
          <w:sz w:val="22"/>
          <w:szCs w:val="22"/>
        </w:rPr>
        <w:t xml:space="preserve">She says, </w:t>
      </w:r>
      <w:r w:rsidRPr="00F4468E">
        <w:rPr>
          <w:rFonts w:asciiTheme="minorHAnsi" w:hAnsiTheme="minorHAnsi"/>
          <w:sz w:val="22"/>
          <w:szCs w:val="22"/>
          <w:lang w:val="en-US"/>
        </w:rPr>
        <w:t>‘Analogy correlates originality with continuity, what comes after with what went before…This transport of predicates involves a mutual sharing in, or partaking of, certain determinable quantitative and qualitative attributes through a mediating image’ (2001: 9).</w:t>
      </w:r>
    </w:p>
  </w:endnote>
  <w:endnote w:id="7">
    <w:p w14:paraId="3B54C18F" w14:textId="450E2918" w:rsidR="00ED1B6D" w:rsidRPr="00F4468E" w:rsidRDefault="00ED1B6D" w:rsidP="009F678D">
      <w:pPr>
        <w:pStyle w:val="EndnoteText"/>
        <w:contextualSpacing/>
        <w:jc w:val="both"/>
        <w:rPr>
          <w:rFonts w:asciiTheme="minorHAnsi" w:hAnsiTheme="minorHAnsi"/>
          <w:sz w:val="22"/>
          <w:szCs w:val="22"/>
        </w:rPr>
      </w:pPr>
      <w:r w:rsidRPr="00F4468E">
        <w:rPr>
          <w:rStyle w:val="EndnoteReference"/>
          <w:rFonts w:asciiTheme="minorHAnsi" w:hAnsiTheme="minorHAnsi"/>
          <w:sz w:val="22"/>
          <w:szCs w:val="22"/>
        </w:rPr>
        <w:endnoteRef/>
      </w:r>
      <w:r>
        <w:rPr>
          <w:rFonts w:asciiTheme="minorHAnsi" w:hAnsiTheme="minorHAnsi"/>
          <w:sz w:val="22"/>
          <w:szCs w:val="22"/>
        </w:rPr>
        <w:t xml:space="preserve"> </w:t>
      </w:r>
      <w:r w:rsidRPr="00F4468E">
        <w:rPr>
          <w:rFonts w:asciiTheme="minorHAnsi" w:hAnsiTheme="minorHAnsi"/>
          <w:sz w:val="22"/>
          <w:szCs w:val="22"/>
        </w:rPr>
        <w:t xml:space="preserve">Bateson describes set theory diagrams as ‘a topological approach to the logic of classification’ (1999: 186). In such diagrams a frame is a mode of referring by ordering. As </w:t>
      </w:r>
      <w:r w:rsidRPr="00F4468E">
        <w:rPr>
          <w:rFonts w:asciiTheme="minorHAnsi" w:hAnsiTheme="minorHAnsi"/>
          <w:sz w:val="22"/>
          <w:szCs w:val="22"/>
        </w:rPr>
        <w:t xml:space="preserve">Tkacz observes in a commentary on Bateson, ‘A frame always sorts things as either belonging or not belonging and this process is mediated by axioms or principles – indeed, the axioms are what define the frame; they are the conditions of its possibility’ (2014: 71). </w:t>
      </w:r>
    </w:p>
  </w:endnote>
  <w:endnote w:id="8">
    <w:p w14:paraId="12016916" w14:textId="43E8CEC7" w:rsidR="00ED1B6D" w:rsidRPr="00F4468E" w:rsidRDefault="00ED1B6D" w:rsidP="009F678D">
      <w:pPr>
        <w:pStyle w:val="EndnoteText"/>
        <w:contextualSpacing/>
        <w:jc w:val="both"/>
        <w:rPr>
          <w:rFonts w:asciiTheme="minorHAnsi" w:hAnsiTheme="minorHAnsi"/>
          <w:sz w:val="22"/>
          <w:szCs w:val="22"/>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rPr>
        <w:t xml:space="preserve">Totaro and Ninno (2014) argue that what is fundamental to the recursive function is that repetition becomes </w:t>
      </w:r>
      <w:r w:rsidRPr="00F4468E">
        <w:rPr>
          <w:rFonts w:asciiTheme="minorHAnsi" w:hAnsiTheme="minorHAnsi"/>
          <w:i/>
          <w:sz w:val="22"/>
          <w:szCs w:val="22"/>
        </w:rPr>
        <w:t>the aim of action</w:t>
      </w:r>
      <w:r w:rsidRPr="00F4468E">
        <w:rPr>
          <w:rFonts w:asciiTheme="minorHAnsi" w:hAnsiTheme="minorHAnsi"/>
          <w:sz w:val="22"/>
          <w:szCs w:val="22"/>
        </w:rPr>
        <w:t>.</w:t>
      </w:r>
    </w:p>
  </w:endnote>
  <w:endnote w:id="9">
    <w:p w14:paraId="487F7A42" w14:textId="095E1094"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 xml:space="preserve">Rabinow’s understanding of adjacency (2009) provides another, related set of terms. For Rabinow, the concept of adjacency is both analytic in that sets of relations must be decomposed and specified, and synthetic in that these relations must be recomposed and given new form. In this process, a </w:t>
      </w:r>
      <w:r w:rsidRPr="00F4468E">
        <w:rPr>
          <w:rFonts w:asciiTheme="minorHAnsi" w:hAnsiTheme="minorHAnsi"/>
          <w:bCs/>
          <w:sz w:val="22"/>
          <w:szCs w:val="22"/>
          <w:lang w:val="en-US"/>
        </w:rPr>
        <w:t>neighbourhood emerges as the figure</w:t>
      </w:r>
      <w:r w:rsidRPr="00F4468E">
        <w:rPr>
          <w:rFonts w:asciiTheme="minorHAnsi" w:hAnsiTheme="minorHAnsi"/>
          <w:sz w:val="22"/>
          <w:szCs w:val="22"/>
          <w:lang w:val="en-US"/>
        </w:rPr>
        <w:t xml:space="preserve"> of what moves in tandem, together, the outcome of the interlinked processes of analysis and synthesis.</w:t>
      </w:r>
    </w:p>
  </w:endnote>
  <w:endnote w:id="10">
    <w:p w14:paraId="5D82100A" w14:textId="77777777"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 xml:space="preserve">Kauffman observes in relation to autonomous agents that ‘At the end of the cycle the system is poised to cycle again’ (2000: 68).  </w:t>
      </w:r>
    </w:p>
  </w:endnote>
  <w:endnote w:id="11">
    <w:p w14:paraId="61AE3635" w14:textId="06359BAA"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The </w:t>
      </w:r>
      <w:r w:rsidRPr="00F4468E">
        <w:rPr>
          <w:rFonts w:asciiTheme="minorHAnsi" w:hAnsiTheme="minorHAnsi"/>
          <w:sz w:val="22"/>
          <w:szCs w:val="22"/>
        </w:rPr>
        <w:t xml:space="preserve">Optimizely platforms says that it can </w:t>
      </w:r>
      <w:r w:rsidRPr="00F4468E">
        <w:rPr>
          <w:rFonts w:asciiTheme="minorHAnsi" w:hAnsiTheme="minorHAnsi"/>
          <w:sz w:val="22"/>
          <w:szCs w:val="22"/>
          <w:lang w:val="en-US"/>
        </w:rPr>
        <w:t>‘Connect that browsing behavior, demographic information, contextual clues, and 1st- and 3rd-party data into a complete picture of your customer that</w:t>
      </w:r>
      <w:r>
        <w:rPr>
          <w:rFonts w:asciiTheme="minorHAnsi" w:hAnsiTheme="minorHAnsi"/>
          <w:sz w:val="22"/>
          <w:szCs w:val="22"/>
          <w:lang w:val="en-US"/>
        </w:rPr>
        <w:t xml:space="preserve"> you can use to power personalis</w:t>
      </w:r>
      <w:r w:rsidRPr="00F4468E">
        <w:rPr>
          <w:rFonts w:asciiTheme="minorHAnsi" w:hAnsiTheme="minorHAnsi"/>
          <w:sz w:val="22"/>
          <w:szCs w:val="22"/>
          <w:lang w:val="en-US"/>
        </w:rPr>
        <w:t>ed experiences’.</w:t>
      </w:r>
    </w:p>
  </w:endnote>
  <w:endnote w:id="12">
    <w:p w14:paraId="736282A4" w14:textId="634BC45D"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Hacking (1991) argues that ‘normalcy’ is one of the most socially significant statistical meta-concepts. We are pointing to the significance of normalization without, we hope, imputing any consensus to the very different concepts and trajectories implicated in this meta-concept across a range of disciplines.</w:t>
      </w:r>
    </w:p>
  </w:endnote>
  <w:endnote w:id="13">
    <w:p w14:paraId="253AC34B" w14:textId="02336A01"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Transitivity has a range of meanings in different disciplines. </w:t>
      </w:r>
      <w:r w:rsidRPr="00F4468E">
        <w:rPr>
          <w:rFonts w:asciiTheme="minorHAnsi" w:hAnsiTheme="minorHAnsi"/>
          <w:sz w:val="22"/>
          <w:szCs w:val="22"/>
          <w:lang w:val="en-US"/>
        </w:rPr>
        <w:t xml:space="preserve">In linguistics, for example, </w:t>
      </w:r>
      <w:r w:rsidRPr="00F4468E">
        <w:rPr>
          <w:rFonts w:asciiTheme="minorHAnsi" w:hAnsiTheme="minorHAnsi"/>
          <w:bCs/>
          <w:sz w:val="22"/>
          <w:szCs w:val="22"/>
          <w:lang w:val="en-US"/>
        </w:rPr>
        <w:t>transitivity</w:t>
      </w:r>
      <w:r w:rsidRPr="00F4468E">
        <w:rPr>
          <w:rFonts w:asciiTheme="minorHAnsi" w:hAnsiTheme="minorHAnsi"/>
          <w:sz w:val="22"/>
          <w:szCs w:val="22"/>
          <w:lang w:val="en-US"/>
        </w:rPr>
        <w:t xml:space="preserve"> is a property of verbs that relates to whether a verb can take direct objects and how many such objects a verb can take. In mathematics, a binary relation over a set is transitive if, whenever an element a is related to an element b, and b in turn is related to an element c, a is also related to c. The partial ordering produced by the algorithms discussed above organise liking in relations that are transitive in both senses. </w:t>
      </w:r>
    </w:p>
  </w:endnote>
  <w:endnote w:id="14">
    <w:p w14:paraId="5A62D582" w14:textId="20EF0CAA" w:rsidR="00ED1B6D" w:rsidRPr="00F4468E" w:rsidRDefault="00ED1B6D" w:rsidP="009F678D">
      <w:pPr>
        <w:pStyle w:val="EndnoteText"/>
        <w:contextualSpacing/>
        <w:jc w:val="both"/>
        <w:rPr>
          <w:rFonts w:asciiTheme="minorHAnsi" w:hAnsiTheme="minorHAnsi" w:cs="Verdana"/>
          <w:color w:val="262626"/>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 xml:space="preserve">Parisi offers another view of the limits of reason, specifically in relation to computation. She suggests that </w:t>
      </w:r>
      <w:r w:rsidRPr="00F4468E">
        <w:rPr>
          <w:rFonts w:asciiTheme="minorHAnsi" w:hAnsiTheme="minorHAnsi" w:cs="Verdana"/>
          <w:color w:val="262626"/>
          <w:sz w:val="22"/>
          <w:szCs w:val="22"/>
          <w:lang w:val="en-US"/>
        </w:rPr>
        <w:t>parametric quantities are discrete entities that not only select data, as part of the software into which they are scripted</w:t>
      </w:r>
      <w:r w:rsidR="009A1631">
        <w:rPr>
          <w:rFonts w:asciiTheme="minorHAnsi" w:hAnsiTheme="minorHAnsi" w:cs="Verdana"/>
          <w:color w:val="262626"/>
          <w:sz w:val="22"/>
          <w:szCs w:val="22"/>
          <w:lang w:val="en-US"/>
        </w:rPr>
        <w:t>;</w:t>
      </w:r>
      <w:r w:rsidRPr="00F4468E">
        <w:rPr>
          <w:rFonts w:asciiTheme="minorHAnsi" w:hAnsiTheme="minorHAnsi" w:cs="Verdana"/>
          <w:color w:val="262626"/>
          <w:sz w:val="22"/>
          <w:szCs w:val="22"/>
          <w:lang w:val="en-US"/>
        </w:rPr>
        <w:t xml:space="preserve"> they may also be infected by data that they are not able to compute: “Instead of being a continuous flow of data, such as a topological binding of many actualities into one stream of ceaseless variation, the incomputable … is an infinite series of discrete yet incomplete data that immanently ingresses and becomes uniquely arranged into algorithmic sets, in which these data acquire togetherness and continuity’ (2013: 170).</w:t>
      </w:r>
    </w:p>
  </w:endnote>
  <w:endnote w:id="15">
    <w:p w14:paraId="242CA9D2" w14:textId="711547DF"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In precision medicine (or its synonyms), </w:t>
      </w:r>
      <w:r w:rsidRPr="00F4468E">
        <w:rPr>
          <w:rFonts w:asciiTheme="minorHAnsi" w:hAnsiTheme="minorHAnsi"/>
          <w:sz w:val="22"/>
          <w:szCs w:val="22"/>
          <w:lang w:val="en-US"/>
        </w:rPr>
        <w:t xml:space="preserve">reference is commonly made to the </w:t>
      </w:r>
      <w:r w:rsidRPr="00F4468E">
        <w:rPr>
          <w:rFonts w:asciiTheme="minorHAnsi" w:hAnsiTheme="minorHAnsi"/>
          <w:i/>
          <w:sz w:val="22"/>
          <w:szCs w:val="22"/>
          <w:lang w:val="en-US"/>
        </w:rPr>
        <w:t>4Ps</w:t>
      </w:r>
      <w:r w:rsidRPr="00F4468E">
        <w:rPr>
          <w:rFonts w:asciiTheme="minorHAnsi" w:hAnsiTheme="minorHAnsi"/>
          <w:sz w:val="22"/>
          <w:szCs w:val="22"/>
          <w:lang w:val="en-US"/>
        </w:rPr>
        <w:t xml:space="preserve"> which are </w:t>
      </w:r>
      <w:r>
        <w:rPr>
          <w:rFonts w:asciiTheme="minorHAnsi" w:hAnsiTheme="minorHAnsi"/>
          <w:bCs/>
          <w:sz w:val="22"/>
          <w:szCs w:val="22"/>
          <w:lang w:val="en-US"/>
        </w:rPr>
        <w:t xml:space="preserve">predictive, </w:t>
      </w:r>
      <w:r>
        <w:rPr>
          <w:rFonts w:asciiTheme="minorHAnsi" w:hAnsiTheme="minorHAnsi"/>
          <w:bCs/>
          <w:sz w:val="22"/>
          <w:szCs w:val="22"/>
          <w:lang w:val="en-US"/>
        </w:rPr>
        <w:t>personalis</w:t>
      </w:r>
      <w:r w:rsidRPr="00F4468E">
        <w:rPr>
          <w:rFonts w:asciiTheme="minorHAnsi" w:hAnsiTheme="minorHAnsi"/>
          <w:bCs/>
          <w:sz w:val="22"/>
          <w:szCs w:val="22"/>
          <w:lang w:val="en-US"/>
        </w:rPr>
        <w:t>ed, preventive and participatory. Some of the advocates of this approach describe current developments as a revolution, ‘fueled by several factors: first, an appreciation that medicine is an information science; second, systems or holistic approaches to studying the enormous complexities of disease; third, emerging technologies that will let us explore new dimensions of patient data space; and fourth, powerful new analytical technologies—both mathematical and computational—that will let us decipher the billions of data points associated with each individual’ (Hood and Friend 2011).</w:t>
      </w:r>
    </w:p>
  </w:endnote>
  <w:endnote w:id="16">
    <w:p w14:paraId="274B5B53" w14:textId="22A7B917" w:rsidR="00ED1B6D" w:rsidRPr="00F4468E" w:rsidRDefault="00ED1B6D" w:rsidP="009F678D">
      <w:pPr>
        <w:pStyle w:val="EndnoteText"/>
        <w:contextualSpacing/>
        <w:jc w:val="both"/>
        <w:rPr>
          <w:rFonts w:asciiTheme="minorHAnsi" w:hAnsiTheme="minorHAnsi"/>
          <w:sz w:val="22"/>
          <w:szCs w:val="22"/>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This is the strap-line employed by </w:t>
      </w:r>
      <w:r w:rsidRPr="00F4468E">
        <w:rPr>
          <w:rFonts w:asciiTheme="minorHAnsi" w:hAnsiTheme="minorHAnsi"/>
          <w:sz w:val="22"/>
          <w:szCs w:val="22"/>
          <w:lang w:bidi="en-US"/>
        </w:rPr>
        <w:t>Skye, Rupert Murdoch’s telecommunications company, which encourages us all, no matter what, to ‘Believe in Better’. Elsewhere in the UK there is a chain of leisure centres that are called ‘Better’, a national insurance company that is called ‘More Than’ and Eurostar, the company that runs trains through the tunnel connecting the UK to continental Europe, deploys a campaign that employs the hashtag, ‘</w:t>
      </w:r>
      <w:r w:rsidRPr="00F4468E">
        <w:rPr>
          <w:rFonts w:asciiTheme="minorHAnsi" w:hAnsiTheme="minorHAnsi"/>
          <w:sz w:val="22"/>
          <w:szCs w:val="22"/>
          <w:lang w:bidi="en-US"/>
        </w:rPr>
        <w:t>bettercloser’. There is a Canadian pharmaceutical company that has a range of products called Be.better; Nike’s current range of products includes a T-shirt with the slogan ‘bettering’ written across the front; the shoe and clothing company Timberland use the advertising strap-line, ‘Best then. Better now’; the TSB (a UK bank) claims ‘</w:t>
      </w:r>
      <w:r w:rsidRPr="00F4468E">
        <w:rPr>
          <w:rFonts w:asciiTheme="minorHAnsi" w:hAnsiTheme="minorHAnsi"/>
          <w:sz w:val="22"/>
          <w:szCs w:val="22"/>
          <w:lang w:val="en-US" w:bidi="en-US"/>
        </w:rPr>
        <w:t xml:space="preserve">Our TSB Classic Plus account, just got plusser’; </w:t>
      </w:r>
      <w:r w:rsidRPr="00F4468E">
        <w:rPr>
          <w:rFonts w:asciiTheme="minorHAnsi" w:hAnsiTheme="minorHAnsi"/>
          <w:sz w:val="22"/>
          <w:szCs w:val="22"/>
          <w:lang w:bidi="en-US"/>
        </w:rPr>
        <w:t xml:space="preserve">the Wellcome Museum in London invites us in with the slogan ‘More than ever’; the i-Phone 6 is described as ‘bigger than bigger’; a </w:t>
      </w:r>
      <w:r w:rsidRPr="00F4468E">
        <w:rPr>
          <w:rFonts w:asciiTheme="minorHAnsi" w:hAnsiTheme="minorHAnsi"/>
          <w:sz w:val="22"/>
          <w:szCs w:val="22"/>
        </w:rPr>
        <w:t>recent advertisement for an electric car (an Audi) insists,</w:t>
      </w:r>
      <w:r w:rsidRPr="00F4468E">
        <w:rPr>
          <w:rFonts w:asciiTheme="minorHAnsi" w:hAnsiTheme="minorHAnsi"/>
          <w:sz w:val="22"/>
          <w:szCs w:val="22"/>
          <w:lang w:val="en-US"/>
        </w:rPr>
        <w:t xml:space="preserve"> ‘Like a car, but better’.</w:t>
      </w:r>
    </w:p>
  </w:endnote>
  <w:endnote w:id="17">
    <w:p w14:paraId="6E784F85" w14:textId="2D14A9EC" w:rsidR="00ED1B6D" w:rsidRPr="00F4468E" w:rsidRDefault="00ED1B6D" w:rsidP="009F678D">
      <w:pPr>
        <w:spacing w:after="0" w:line="240" w:lineRule="auto"/>
        <w:contextualSpacing/>
        <w:jc w:val="both"/>
        <w:rPr>
          <w:rFonts w:cs="Calibri"/>
          <w:color w:val="191919"/>
        </w:rPr>
      </w:pPr>
      <w:r w:rsidRPr="00F4468E">
        <w:rPr>
          <w:rStyle w:val="EndnoteReference"/>
        </w:rPr>
        <w:endnoteRef/>
      </w:r>
      <w:r w:rsidRPr="00F4468E">
        <w:t xml:space="preserve"> </w:t>
      </w:r>
      <w:r w:rsidRPr="00F4468E">
        <w:rPr>
          <w:lang w:val="en-US"/>
        </w:rPr>
        <w:t xml:space="preserve">It is hard to avoid drawing a parallel with Althusser’s discussion of interpellation: the policeman who calls out ‘Hey, you there’. </w:t>
      </w:r>
      <w:r w:rsidRPr="00F4468E">
        <w:rPr>
          <w:rFonts w:cs="Calibri"/>
          <w:color w:val="191919"/>
          <w:lang w:val="en-US"/>
        </w:rPr>
        <w:t xml:space="preserve">Althusser’s approach draws on </w:t>
      </w:r>
      <w:r w:rsidRPr="00F4468E">
        <w:rPr>
          <w:rFonts w:cs="Calibri"/>
          <w:color w:val="191919"/>
          <w:lang w:val="en-US"/>
        </w:rPr>
        <w:t xml:space="preserve">Lacan’s various discussions of the mirror stage, a form of pausing in which </w:t>
      </w:r>
      <w:r w:rsidRPr="00F4468E">
        <w:rPr>
          <w:rFonts w:cs="Calibri"/>
          <w:color w:val="191919"/>
        </w:rPr>
        <w:t>infants encounter an external sense of coherence, producing a sense of ‘I’ and ‘you’, that comes to represent a permanent structure of alienation for Lacan.</w:t>
      </w:r>
    </w:p>
  </w:endnote>
  <w:endnote w:id="18">
    <w:p w14:paraId="7B10F2C6" w14:textId="0630DE76" w:rsidR="00ED1B6D" w:rsidRPr="00F4468E" w:rsidRDefault="00ED1B6D" w:rsidP="009F678D">
      <w:pPr>
        <w:pStyle w:val="EndnoteText"/>
        <w:contextualSpacing/>
        <w:jc w:val="both"/>
        <w:rPr>
          <w:rFonts w:asciiTheme="minorHAnsi" w:hAnsiTheme="minorHAnsi"/>
          <w:sz w:val="22"/>
          <w:szCs w:val="22"/>
          <w:lang w:val="en-US"/>
        </w:rPr>
      </w:pPr>
      <w:r w:rsidRPr="00F4468E">
        <w:rPr>
          <w:rStyle w:val="EndnoteReference"/>
          <w:rFonts w:asciiTheme="minorHAnsi" w:hAnsiTheme="minorHAnsi"/>
          <w:sz w:val="22"/>
          <w:szCs w:val="22"/>
        </w:rPr>
        <w:endnoteRef/>
      </w:r>
      <w:r w:rsidRPr="00F4468E">
        <w:rPr>
          <w:rFonts w:asciiTheme="minorHAnsi" w:hAnsiTheme="minorHAnsi"/>
          <w:sz w:val="22"/>
          <w:szCs w:val="22"/>
        </w:rPr>
        <w:t xml:space="preserve"> </w:t>
      </w:r>
      <w:r w:rsidRPr="00F4468E">
        <w:rPr>
          <w:rFonts w:asciiTheme="minorHAnsi" w:hAnsiTheme="minorHAnsi"/>
          <w:sz w:val="22"/>
          <w:szCs w:val="22"/>
          <w:lang w:val="en-US"/>
        </w:rPr>
        <w:t>A paradigmatic example is the recent successful filing of a patent by Amazon for a method of speculative or anticipatory shipping. See Coleman (forthcoming).</w:t>
      </w:r>
    </w:p>
  </w:endnote>
  <w:endnote w:id="19">
    <w:p w14:paraId="46C2A2FF" w14:textId="0966A1C4" w:rsidR="00ED1B6D" w:rsidRPr="007E7A6B" w:rsidRDefault="00ED1B6D" w:rsidP="009F678D">
      <w:pPr>
        <w:shd w:val="clear" w:color="auto" w:fill="FFFFFF"/>
        <w:spacing w:after="100" w:afterAutospacing="1" w:line="240" w:lineRule="auto"/>
        <w:contextualSpacing/>
        <w:jc w:val="both"/>
      </w:pPr>
      <w:r w:rsidRPr="00F4468E">
        <w:rPr>
          <w:rStyle w:val="EndnoteReference"/>
        </w:rPr>
        <w:endnoteRef/>
      </w:r>
      <w:r w:rsidRPr="00F4468E">
        <w:t xml:space="preserve"> </w:t>
      </w:r>
      <w:r w:rsidRPr="00F4468E">
        <w:rPr>
          <w:lang w:val="en-US" w:bidi="en-US"/>
        </w:rPr>
        <w:t xml:space="preserve">In marketing and many policy fields, for example, the design of optimal pathways is informed by </w:t>
      </w:r>
      <w:r w:rsidRPr="00F4468E">
        <w:rPr>
          <w:lang w:val="en-US" w:bidi="en-US"/>
        </w:rPr>
        <w:t>behavioural economics, in which doing is deployed as a measure of being. In the terms of our analysis, ‘nudging’ is the identification and operation of constraints that can manipulate constraints, and the current investment by business and government in a ‘context aware’ computational infrastructure seems designed to support the rise of personalisation as a mode of individuation that will afford the possibility of dynamic stratification.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942641"/>
      <w:docPartObj>
        <w:docPartGallery w:val="Page Numbers (Bottom of Page)"/>
        <w:docPartUnique/>
      </w:docPartObj>
    </w:sdtPr>
    <w:sdtEndPr>
      <w:rPr>
        <w:noProof/>
      </w:rPr>
    </w:sdtEndPr>
    <w:sdtContent>
      <w:p w14:paraId="10EE6437" w14:textId="77777777" w:rsidR="00ED1B6D" w:rsidRDefault="00ED1B6D">
        <w:pPr>
          <w:pStyle w:val="Footer"/>
          <w:jc w:val="center"/>
        </w:pPr>
        <w:r>
          <w:fldChar w:fldCharType="begin"/>
        </w:r>
        <w:r>
          <w:instrText xml:space="preserve"> PAGE   \* MERGEFORMAT </w:instrText>
        </w:r>
        <w:r>
          <w:fldChar w:fldCharType="separate"/>
        </w:r>
        <w:r w:rsidR="005C0AEA">
          <w:rPr>
            <w:noProof/>
          </w:rPr>
          <w:t>10</w:t>
        </w:r>
        <w:r>
          <w:rPr>
            <w:noProof/>
          </w:rPr>
          <w:fldChar w:fldCharType="end"/>
        </w:r>
      </w:p>
    </w:sdtContent>
  </w:sdt>
  <w:p w14:paraId="24874F33" w14:textId="77777777" w:rsidR="00ED1B6D" w:rsidRDefault="00ED1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7A8A" w14:textId="77777777" w:rsidR="00655D9C" w:rsidRDefault="00655D9C" w:rsidP="00D732C8">
      <w:pPr>
        <w:spacing w:after="0" w:line="240" w:lineRule="auto"/>
      </w:pPr>
      <w:r>
        <w:separator/>
      </w:r>
    </w:p>
  </w:footnote>
  <w:footnote w:type="continuationSeparator" w:id="0">
    <w:p w14:paraId="1744E08F" w14:textId="77777777" w:rsidR="00655D9C" w:rsidRDefault="00655D9C" w:rsidP="00D73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4611"/>
    <w:multiLevelType w:val="hybridMultilevel"/>
    <w:tmpl w:val="11C4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11"/>
    <w:rsid w:val="00000B77"/>
    <w:rsid w:val="00001887"/>
    <w:rsid w:val="00002486"/>
    <w:rsid w:val="00004295"/>
    <w:rsid w:val="0000507A"/>
    <w:rsid w:val="000057B4"/>
    <w:rsid w:val="00006BDB"/>
    <w:rsid w:val="0000796D"/>
    <w:rsid w:val="0001097C"/>
    <w:rsid w:val="00011DD1"/>
    <w:rsid w:val="00011E55"/>
    <w:rsid w:val="0001439C"/>
    <w:rsid w:val="000175DB"/>
    <w:rsid w:val="000176D5"/>
    <w:rsid w:val="00022708"/>
    <w:rsid w:val="00023246"/>
    <w:rsid w:val="0002377C"/>
    <w:rsid w:val="000253CF"/>
    <w:rsid w:val="00027C2A"/>
    <w:rsid w:val="0003195F"/>
    <w:rsid w:val="00032A2D"/>
    <w:rsid w:val="00032ED5"/>
    <w:rsid w:val="0003317F"/>
    <w:rsid w:val="00035050"/>
    <w:rsid w:val="00036777"/>
    <w:rsid w:val="00037B68"/>
    <w:rsid w:val="000408CD"/>
    <w:rsid w:val="00043D57"/>
    <w:rsid w:val="000445F0"/>
    <w:rsid w:val="00044FB6"/>
    <w:rsid w:val="0004558E"/>
    <w:rsid w:val="00045773"/>
    <w:rsid w:val="00046E5B"/>
    <w:rsid w:val="000500F1"/>
    <w:rsid w:val="000516D6"/>
    <w:rsid w:val="00052BEC"/>
    <w:rsid w:val="00052F3B"/>
    <w:rsid w:val="00055E39"/>
    <w:rsid w:val="00056981"/>
    <w:rsid w:val="0005729B"/>
    <w:rsid w:val="00057376"/>
    <w:rsid w:val="0005771D"/>
    <w:rsid w:val="00057CEC"/>
    <w:rsid w:val="00060363"/>
    <w:rsid w:val="0006066C"/>
    <w:rsid w:val="0006075A"/>
    <w:rsid w:val="00060E26"/>
    <w:rsid w:val="0006192A"/>
    <w:rsid w:val="00062A87"/>
    <w:rsid w:val="00063C13"/>
    <w:rsid w:val="00065589"/>
    <w:rsid w:val="00072347"/>
    <w:rsid w:val="0007470B"/>
    <w:rsid w:val="00075D31"/>
    <w:rsid w:val="00076C26"/>
    <w:rsid w:val="00080276"/>
    <w:rsid w:val="0008179F"/>
    <w:rsid w:val="00081CC1"/>
    <w:rsid w:val="0008204B"/>
    <w:rsid w:val="000843DF"/>
    <w:rsid w:val="00085C65"/>
    <w:rsid w:val="00085E95"/>
    <w:rsid w:val="00086F92"/>
    <w:rsid w:val="000905EB"/>
    <w:rsid w:val="00090CE5"/>
    <w:rsid w:val="00091C4C"/>
    <w:rsid w:val="000928A7"/>
    <w:rsid w:val="00092BBC"/>
    <w:rsid w:val="00092F49"/>
    <w:rsid w:val="00093FA3"/>
    <w:rsid w:val="00097B35"/>
    <w:rsid w:val="000A005D"/>
    <w:rsid w:val="000A0393"/>
    <w:rsid w:val="000A09E8"/>
    <w:rsid w:val="000A0DD6"/>
    <w:rsid w:val="000A1AA1"/>
    <w:rsid w:val="000A1C62"/>
    <w:rsid w:val="000A1F86"/>
    <w:rsid w:val="000A2E8A"/>
    <w:rsid w:val="000A5415"/>
    <w:rsid w:val="000A5EB7"/>
    <w:rsid w:val="000A6AF0"/>
    <w:rsid w:val="000A6C2F"/>
    <w:rsid w:val="000B3DCD"/>
    <w:rsid w:val="000B4B1E"/>
    <w:rsid w:val="000B7896"/>
    <w:rsid w:val="000B79D8"/>
    <w:rsid w:val="000B7C89"/>
    <w:rsid w:val="000C1204"/>
    <w:rsid w:val="000C1622"/>
    <w:rsid w:val="000C63C9"/>
    <w:rsid w:val="000C70DF"/>
    <w:rsid w:val="000C719F"/>
    <w:rsid w:val="000D0FA6"/>
    <w:rsid w:val="000D4504"/>
    <w:rsid w:val="000D4BCB"/>
    <w:rsid w:val="000D52EB"/>
    <w:rsid w:val="000D55DD"/>
    <w:rsid w:val="000D6D02"/>
    <w:rsid w:val="000E0402"/>
    <w:rsid w:val="000E0DF4"/>
    <w:rsid w:val="000E1942"/>
    <w:rsid w:val="000E2A3D"/>
    <w:rsid w:val="000E4E5D"/>
    <w:rsid w:val="000E6937"/>
    <w:rsid w:val="000F0257"/>
    <w:rsid w:val="000F0E92"/>
    <w:rsid w:val="000F1E45"/>
    <w:rsid w:val="000F20AD"/>
    <w:rsid w:val="000F22C0"/>
    <w:rsid w:val="000F59FB"/>
    <w:rsid w:val="000F664D"/>
    <w:rsid w:val="000F749F"/>
    <w:rsid w:val="000F7D70"/>
    <w:rsid w:val="000F7E63"/>
    <w:rsid w:val="001007E4"/>
    <w:rsid w:val="00100841"/>
    <w:rsid w:val="00101969"/>
    <w:rsid w:val="001028A4"/>
    <w:rsid w:val="00103A74"/>
    <w:rsid w:val="001055B3"/>
    <w:rsid w:val="0011043E"/>
    <w:rsid w:val="00110803"/>
    <w:rsid w:val="00110AF9"/>
    <w:rsid w:val="00111898"/>
    <w:rsid w:val="00111972"/>
    <w:rsid w:val="00114CB6"/>
    <w:rsid w:val="001175D6"/>
    <w:rsid w:val="00117B78"/>
    <w:rsid w:val="00120513"/>
    <w:rsid w:val="00120BE1"/>
    <w:rsid w:val="00121532"/>
    <w:rsid w:val="001222EA"/>
    <w:rsid w:val="001238E4"/>
    <w:rsid w:val="00125396"/>
    <w:rsid w:val="00125BA2"/>
    <w:rsid w:val="0012627A"/>
    <w:rsid w:val="001277CC"/>
    <w:rsid w:val="00127C30"/>
    <w:rsid w:val="00130157"/>
    <w:rsid w:val="00132C4A"/>
    <w:rsid w:val="001338D1"/>
    <w:rsid w:val="00136F8E"/>
    <w:rsid w:val="00137DDD"/>
    <w:rsid w:val="00144138"/>
    <w:rsid w:val="001450D0"/>
    <w:rsid w:val="00145D2E"/>
    <w:rsid w:val="0014725B"/>
    <w:rsid w:val="00151563"/>
    <w:rsid w:val="0015330C"/>
    <w:rsid w:val="001541A7"/>
    <w:rsid w:val="001547A4"/>
    <w:rsid w:val="001556E4"/>
    <w:rsid w:val="001564A5"/>
    <w:rsid w:val="00157314"/>
    <w:rsid w:val="00160478"/>
    <w:rsid w:val="00162F81"/>
    <w:rsid w:val="00166B84"/>
    <w:rsid w:val="00166DD8"/>
    <w:rsid w:val="00167175"/>
    <w:rsid w:val="0017074F"/>
    <w:rsid w:val="0017097D"/>
    <w:rsid w:val="00170D59"/>
    <w:rsid w:val="00172604"/>
    <w:rsid w:val="0017299C"/>
    <w:rsid w:val="001735B8"/>
    <w:rsid w:val="00173BBB"/>
    <w:rsid w:val="00175DB0"/>
    <w:rsid w:val="00177A6F"/>
    <w:rsid w:val="00177BD5"/>
    <w:rsid w:val="001808B8"/>
    <w:rsid w:val="001825C4"/>
    <w:rsid w:val="00182838"/>
    <w:rsid w:val="00182A93"/>
    <w:rsid w:val="00183196"/>
    <w:rsid w:val="00184975"/>
    <w:rsid w:val="00184BFF"/>
    <w:rsid w:val="00184C31"/>
    <w:rsid w:val="00190A9C"/>
    <w:rsid w:val="00190F8C"/>
    <w:rsid w:val="001918E3"/>
    <w:rsid w:val="0019427F"/>
    <w:rsid w:val="00195648"/>
    <w:rsid w:val="00196E1C"/>
    <w:rsid w:val="0019796B"/>
    <w:rsid w:val="001A047A"/>
    <w:rsid w:val="001A0681"/>
    <w:rsid w:val="001A0AB3"/>
    <w:rsid w:val="001A2332"/>
    <w:rsid w:val="001A2E73"/>
    <w:rsid w:val="001A4987"/>
    <w:rsid w:val="001B049F"/>
    <w:rsid w:val="001B147F"/>
    <w:rsid w:val="001B2ED0"/>
    <w:rsid w:val="001B4737"/>
    <w:rsid w:val="001B4E50"/>
    <w:rsid w:val="001B5B01"/>
    <w:rsid w:val="001B5E2C"/>
    <w:rsid w:val="001B68B8"/>
    <w:rsid w:val="001C18D9"/>
    <w:rsid w:val="001C2ADC"/>
    <w:rsid w:val="001C3C5A"/>
    <w:rsid w:val="001C4561"/>
    <w:rsid w:val="001C7870"/>
    <w:rsid w:val="001D0F4C"/>
    <w:rsid w:val="001D16A3"/>
    <w:rsid w:val="001D1DBE"/>
    <w:rsid w:val="001D4ADB"/>
    <w:rsid w:val="001D6BC1"/>
    <w:rsid w:val="001E0449"/>
    <w:rsid w:val="001E1C4C"/>
    <w:rsid w:val="001E30F8"/>
    <w:rsid w:val="001E4862"/>
    <w:rsid w:val="001E4AE6"/>
    <w:rsid w:val="001E7201"/>
    <w:rsid w:val="001F200D"/>
    <w:rsid w:val="001F30CD"/>
    <w:rsid w:val="001F3296"/>
    <w:rsid w:val="001F4FD9"/>
    <w:rsid w:val="001F5032"/>
    <w:rsid w:val="001F5A89"/>
    <w:rsid w:val="001F6849"/>
    <w:rsid w:val="001F77EC"/>
    <w:rsid w:val="00200110"/>
    <w:rsid w:val="00200EDB"/>
    <w:rsid w:val="00201AD2"/>
    <w:rsid w:val="00203F9B"/>
    <w:rsid w:val="00204591"/>
    <w:rsid w:val="00204EB8"/>
    <w:rsid w:val="002059C0"/>
    <w:rsid w:val="0020636C"/>
    <w:rsid w:val="002064B7"/>
    <w:rsid w:val="0020706A"/>
    <w:rsid w:val="0021125F"/>
    <w:rsid w:val="00211EF1"/>
    <w:rsid w:val="002127A1"/>
    <w:rsid w:val="00212E85"/>
    <w:rsid w:val="00212F7A"/>
    <w:rsid w:val="00215BA5"/>
    <w:rsid w:val="00216B22"/>
    <w:rsid w:val="00217673"/>
    <w:rsid w:val="00220810"/>
    <w:rsid w:val="002209B8"/>
    <w:rsid w:val="00221FFF"/>
    <w:rsid w:val="00222E93"/>
    <w:rsid w:val="0022443E"/>
    <w:rsid w:val="00224CB8"/>
    <w:rsid w:val="002256AE"/>
    <w:rsid w:val="00226042"/>
    <w:rsid w:val="0023024A"/>
    <w:rsid w:val="0023054E"/>
    <w:rsid w:val="002308D5"/>
    <w:rsid w:val="0023289B"/>
    <w:rsid w:val="00232A36"/>
    <w:rsid w:val="00232B3C"/>
    <w:rsid w:val="00233703"/>
    <w:rsid w:val="00235255"/>
    <w:rsid w:val="00235951"/>
    <w:rsid w:val="00237FF8"/>
    <w:rsid w:val="00242582"/>
    <w:rsid w:val="00242B4A"/>
    <w:rsid w:val="00242DC8"/>
    <w:rsid w:val="002440A8"/>
    <w:rsid w:val="002458A1"/>
    <w:rsid w:val="00245D86"/>
    <w:rsid w:val="00246D48"/>
    <w:rsid w:val="0024773E"/>
    <w:rsid w:val="002501CF"/>
    <w:rsid w:val="002516D1"/>
    <w:rsid w:val="00252555"/>
    <w:rsid w:val="00254BCC"/>
    <w:rsid w:val="002566B7"/>
    <w:rsid w:val="00260BA0"/>
    <w:rsid w:val="002610DA"/>
    <w:rsid w:val="002620BA"/>
    <w:rsid w:val="002637D8"/>
    <w:rsid w:val="00264345"/>
    <w:rsid w:val="00264842"/>
    <w:rsid w:val="00266A5A"/>
    <w:rsid w:val="00266EDB"/>
    <w:rsid w:val="002679C0"/>
    <w:rsid w:val="00271560"/>
    <w:rsid w:val="002717D1"/>
    <w:rsid w:val="00272B0C"/>
    <w:rsid w:val="00274476"/>
    <w:rsid w:val="00275850"/>
    <w:rsid w:val="00275BC5"/>
    <w:rsid w:val="002779F0"/>
    <w:rsid w:val="002803C9"/>
    <w:rsid w:val="00280834"/>
    <w:rsid w:val="002816D5"/>
    <w:rsid w:val="00287A70"/>
    <w:rsid w:val="002909D0"/>
    <w:rsid w:val="0029157D"/>
    <w:rsid w:val="002915CD"/>
    <w:rsid w:val="00291A8A"/>
    <w:rsid w:val="00292848"/>
    <w:rsid w:val="002930FD"/>
    <w:rsid w:val="00295A8E"/>
    <w:rsid w:val="002960C4"/>
    <w:rsid w:val="002A0517"/>
    <w:rsid w:val="002A1D00"/>
    <w:rsid w:val="002A2AA1"/>
    <w:rsid w:val="002A2E8E"/>
    <w:rsid w:val="002A301D"/>
    <w:rsid w:val="002A4F85"/>
    <w:rsid w:val="002A61DF"/>
    <w:rsid w:val="002A6B8E"/>
    <w:rsid w:val="002B2EE7"/>
    <w:rsid w:val="002B5D3E"/>
    <w:rsid w:val="002B70D4"/>
    <w:rsid w:val="002B7335"/>
    <w:rsid w:val="002C089B"/>
    <w:rsid w:val="002C1830"/>
    <w:rsid w:val="002C490A"/>
    <w:rsid w:val="002C6748"/>
    <w:rsid w:val="002C734A"/>
    <w:rsid w:val="002C7FD6"/>
    <w:rsid w:val="002D024F"/>
    <w:rsid w:val="002D0859"/>
    <w:rsid w:val="002D0E37"/>
    <w:rsid w:val="002D1B5B"/>
    <w:rsid w:val="002D1FD8"/>
    <w:rsid w:val="002D22D3"/>
    <w:rsid w:val="002D39CA"/>
    <w:rsid w:val="002D6FFA"/>
    <w:rsid w:val="002D77EB"/>
    <w:rsid w:val="002E0632"/>
    <w:rsid w:val="002E11D7"/>
    <w:rsid w:val="002E2E90"/>
    <w:rsid w:val="002E39B5"/>
    <w:rsid w:val="002E3D53"/>
    <w:rsid w:val="002E674D"/>
    <w:rsid w:val="002E6D1A"/>
    <w:rsid w:val="002E6DB3"/>
    <w:rsid w:val="002E7B4B"/>
    <w:rsid w:val="002E7B55"/>
    <w:rsid w:val="002F039E"/>
    <w:rsid w:val="002F114E"/>
    <w:rsid w:val="002F289C"/>
    <w:rsid w:val="002F3FA3"/>
    <w:rsid w:val="002F60DB"/>
    <w:rsid w:val="002F6607"/>
    <w:rsid w:val="002F7F6E"/>
    <w:rsid w:val="003008C1"/>
    <w:rsid w:val="003038A3"/>
    <w:rsid w:val="00303967"/>
    <w:rsid w:val="0030427D"/>
    <w:rsid w:val="003052A6"/>
    <w:rsid w:val="00310408"/>
    <w:rsid w:val="00310C73"/>
    <w:rsid w:val="00311A6B"/>
    <w:rsid w:val="0031305F"/>
    <w:rsid w:val="0031316B"/>
    <w:rsid w:val="003134C5"/>
    <w:rsid w:val="00313C06"/>
    <w:rsid w:val="003146B5"/>
    <w:rsid w:val="003146D2"/>
    <w:rsid w:val="00315CF5"/>
    <w:rsid w:val="00317A19"/>
    <w:rsid w:val="00320284"/>
    <w:rsid w:val="00320E04"/>
    <w:rsid w:val="0032172A"/>
    <w:rsid w:val="003229B4"/>
    <w:rsid w:val="003246B3"/>
    <w:rsid w:val="00324F40"/>
    <w:rsid w:val="00325D82"/>
    <w:rsid w:val="00330447"/>
    <w:rsid w:val="00330C26"/>
    <w:rsid w:val="00331D50"/>
    <w:rsid w:val="00331F07"/>
    <w:rsid w:val="00332BDB"/>
    <w:rsid w:val="00333DEA"/>
    <w:rsid w:val="0033477D"/>
    <w:rsid w:val="0033567B"/>
    <w:rsid w:val="00335F1F"/>
    <w:rsid w:val="003367D5"/>
    <w:rsid w:val="003369B9"/>
    <w:rsid w:val="003379B0"/>
    <w:rsid w:val="003433EE"/>
    <w:rsid w:val="00344067"/>
    <w:rsid w:val="00344DB9"/>
    <w:rsid w:val="00352486"/>
    <w:rsid w:val="00352F0C"/>
    <w:rsid w:val="00356889"/>
    <w:rsid w:val="00356E45"/>
    <w:rsid w:val="00360F76"/>
    <w:rsid w:val="0036159D"/>
    <w:rsid w:val="0036177F"/>
    <w:rsid w:val="003624D2"/>
    <w:rsid w:val="00363CDC"/>
    <w:rsid w:val="003642F3"/>
    <w:rsid w:val="00364DE1"/>
    <w:rsid w:val="003673D8"/>
    <w:rsid w:val="00367DBB"/>
    <w:rsid w:val="00367FA4"/>
    <w:rsid w:val="003746D0"/>
    <w:rsid w:val="00375036"/>
    <w:rsid w:val="00375542"/>
    <w:rsid w:val="003768D2"/>
    <w:rsid w:val="00377F00"/>
    <w:rsid w:val="00380BB7"/>
    <w:rsid w:val="00380F9B"/>
    <w:rsid w:val="003839EF"/>
    <w:rsid w:val="00383CFC"/>
    <w:rsid w:val="00383F06"/>
    <w:rsid w:val="003859B8"/>
    <w:rsid w:val="00390F6F"/>
    <w:rsid w:val="00395030"/>
    <w:rsid w:val="00395065"/>
    <w:rsid w:val="003976DE"/>
    <w:rsid w:val="00397A9B"/>
    <w:rsid w:val="003A15A1"/>
    <w:rsid w:val="003A3286"/>
    <w:rsid w:val="003A3680"/>
    <w:rsid w:val="003A42DC"/>
    <w:rsid w:val="003A48D3"/>
    <w:rsid w:val="003A4B15"/>
    <w:rsid w:val="003A565A"/>
    <w:rsid w:val="003B0B11"/>
    <w:rsid w:val="003B0D78"/>
    <w:rsid w:val="003B3232"/>
    <w:rsid w:val="003B405C"/>
    <w:rsid w:val="003B422C"/>
    <w:rsid w:val="003B4E90"/>
    <w:rsid w:val="003B6DC4"/>
    <w:rsid w:val="003B6E5C"/>
    <w:rsid w:val="003B6FAA"/>
    <w:rsid w:val="003C0030"/>
    <w:rsid w:val="003C0A83"/>
    <w:rsid w:val="003C1F17"/>
    <w:rsid w:val="003C416A"/>
    <w:rsid w:val="003C4A9A"/>
    <w:rsid w:val="003C54BF"/>
    <w:rsid w:val="003C6CCF"/>
    <w:rsid w:val="003C6E1A"/>
    <w:rsid w:val="003C759C"/>
    <w:rsid w:val="003D0C32"/>
    <w:rsid w:val="003D1E70"/>
    <w:rsid w:val="003D3688"/>
    <w:rsid w:val="003D3789"/>
    <w:rsid w:val="003D40D4"/>
    <w:rsid w:val="003D48BF"/>
    <w:rsid w:val="003D4AEB"/>
    <w:rsid w:val="003D4B93"/>
    <w:rsid w:val="003D4C41"/>
    <w:rsid w:val="003D5B00"/>
    <w:rsid w:val="003D66EF"/>
    <w:rsid w:val="003D759E"/>
    <w:rsid w:val="003E0C59"/>
    <w:rsid w:val="003E2956"/>
    <w:rsid w:val="003E437C"/>
    <w:rsid w:val="003E474C"/>
    <w:rsid w:val="003E6394"/>
    <w:rsid w:val="003E7205"/>
    <w:rsid w:val="003E7C5A"/>
    <w:rsid w:val="003F1B0A"/>
    <w:rsid w:val="003F2FFD"/>
    <w:rsid w:val="003F4C74"/>
    <w:rsid w:val="003F648C"/>
    <w:rsid w:val="003F648D"/>
    <w:rsid w:val="003F6804"/>
    <w:rsid w:val="003F7382"/>
    <w:rsid w:val="004008E7"/>
    <w:rsid w:val="004009FF"/>
    <w:rsid w:val="00400D76"/>
    <w:rsid w:val="00401044"/>
    <w:rsid w:val="0040128D"/>
    <w:rsid w:val="004020F0"/>
    <w:rsid w:val="00402735"/>
    <w:rsid w:val="00402BAA"/>
    <w:rsid w:val="00403502"/>
    <w:rsid w:val="0040375A"/>
    <w:rsid w:val="00404443"/>
    <w:rsid w:val="00417B0D"/>
    <w:rsid w:val="004236AC"/>
    <w:rsid w:val="00423BC7"/>
    <w:rsid w:val="0042418C"/>
    <w:rsid w:val="004255FB"/>
    <w:rsid w:val="00425FAE"/>
    <w:rsid w:val="00431AAE"/>
    <w:rsid w:val="00431DD7"/>
    <w:rsid w:val="00434474"/>
    <w:rsid w:val="00434BBB"/>
    <w:rsid w:val="004356A8"/>
    <w:rsid w:val="00436C11"/>
    <w:rsid w:val="00436EE9"/>
    <w:rsid w:val="00441970"/>
    <w:rsid w:val="004419A8"/>
    <w:rsid w:val="00443741"/>
    <w:rsid w:val="00444A64"/>
    <w:rsid w:val="004451A6"/>
    <w:rsid w:val="00446369"/>
    <w:rsid w:val="00447349"/>
    <w:rsid w:val="00451AC8"/>
    <w:rsid w:val="00453842"/>
    <w:rsid w:val="004541CA"/>
    <w:rsid w:val="00455060"/>
    <w:rsid w:val="00460227"/>
    <w:rsid w:val="004602DE"/>
    <w:rsid w:val="004608A8"/>
    <w:rsid w:val="00460F03"/>
    <w:rsid w:val="004613FD"/>
    <w:rsid w:val="004617C8"/>
    <w:rsid w:val="00462479"/>
    <w:rsid w:val="004636D3"/>
    <w:rsid w:val="00463E1C"/>
    <w:rsid w:val="004640E8"/>
    <w:rsid w:val="004647F5"/>
    <w:rsid w:val="00465471"/>
    <w:rsid w:val="0046612D"/>
    <w:rsid w:val="00470E68"/>
    <w:rsid w:val="00474622"/>
    <w:rsid w:val="0047530B"/>
    <w:rsid w:val="00476530"/>
    <w:rsid w:val="00480177"/>
    <w:rsid w:val="004803A7"/>
    <w:rsid w:val="004816C9"/>
    <w:rsid w:val="004819FE"/>
    <w:rsid w:val="0048201F"/>
    <w:rsid w:val="00483267"/>
    <w:rsid w:val="00483456"/>
    <w:rsid w:val="00484C8E"/>
    <w:rsid w:val="004869AB"/>
    <w:rsid w:val="0049090F"/>
    <w:rsid w:val="00491957"/>
    <w:rsid w:val="0049409E"/>
    <w:rsid w:val="00494259"/>
    <w:rsid w:val="00495454"/>
    <w:rsid w:val="00497F74"/>
    <w:rsid w:val="004A215A"/>
    <w:rsid w:val="004A4079"/>
    <w:rsid w:val="004A4674"/>
    <w:rsid w:val="004A5A8E"/>
    <w:rsid w:val="004B2C6F"/>
    <w:rsid w:val="004B317E"/>
    <w:rsid w:val="004B36C4"/>
    <w:rsid w:val="004B3852"/>
    <w:rsid w:val="004B3ECE"/>
    <w:rsid w:val="004B555F"/>
    <w:rsid w:val="004B55AF"/>
    <w:rsid w:val="004B58F5"/>
    <w:rsid w:val="004B6309"/>
    <w:rsid w:val="004B762A"/>
    <w:rsid w:val="004B7A78"/>
    <w:rsid w:val="004C2E0E"/>
    <w:rsid w:val="004C39FB"/>
    <w:rsid w:val="004C3BBC"/>
    <w:rsid w:val="004C4AF9"/>
    <w:rsid w:val="004C4CD9"/>
    <w:rsid w:val="004C5079"/>
    <w:rsid w:val="004C5BB1"/>
    <w:rsid w:val="004C5DCC"/>
    <w:rsid w:val="004C5E47"/>
    <w:rsid w:val="004C7F66"/>
    <w:rsid w:val="004D18A9"/>
    <w:rsid w:val="004D2A58"/>
    <w:rsid w:val="004D3F86"/>
    <w:rsid w:val="004D489E"/>
    <w:rsid w:val="004D56F3"/>
    <w:rsid w:val="004D581C"/>
    <w:rsid w:val="004D7379"/>
    <w:rsid w:val="004D76F5"/>
    <w:rsid w:val="004E0676"/>
    <w:rsid w:val="004E16E3"/>
    <w:rsid w:val="004E2AB6"/>
    <w:rsid w:val="004E3BA2"/>
    <w:rsid w:val="004E651A"/>
    <w:rsid w:val="004E6689"/>
    <w:rsid w:val="004F0DC8"/>
    <w:rsid w:val="004F1CC4"/>
    <w:rsid w:val="004F216B"/>
    <w:rsid w:val="004F2BAF"/>
    <w:rsid w:val="004F37C2"/>
    <w:rsid w:val="004F688C"/>
    <w:rsid w:val="004F78B7"/>
    <w:rsid w:val="005012F2"/>
    <w:rsid w:val="00501D89"/>
    <w:rsid w:val="00503DBC"/>
    <w:rsid w:val="00506ADB"/>
    <w:rsid w:val="00507CAB"/>
    <w:rsid w:val="00510A95"/>
    <w:rsid w:val="0051166C"/>
    <w:rsid w:val="0051499C"/>
    <w:rsid w:val="00514BFF"/>
    <w:rsid w:val="00514FDA"/>
    <w:rsid w:val="00517B04"/>
    <w:rsid w:val="0052223E"/>
    <w:rsid w:val="00522E8A"/>
    <w:rsid w:val="0052327E"/>
    <w:rsid w:val="00524A50"/>
    <w:rsid w:val="005255AB"/>
    <w:rsid w:val="00526021"/>
    <w:rsid w:val="00527427"/>
    <w:rsid w:val="0053022D"/>
    <w:rsid w:val="00532304"/>
    <w:rsid w:val="005324F2"/>
    <w:rsid w:val="00534906"/>
    <w:rsid w:val="0053523F"/>
    <w:rsid w:val="005366A4"/>
    <w:rsid w:val="00536B71"/>
    <w:rsid w:val="00537745"/>
    <w:rsid w:val="00540640"/>
    <w:rsid w:val="00540B54"/>
    <w:rsid w:val="00540F2F"/>
    <w:rsid w:val="00541AC3"/>
    <w:rsid w:val="00541AE8"/>
    <w:rsid w:val="00541B81"/>
    <w:rsid w:val="00541F5D"/>
    <w:rsid w:val="0054412B"/>
    <w:rsid w:val="00544D7B"/>
    <w:rsid w:val="00545DC8"/>
    <w:rsid w:val="00546A5B"/>
    <w:rsid w:val="00546B0A"/>
    <w:rsid w:val="00547069"/>
    <w:rsid w:val="0055106F"/>
    <w:rsid w:val="0055206D"/>
    <w:rsid w:val="00553F1F"/>
    <w:rsid w:val="00555586"/>
    <w:rsid w:val="005561E2"/>
    <w:rsid w:val="00557539"/>
    <w:rsid w:val="00563635"/>
    <w:rsid w:val="00564C18"/>
    <w:rsid w:val="00564D7D"/>
    <w:rsid w:val="00564DBA"/>
    <w:rsid w:val="005659D1"/>
    <w:rsid w:val="00566DE2"/>
    <w:rsid w:val="00567D14"/>
    <w:rsid w:val="00571822"/>
    <w:rsid w:val="00571D37"/>
    <w:rsid w:val="005726FB"/>
    <w:rsid w:val="005738D4"/>
    <w:rsid w:val="005749A6"/>
    <w:rsid w:val="005758C0"/>
    <w:rsid w:val="00575CCC"/>
    <w:rsid w:val="00576E76"/>
    <w:rsid w:val="005779C7"/>
    <w:rsid w:val="00580B81"/>
    <w:rsid w:val="00580E89"/>
    <w:rsid w:val="00581D53"/>
    <w:rsid w:val="00582061"/>
    <w:rsid w:val="00582121"/>
    <w:rsid w:val="005838C4"/>
    <w:rsid w:val="0058468A"/>
    <w:rsid w:val="005853D0"/>
    <w:rsid w:val="0058661C"/>
    <w:rsid w:val="00587080"/>
    <w:rsid w:val="00587BA0"/>
    <w:rsid w:val="00590893"/>
    <w:rsid w:val="00590DC1"/>
    <w:rsid w:val="005920C0"/>
    <w:rsid w:val="005948E6"/>
    <w:rsid w:val="00594D20"/>
    <w:rsid w:val="00594DE7"/>
    <w:rsid w:val="00596555"/>
    <w:rsid w:val="005970F6"/>
    <w:rsid w:val="005A08B3"/>
    <w:rsid w:val="005A1DA9"/>
    <w:rsid w:val="005A27D0"/>
    <w:rsid w:val="005A63B8"/>
    <w:rsid w:val="005A74A5"/>
    <w:rsid w:val="005A76F5"/>
    <w:rsid w:val="005B0A8A"/>
    <w:rsid w:val="005B1B4C"/>
    <w:rsid w:val="005B1F5E"/>
    <w:rsid w:val="005B3FDE"/>
    <w:rsid w:val="005B4C19"/>
    <w:rsid w:val="005B4CFB"/>
    <w:rsid w:val="005B5379"/>
    <w:rsid w:val="005B67F0"/>
    <w:rsid w:val="005B7118"/>
    <w:rsid w:val="005B75DE"/>
    <w:rsid w:val="005C0AEA"/>
    <w:rsid w:val="005C1A72"/>
    <w:rsid w:val="005C1F11"/>
    <w:rsid w:val="005C4933"/>
    <w:rsid w:val="005C58EF"/>
    <w:rsid w:val="005C5B89"/>
    <w:rsid w:val="005C628A"/>
    <w:rsid w:val="005C6775"/>
    <w:rsid w:val="005C77B5"/>
    <w:rsid w:val="005C7CFD"/>
    <w:rsid w:val="005D1D47"/>
    <w:rsid w:val="005D7039"/>
    <w:rsid w:val="005D7519"/>
    <w:rsid w:val="005D7BB3"/>
    <w:rsid w:val="005E01CF"/>
    <w:rsid w:val="005E14EF"/>
    <w:rsid w:val="005E1926"/>
    <w:rsid w:val="005E1D17"/>
    <w:rsid w:val="005E4275"/>
    <w:rsid w:val="005E44C2"/>
    <w:rsid w:val="005E5118"/>
    <w:rsid w:val="005E6931"/>
    <w:rsid w:val="005E6C2C"/>
    <w:rsid w:val="005E6D8A"/>
    <w:rsid w:val="005E73D9"/>
    <w:rsid w:val="005F1170"/>
    <w:rsid w:val="005F220E"/>
    <w:rsid w:val="005F2AD2"/>
    <w:rsid w:val="005F50A6"/>
    <w:rsid w:val="005F5746"/>
    <w:rsid w:val="005F61CD"/>
    <w:rsid w:val="005F6ADE"/>
    <w:rsid w:val="005F7226"/>
    <w:rsid w:val="005F7FEE"/>
    <w:rsid w:val="00601819"/>
    <w:rsid w:val="00602E9B"/>
    <w:rsid w:val="00603889"/>
    <w:rsid w:val="00606546"/>
    <w:rsid w:val="006065B1"/>
    <w:rsid w:val="00610693"/>
    <w:rsid w:val="0061069D"/>
    <w:rsid w:val="006107BD"/>
    <w:rsid w:val="00610963"/>
    <w:rsid w:val="0061125D"/>
    <w:rsid w:val="00612ED1"/>
    <w:rsid w:val="0061312B"/>
    <w:rsid w:val="00613864"/>
    <w:rsid w:val="00613B74"/>
    <w:rsid w:val="00613EAC"/>
    <w:rsid w:val="00617D63"/>
    <w:rsid w:val="00620D1C"/>
    <w:rsid w:val="006215C6"/>
    <w:rsid w:val="0062265B"/>
    <w:rsid w:val="00623E3A"/>
    <w:rsid w:val="0062405E"/>
    <w:rsid w:val="00624C90"/>
    <w:rsid w:val="0062602D"/>
    <w:rsid w:val="00626D1B"/>
    <w:rsid w:val="00630961"/>
    <w:rsid w:val="0063226E"/>
    <w:rsid w:val="00632983"/>
    <w:rsid w:val="00632FC1"/>
    <w:rsid w:val="00632FC4"/>
    <w:rsid w:val="0063323C"/>
    <w:rsid w:val="00634D6E"/>
    <w:rsid w:val="0063525B"/>
    <w:rsid w:val="00637602"/>
    <w:rsid w:val="00640439"/>
    <w:rsid w:val="00641544"/>
    <w:rsid w:val="00641574"/>
    <w:rsid w:val="006417DC"/>
    <w:rsid w:val="0064261E"/>
    <w:rsid w:val="006456D9"/>
    <w:rsid w:val="00646C80"/>
    <w:rsid w:val="00646CED"/>
    <w:rsid w:val="00651242"/>
    <w:rsid w:val="0065226F"/>
    <w:rsid w:val="006527B8"/>
    <w:rsid w:val="006531CC"/>
    <w:rsid w:val="00654688"/>
    <w:rsid w:val="006557F2"/>
    <w:rsid w:val="00655D9C"/>
    <w:rsid w:val="00656C16"/>
    <w:rsid w:val="00656F8A"/>
    <w:rsid w:val="0066000E"/>
    <w:rsid w:val="00661BE5"/>
    <w:rsid w:val="00662FD7"/>
    <w:rsid w:val="006642CB"/>
    <w:rsid w:val="006647C2"/>
    <w:rsid w:val="00664C86"/>
    <w:rsid w:val="006650CC"/>
    <w:rsid w:val="00665501"/>
    <w:rsid w:val="00666C51"/>
    <w:rsid w:val="00667544"/>
    <w:rsid w:val="0067202C"/>
    <w:rsid w:val="0067298C"/>
    <w:rsid w:val="00674294"/>
    <w:rsid w:val="00676DF8"/>
    <w:rsid w:val="00682222"/>
    <w:rsid w:val="006824DD"/>
    <w:rsid w:val="00686081"/>
    <w:rsid w:val="00686D51"/>
    <w:rsid w:val="006873BF"/>
    <w:rsid w:val="00687474"/>
    <w:rsid w:val="00692109"/>
    <w:rsid w:val="006940CA"/>
    <w:rsid w:val="006942CA"/>
    <w:rsid w:val="0069442F"/>
    <w:rsid w:val="0069493C"/>
    <w:rsid w:val="00696C96"/>
    <w:rsid w:val="0069702A"/>
    <w:rsid w:val="006A0799"/>
    <w:rsid w:val="006A118F"/>
    <w:rsid w:val="006A13E9"/>
    <w:rsid w:val="006A3417"/>
    <w:rsid w:val="006A349A"/>
    <w:rsid w:val="006A649D"/>
    <w:rsid w:val="006A6DF8"/>
    <w:rsid w:val="006B2393"/>
    <w:rsid w:val="006B2947"/>
    <w:rsid w:val="006B6DB8"/>
    <w:rsid w:val="006B7B58"/>
    <w:rsid w:val="006C0609"/>
    <w:rsid w:val="006C2032"/>
    <w:rsid w:val="006C3E2A"/>
    <w:rsid w:val="006C4B26"/>
    <w:rsid w:val="006C5A0D"/>
    <w:rsid w:val="006D15BD"/>
    <w:rsid w:val="006D3211"/>
    <w:rsid w:val="006D3F91"/>
    <w:rsid w:val="006D6BC9"/>
    <w:rsid w:val="006D6C4C"/>
    <w:rsid w:val="006D7E2B"/>
    <w:rsid w:val="006E0304"/>
    <w:rsid w:val="006E03C0"/>
    <w:rsid w:val="006E2B99"/>
    <w:rsid w:val="006E360A"/>
    <w:rsid w:val="006E3D93"/>
    <w:rsid w:val="006E3EC5"/>
    <w:rsid w:val="006E4412"/>
    <w:rsid w:val="006E4E5D"/>
    <w:rsid w:val="006E649B"/>
    <w:rsid w:val="006F0E2A"/>
    <w:rsid w:val="006F1F61"/>
    <w:rsid w:val="006F2A1E"/>
    <w:rsid w:val="006F46C2"/>
    <w:rsid w:val="006F51EE"/>
    <w:rsid w:val="006F71E3"/>
    <w:rsid w:val="006F74B4"/>
    <w:rsid w:val="006F75F9"/>
    <w:rsid w:val="00700064"/>
    <w:rsid w:val="0070198B"/>
    <w:rsid w:val="00701F9F"/>
    <w:rsid w:val="007050E9"/>
    <w:rsid w:val="00706EC5"/>
    <w:rsid w:val="00707714"/>
    <w:rsid w:val="007106ED"/>
    <w:rsid w:val="00714D9C"/>
    <w:rsid w:val="007154E6"/>
    <w:rsid w:val="007157E1"/>
    <w:rsid w:val="007159B9"/>
    <w:rsid w:val="00715F3D"/>
    <w:rsid w:val="00721202"/>
    <w:rsid w:val="007231BB"/>
    <w:rsid w:val="007307CE"/>
    <w:rsid w:val="00731982"/>
    <w:rsid w:val="00732D78"/>
    <w:rsid w:val="00736673"/>
    <w:rsid w:val="00737499"/>
    <w:rsid w:val="00741DE9"/>
    <w:rsid w:val="0074464E"/>
    <w:rsid w:val="0074494D"/>
    <w:rsid w:val="007459F3"/>
    <w:rsid w:val="007466AB"/>
    <w:rsid w:val="00746A0D"/>
    <w:rsid w:val="00747EFD"/>
    <w:rsid w:val="00751C4D"/>
    <w:rsid w:val="0075429A"/>
    <w:rsid w:val="007544B9"/>
    <w:rsid w:val="00754879"/>
    <w:rsid w:val="00760248"/>
    <w:rsid w:val="0076164B"/>
    <w:rsid w:val="007617F0"/>
    <w:rsid w:val="00761A75"/>
    <w:rsid w:val="00762ABA"/>
    <w:rsid w:val="00762EC4"/>
    <w:rsid w:val="00763386"/>
    <w:rsid w:val="00763D34"/>
    <w:rsid w:val="0076547F"/>
    <w:rsid w:val="007662FD"/>
    <w:rsid w:val="00767BF9"/>
    <w:rsid w:val="0077073D"/>
    <w:rsid w:val="0077190E"/>
    <w:rsid w:val="00771B40"/>
    <w:rsid w:val="0077293D"/>
    <w:rsid w:val="00773AFE"/>
    <w:rsid w:val="00773D3C"/>
    <w:rsid w:val="00773E1F"/>
    <w:rsid w:val="00780E50"/>
    <w:rsid w:val="0078131C"/>
    <w:rsid w:val="0078156C"/>
    <w:rsid w:val="00781BFC"/>
    <w:rsid w:val="007821E5"/>
    <w:rsid w:val="0078281F"/>
    <w:rsid w:val="00785863"/>
    <w:rsid w:val="00786C71"/>
    <w:rsid w:val="007908AF"/>
    <w:rsid w:val="00794124"/>
    <w:rsid w:val="0079510B"/>
    <w:rsid w:val="00795518"/>
    <w:rsid w:val="0079567C"/>
    <w:rsid w:val="00796E31"/>
    <w:rsid w:val="0079753E"/>
    <w:rsid w:val="00797914"/>
    <w:rsid w:val="007A0877"/>
    <w:rsid w:val="007A09FB"/>
    <w:rsid w:val="007A1FE9"/>
    <w:rsid w:val="007A2DDD"/>
    <w:rsid w:val="007A3C40"/>
    <w:rsid w:val="007A4BE3"/>
    <w:rsid w:val="007A4DA5"/>
    <w:rsid w:val="007A7B84"/>
    <w:rsid w:val="007B0F4E"/>
    <w:rsid w:val="007B3C23"/>
    <w:rsid w:val="007B4AD0"/>
    <w:rsid w:val="007B5E46"/>
    <w:rsid w:val="007B705E"/>
    <w:rsid w:val="007B7773"/>
    <w:rsid w:val="007B7AB9"/>
    <w:rsid w:val="007C0917"/>
    <w:rsid w:val="007C0BBE"/>
    <w:rsid w:val="007C14AE"/>
    <w:rsid w:val="007C1560"/>
    <w:rsid w:val="007C17B8"/>
    <w:rsid w:val="007C6A55"/>
    <w:rsid w:val="007C7717"/>
    <w:rsid w:val="007D034B"/>
    <w:rsid w:val="007D2021"/>
    <w:rsid w:val="007D4C18"/>
    <w:rsid w:val="007D6378"/>
    <w:rsid w:val="007D7AF5"/>
    <w:rsid w:val="007E134B"/>
    <w:rsid w:val="007E1868"/>
    <w:rsid w:val="007E1F69"/>
    <w:rsid w:val="007E7A6B"/>
    <w:rsid w:val="007E7AF4"/>
    <w:rsid w:val="007F0E28"/>
    <w:rsid w:val="007F3128"/>
    <w:rsid w:val="007F347B"/>
    <w:rsid w:val="007F48EE"/>
    <w:rsid w:val="007F55A7"/>
    <w:rsid w:val="007F59A8"/>
    <w:rsid w:val="007F76D4"/>
    <w:rsid w:val="008004C8"/>
    <w:rsid w:val="00800C8E"/>
    <w:rsid w:val="00802E3A"/>
    <w:rsid w:val="0080482B"/>
    <w:rsid w:val="00804E54"/>
    <w:rsid w:val="008057DE"/>
    <w:rsid w:val="00805EAA"/>
    <w:rsid w:val="008073EA"/>
    <w:rsid w:val="0080754E"/>
    <w:rsid w:val="008123D0"/>
    <w:rsid w:val="00813BE9"/>
    <w:rsid w:val="0081416B"/>
    <w:rsid w:val="00814858"/>
    <w:rsid w:val="00814D63"/>
    <w:rsid w:val="00816B35"/>
    <w:rsid w:val="00820C92"/>
    <w:rsid w:val="00824086"/>
    <w:rsid w:val="00824672"/>
    <w:rsid w:val="008249B5"/>
    <w:rsid w:val="00826290"/>
    <w:rsid w:val="008267C7"/>
    <w:rsid w:val="008267ED"/>
    <w:rsid w:val="008270F2"/>
    <w:rsid w:val="00832E77"/>
    <w:rsid w:val="0083303F"/>
    <w:rsid w:val="008334D5"/>
    <w:rsid w:val="00833F1E"/>
    <w:rsid w:val="00834E5D"/>
    <w:rsid w:val="0083771A"/>
    <w:rsid w:val="008405FC"/>
    <w:rsid w:val="008414E3"/>
    <w:rsid w:val="008414FE"/>
    <w:rsid w:val="00842DBD"/>
    <w:rsid w:val="00842EAD"/>
    <w:rsid w:val="0084471F"/>
    <w:rsid w:val="00844FCA"/>
    <w:rsid w:val="008453B1"/>
    <w:rsid w:val="00845E2B"/>
    <w:rsid w:val="008467C5"/>
    <w:rsid w:val="008503E0"/>
    <w:rsid w:val="00852B1A"/>
    <w:rsid w:val="00852BCD"/>
    <w:rsid w:val="00852FDE"/>
    <w:rsid w:val="00853232"/>
    <w:rsid w:val="008545BB"/>
    <w:rsid w:val="008552D4"/>
    <w:rsid w:val="0085624C"/>
    <w:rsid w:val="0085743E"/>
    <w:rsid w:val="0085764E"/>
    <w:rsid w:val="0086383A"/>
    <w:rsid w:val="00866240"/>
    <w:rsid w:val="008667B9"/>
    <w:rsid w:val="0086736C"/>
    <w:rsid w:val="00867E88"/>
    <w:rsid w:val="00870858"/>
    <w:rsid w:val="008718C4"/>
    <w:rsid w:val="00874142"/>
    <w:rsid w:val="00875331"/>
    <w:rsid w:val="008753AE"/>
    <w:rsid w:val="0087596B"/>
    <w:rsid w:val="00875C99"/>
    <w:rsid w:val="00875F69"/>
    <w:rsid w:val="00876DF3"/>
    <w:rsid w:val="00880AE7"/>
    <w:rsid w:val="00880D25"/>
    <w:rsid w:val="00880F64"/>
    <w:rsid w:val="00881392"/>
    <w:rsid w:val="0088467F"/>
    <w:rsid w:val="008850DB"/>
    <w:rsid w:val="008856E0"/>
    <w:rsid w:val="00885905"/>
    <w:rsid w:val="00885BBD"/>
    <w:rsid w:val="00886E11"/>
    <w:rsid w:val="0088782F"/>
    <w:rsid w:val="00887F8C"/>
    <w:rsid w:val="00894655"/>
    <w:rsid w:val="00895B5D"/>
    <w:rsid w:val="008969A7"/>
    <w:rsid w:val="00896F67"/>
    <w:rsid w:val="008A054A"/>
    <w:rsid w:val="008A1037"/>
    <w:rsid w:val="008A1151"/>
    <w:rsid w:val="008A1DD8"/>
    <w:rsid w:val="008A2444"/>
    <w:rsid w:val="008A327E"/>
    <w:rsid w:val="008A3486"/>
    <w:rsid w:val="008A55C6"/>
    <w:rsid w:val="008A5651"/>
    <w:rsid w:val="008A6071"/>
    <w:rsid w:val="008A7C81"/>
    <w:rsid w:val="008B008D"/>
    <w:rsid w:val="008B2388"/>
    <w:rsid w:val="008B3A46"/>
    <w:rsid w:val="008B5447"/>
    <w:rsid w:val="008B5FC0"/>
    <w:rsid w:val="008B7A2B"/>
    <w:rsid w:val="008C12A8"/>
    <w:rsid w:val="008C23B2"/>
    <w:rsid w:val="008C287A"/>
    <w:rsid w:val="008C2C90"/>
    <w:rsid w:val="008C31B4"/>
    <w:rsid w:val="008C4556"/>
    <w:rsid w:val="008C47BF"/>
    <w:rsid w:val="008C55DD"/>
    <w:rsid w:val="008C6453"/>
    <w:rsid w:val="008C676D"/>
    <w:rsid w:val="008C7B6B"/>
    <w:rsid w:val="008D005E"/>
    <w:rsid w:val="008D0135"/>
    <w:rsid w:val="008D092C"/>
    <w:rsid w:val="008D1C15"/>
    <w:rsid w:val="008D1F4E"/>
    <w:rsid w:val="008D2C2C"/>
    <w:rsid w:val="008D2F6A"/>
    <w:rsid w:val="008D31FA"/>
    <w:rsid w:val="008D3C2E"/>
    <w:rsid w:val="008D6577"/>
    <w:rsid w:val="008E2BD5"/>
    <w:rsid w:val="008E4D08"/>
    <w:rsid w:val="008E53FF"/>
    <w:rsid w:val="008E6250"/>
    <w:rsid w:val="008E71BA"/>
    <w:rsid w:val="008E7F40"/>
    <w:rsid w:val="008F0D26"/>
    <w:rsid w:val="008F1AC7"/>
    <w:rsid w:val="008F1D3F"/>
    <w:rsid w:val="008F34E9"/>
    <w:rsid w:val="008F5A8E"/>
    <w:rsid w:val="008F5DAB"/>
    <w:rsid w:val="008F6642"/>
    <w:rsid w:val="008F79D6"/>
    <w:rsid w:val="009006C8"/>
    <w:rsid w:val="009011F3"/>
    <w:rsid w:val="009014AD"/>
    <w:rsid w:val="00904C5E"/>
    <w:rsid w:val="00905638"/>
    <w:rsid w:val="00907922"/>
    <w:rsid w:val="00912925"/>
    <w:rsid w:val="00913E89"/>
    <w:rsid w:val="009142AE"/>
    <w:rsid w:val="00914CD2"/>
    <w:rsid w:val="009157EF"/>
    <w:rsid w:val="00915AD1"/>
    <w:rsid w:val="0091631A"/>
    <w:rsid w:val="009165DC"/>
    <w:rsid w:val="00916D59"/>
    <w:rsid w:val="00917D60"/>
    <w:rsid w:val="009207A5"/>
    <w:rsid w:val="009209BC"/>
    <w:rsid w:val="009214FC"/>
    <w:rsid w:val="00921F8E"/>
    <w:rsid w:val="009222A0"/>
    <w:rsid w:val="00922A25"/>
    <w:rsid w:val="00923B54"/>
    <w:rsid w:val="0092455F"/>
    <w:rsid w:val="00924C27"/>
    <w:rsid w:val="0092539F"/>
    <w:rsid w:val="00925B2D"/>
    <w:rsid w:val="00925BDD"/>
    <w:rsid w:val="0092722E"/>
    <w:rsid w:val="00927F83"/>
    <w:rsid w:val="00930023"/>
    <w:rsid w:val="00930952"/>
    <w:rsid w:val="00931DB9"/>
    <w:rsid w:val="00933248"/>
    <w:rsid w:val="0093610E"/>
    <w:rsid w:val="00937455"/>
    <w:rsid w:val="009378EE"/>
    <w:rsid w:val="00942854"/>
    <w:rsid w:val="009435E5"/>
    <w:rsid w:val="0094533D"/>
    <w:rsid w:val="009461C5"/>
    <w:rsid w:val="00946E60"/>
    <w:rsid w:val="00947EC1"/>
    <w:rsid w:val="00950512"/>
    <w:rsid w:val="00951546"/>
    <w:rsid w:val="00953930"/>
    <w:rsid w:val="009540D2"/>
    <w:rsid w:val="009540E7"/>
    <w:rsid w:val="00954996"/>
    <w:rsid w:val="00954B28"/>
    <w:rsid w:val="00956DE6"/>
    <w:rsid w:val="0095733B"/>
    <w:rsid w:val="00961206"/>
    <w:rsid w:val="00961DB8"/>
    <w:rsid w:val="009649B3"/>
    <w:rsid w:val="00964C72"/>
    <w:rsid w:val="00966F18"/>
    <w:rsid w:val="0097415C"/>
    <w:rsid w:val="0097453B"/>
    <w:rsid w:val="00977C26"/>
    <w:rsid w:val="00981DAC"/>
    <w:rsid w:val="0098528D"/>
    <w:rsid w:val="009855BB"/>
    <w:rsid w:val="00985D55"/>
    <w:rsid w:val="00987697"/>
    <w:rsid w:val="00990163"/>
    <w:rsid w:val="0099095F"/>
    <w:rsid w:val="0099282F"/>
    <w:rsid w:val="0099361B"/>
    <w:rsid w:val="009963CF"/>
    <w:rsid w:val="00997C73"/>
    <w:rsid w:val="00997CD5"/>
    <w:rsid w:val="009A00A1"/>
    <w:rsid w:val="009A091D"/>
    <w:rsid w:val="009A1631"/>
    <w:rsid w:val="009A2573"/>
    <w:rsid w:val="009A307F"/>
    <w:rsid w:val="009A3F84"/>
    <w:rsid w:val="009A4194"/>
    <w:rsid w:val="009A4D99"/>
    <w:rsid w:val="009A7537"/>
    <w:rsid w:val="009B0642"/>
    <w:rsid w:val="009B0F36"/>
    <w:rsid w:val="009B1B5C"/>
    <w:rsid w:val="009B215C"/>
    <w:rsid w:val="009B23F8"/>
    <w:rsid w:val="009B314A"/>
    <w:rsid w:val="009B3573"/>
    <w:rsid w:val="009B3691"/>
    <w:rsid w:val="009B38F6"/>
    <w:rsid w:val="009B43B0"/>
    <w:rsid w:val="009B49DA"/>
    <w:rsid w:val="009B5E5B"/>
    <w:rsid w:val="009B6862"/>
    <w:rsid w:val="009B6A7C"/>
    <w:rsid w:val="009B759B"/>
    <w:rsid w:val="009C3303"/>
    <w:rsid w:val="009C50DA"/>
    <w:rsid w:val="009C600F"/>
    <w:rsid w:val="009D0AF3"/>
    <w:rsid w:val="009D2B03"/>
    <w:rsid w:val="009D2BE6"/>
    <w:rsid w:val="009D2D18"/>
    <w:rsid w:val="009D552B"/>
    <w:rsid w:val="009D5EB7"/>
    <w:rsid w:val="009D5FDD"/>
    <w:rsid w:val="009D6E3D"/>
    <w:rsid w:val="009E03AF"/>
    <w:rsid w:val="009E1BAC"/>
    <w:rsid w:val="009E20F3"/>
    <w:rsid w:val="009E37A4"/>
    <w:rsid w:val="009E4ECC"/>
    <w:rsid w:val="009E5335"/>
    <w:rsid w:val="009E5D22"/>
    <w:rsid w:val="009E797F"/>
    <w:rsid w:val="009E7A99"/>
    <w:rsid w:val="009E7B4E"/>
    <w:rsid w:val="009F04E4"/>
    <w:rsid w:val="009F42F5"/>
    <w:rsid w:val="009F4FFC"/>
    <w:rsid w:val="009F678D"/>
    <w:rsid w:val="009F77E9"/>
    <w:rsid w:val="00A00F42"/>
    <w:rsid w:val="00A015EC"/>
    <w:rsid w:val="00A0168D"/>
    <w:rsid w:val="00A022F2"/>
    <w:rsid w:val="00A02981"/>
    <w:rsid w:val="00A03BCE"/>
    <w:rsid w:val="00A07161"/>
    <w:rsid w:val="00A077BF"/>
    <w:rsid w:val="00A0791F"/>
    <w:rsid w:val="00A112A7"/>
    <w:rsid w:val="00A126C1"/>
    <w:rsid w:val="00A13F48"/>
    <w:rsid w:val="00A1578E"/>
    <w:rsid w:val="00A16D8A"/>
    <w:rsid w:val="00A2084C"/>
    <w:rsid w:val="00A20FAD"/>
    <w:rsid w:val="00A23533"/>
    <w:rsid w:val="00A2499A"/>
    <w:rsid w:val="00A30121"/>
    <w:rsid w:val="00A305E3"/>
    <w:rsid w:val="00A31C3E"/>
    <w:rsid w:val="00A31CF4"/>
    <w:rsid w:val="00A320AB"/>
    <w:rsid w:val="00A3525A"/>
    <w:rsid w:val="00A35709"/>
    <w:rsid w:val="00A3602C"/>
    <w:rsid w:val="00A367AF"/>
    <w:rsid w:val="00A37139"/>
    <w:rsid w:val="00A3752E"/>
    <w:rsid w:val="00A37533"/>
    <w:rsid w:val="00A37779"/>
    <w:rsid w:val="00A37E5D"/>
    <w:rsid w:val="00A41D3B"/>
    <w:rsid w:val="00A42C4D"/>
    <w:rsid w:val="00A44F8D"/>
    <w:rsid w:val="00A46708"/>
    <w:rsid w:val="00A5027F"/>
    <w:rsid w:val="00A509A0"/>
    <w:rsid w:val="00A51251"/>
    <w:rsid w:val="00A52E54"/>
    <w:rsid w:val="00A53AB3"/>
    <w:rsid w:val="00A53BB0"/>
    <w:rsid w:val="00A57929"/>
    <w:rsid w:val="00A57C87"/>
    <w:rsid w:val="00A61D19"/>
    <w:rsid w:val="00A62529"/>
    <w:rsid w:val="00A63C11"/>
    <w:rsid w:val="00A64848"/>
    <w:rsid w:val="00A706DE"/>
    <w:rsid w:val="00A75A74"/>
    <w:rsid w:val="00A77BFF"/>
    <w:rsid w:val="00A81A6A"/>
    <w:rsid w:val="00A81A7F"/>
    <w:rsid w:val="00A82B10"/>
    <w:rsid w:val="00A83601"/>
    <w:rsid w:val="00A8473D"/>
    <w:rsid w:val="00A85159"/>
    <w:rsid w:val="00A85E36"/>
    <w:rsid w:val="00A86F10"/>
    <w:rsid w:val="00A87BED"/>
    <w:rsid w:val="00A87FBC"/>
    <w:rsid w:val="00A9171E"/>
    <w:rsid w:val="00A91BF7"/>
    <w:rsid w:val="00A9263A"/>
    <w:rsid w:val="00A92C2B"/>
    <w:rsid w:val="00A92CD6"/>
    <w:rsid w:val="00A95D04"/>
    <w:rsid w:val="00A95D77"/>
    <w:rsid w:val="00A97765"/>
    <w:rsid w:val="00AA15DB"/>
    <w:rsid w:val="00AA1AAA"/>
    <w:rsid w:val="00AA2274"/>
    <w:rsid w:val="00AA22D8"/>
    <w:rsid w:val="00AA287D"/>
    <w:rsid w:val="00AA2C4C"/>
    <w:rsid w:val="00AA3440"/>
    <w:rsid w:val="00AA37C2"/>
    <w:rsid w:val="00AA3DCC"/>
    <w:rsid w:val="00AA50B9"/>
    <w:rsid w:val="00AA5723"/>
    <w:rsid w:val="00AA6131"/>
    <w:rsid w:val="00AA7459"/>
    <w:rsid w:val="00AB0A84"/>
    <w:rsid w:val="00AB6E5F"/>
    <w:rsid w:val="00AC341A"/>
    <w:rsid w:val="00AC4DBC"/>
    <w:rsid w:val="00AC4FF6"/>
    <w:rsid w:val="00AC55AF"/>
    <w:rsid w:val="00AC56E7"/>
    <w:rsid w:val="00AD06F5"/>
    <w:rsid w:val="00AD1130"/>
    <w:rsid w:val="00AD1BF4"/>
    <w:rsid w:val="00AD229A"/>
    <w:rsid w:val="00AD24AA"/>
    <w:rsid w:val="00AD3AF9"/>
    <w:rsid w:val="00AD436A"/>
    <w:rsid w:val="00AD4812"/>
    <w:rsid w:val="00AD4953"/>
    <w:rsid w:val="00AD49BB"/>
    <w:rsid w:val="00AD5457"/>
    <w:rsid w:val="00AD6899"/>
    <w:rsid w:val="00AD7FE5"/>
    <w:rsid w:val="00AE0867"/>
    <w:rsid w:val="00AE13DE"/>
    <w:rsid w:val="00AE22E9"/>
    <w:rsid w:val="00AE23F9"/>
    <w:rsid w:val="00AE24BC"/>
    <w:rsid w:val="00AE3141"/>
    <w:rsid w:val="00AE3EBD"/>
    <w:rsid w:val="00AE574C"/>
    <w:rsid w:val="00AE59A8"/>
    <w:rsid w:val="00AE790F"/>
    <w:rsid w:val="00AE7AB4"/>
    <w:rsid w:val="00AE7AFC"/>
    <w:rsid w:val="00AF099D"/>
    <w:rsid w:val="00AF0F6C"/>
    <w:rsid w:val="00AF1E1B"/>
    <w:rsid w:val="00AF2D2B"/>
    <w:rsid w:val="00AF366B"/>
    <w:rsid w:val="00AF3811"/>
    <w:rsid w:val="00AF4549"/>
    <w:rsid w:val="00AF686C"/>
    <w:rsid w:val="00B00D71"/>
    <w:rsid w:val="00B0231B"/>
    <w:rsid w:val="00B02595"/>
    <w:rsid w:val="00B0469C"/>
    <w:rsid w:val="00B04790"/>
    <w:rsid w:val="00B04BBC"/>
    <w:rsid w:val="00B054A3"/>
    <w:rsid w:val="00B05B87"/>
    <w:rsid w:val="00B06BAE"/>
    <w:rsid w:val="00B12A45"/>
    <w:rsid w:val="00B14D11"/>
    <w:rsid w:val="00B155DD"/>
    <w:rsid w:val="00B177A7"/>
    <w:rsid w:val="00B22A62"/>
    <w:rsid w:val="00B2375B"/>
    <w:rsid w:val="00B2381A"/>
    <w:rsid w:val="00B238F1"/>
    <w:rsid w:val="00B23BFC"/>
    <w:rsid w:val="00B23D95"/>
    <w:rsid w:val="00B242CB"/>
    <w:rsid w:val="00B244E6"/>
    <w:rsid w:val="00B30B56"/>
    <w:rsid w:val="00B320B1"/>
    <w:rsid w:val="00B32743"/>
    <w:rsid w:val="00B32817"/>
    <w:rsid w:val="00B32885"/>
    <w:rsid w:val="00B32D45"/>
    <w:rsid w:val="00B33B8B"/>
    <w:rsid w:val="00B34141"/>
    <w:rsid w:val="00B343F7"/>
    <w:rsid w:val="00B344F0"/>
    <w:rsid w:val="00B352E3"/>
    <w:rsid w:val="00B37D7C"/>
    <w:rsid w:val="00B40141"/>
    <w:rsid w:val="00B40ECB"/>
    <w:rsid w:val="00B413F9"/>
    <w:rsid w:val="00B41543"/>
    <w:rsid w:val="00B4422E"/>
    <w:rsid w:val="00B464A7"/>
    <w:rsid w:val="00B46CFA"/>
    <w:rsid w:val="00B46E1E"/>
    <w:rsid w:val="00B46F29"/>
    <w:rsid w:val="00B471F3"/>
    <w:rsid w:val="00B50AB9"/>
    <w:rsid w:val="00B50E41"/>
    <w:rsid w:val="00B50E6E"/>
    <w:rsid w:val="00B51DEC"/>
    <w:rsid w:val="00B52CBF"/>
    <w:rsid w:val="00B52FBF"/>
    <w:rsid w:val="00B55313"/>
    <w:rsid w:val="00B56A5A"/>
    <w:rsid w:val="00B572B0"/>
    <w:rsid w:val="00B61384"/>
    <w:rsid w:val="00B63800"/>
    <w:rsid w:val="00B63D94"/>
    <w:rsid w:val="00B6480F"/>
    <w:rsid w:val="00B64AB4"/>
    <w:rsid w:val="00B64BD4"/>
    <w:rsid w:val="00B66930"/>
    <w:rsid w:val="00B71010"/>
    <w:rsid w:val="00B7211F"/>
    <w:rsid w:val="00B723AD"/>
    <w:rsid w:val="00B7326E"/>
    <w:rsid w:val="00B74322"/>
    <w:rsid w:val="00B75720"/>
    <w:rsid w:val="00B80084"/>
    <w:rsid w:val="00B80E93"/>
    <w:rsid w:val="00B812D1"/>
    <w:rsid w:val="00B826AF"/>
    <w:rsid w:val="00B8346A"/>
    <w:rsid w:val="00B83EC2"/>
    <w:rsid w:val="00B849DD"/>
    <w:rsid w:val="00B86068"/>
    <w:rsid w:val="00B86229"/>
    <w:rsid w:val="00B91710"/>
    <w:rsid w:val="00B91902"/>
    <w:rsid w:val="00B91BF8"/>
    <w:rsid w:val="00B928DA"/>
    <w:rsid w:val="00B9290C"/>
    <w:rsid w:val="00B92A7D"/>
    <w:rsid w:val="00B937A4"/>
    <w:rsid w:val="00B95507"/>
    <w:rsid w:val="00B960B3"/>
    <w:rsid w:val="00B9628D"/>
    <w:rsid w:val="00B9686C"/>
    <w:rsid w:val="00B96B7A"/>
    <w:rsid w:val="00BA08AC"/>
    <w:rsid w:val="00BA0E87"/>
    <w:rsid w:val="00BA20D4"/>
    <w:rsid w:val="00BA33FA"/>
    <w:rsid w:val="00BA4028"/>
    <w:rsid w:val="00BA5861"/>
    <w:rsid w:val="00BA5B94"/>
    <w:rsid w:val="00BA6DE3"/>
    <w:rsid w:val="00BA7844"/>
    <w:rsid w:val="00BA78B0"/>
    <w:rsid w:val="00BB006A"/>
    <w:rsid w:val="00BB01CA"/>
    <w:rsid w:val="00BB0AEF"/>
    <w:rsid w:val="00BB0C84"/>
    <w:rsid w:val="00BB1F10"/>
    <w:rsid w:val="00BB4260"/>
    <w:rsid w:val="00BB6033"/>
    <w:rsid w:val="00BB6591"/>
    <w:rsid w:val="00BB6B85"/>
    <w:rsid w:val="00BC08AB"/>
    <w:rsid w:val="00BC19C0"/>
    <w:rsid w:val="00BC1B69"/>
    <w:rsid w:val="00BC387F"/>
    <w:rsid w:val="00BC75C6"/>
    <w:rsid w:val="00BC7E13"/>
    <w:rsid w:val="00BD1060"/>
    <w:rsid w:val="00BD174A"/>
    <w:rsid w:val="00BD4102"/>
    <w:rsid w:val="00BD4320"/>
    <w:rsid w:val="00BD4875"/>
    <w:rsid w:val="00BE1508"/>
    <w:rsid w:val="00BE159B"/>
    <w:rsid w:val="00BE1A72"/>
    <w:rsid w:val="00BE319A"/>
    <w:rsid w:val="00BE5135"/>
    <w:rsid w:val="00BE67D8"/>
    <w:rsid w:val="00BE7635"/>
    <w:rsid w:val="00BF2DAC"/>
    <w:rsid w:val="00BF4B14"/>
    <w:rsid w:val="00BF4DB8"/>
    <w:rsid w:val="00BF7ECB"/>
    <w:rsid w:val="00C00293"/>
    <w:rsid w:val="00C0128C"/>
    <w:rsid w:val="00C0143B"/>
    <w:rsid w:val="00C015A5"/>
    <w:rsid w:val="00C0296D"/>
    <w:rsid w:val="00C02D1D"/>
    <w:rsid w:val="00C0484D"/>
    <w:rsid w:val="00C04D57"/>
    <w:rsid w:val="00C05991"/>
    <w:rsid w:val="00C0607E"/>
    <w:rsid w:val="00C0722D"/>
    <w:rsid w:val="00C07A35"/>
    <w:rsid w:val="00C07FBE"/>
    <w:rsid w:val="00C10785"/>
    <w:rsid w:val="00C114FA"/>
    <w:rsid w:val="00C1164C"/>
    <w:rsid w:val="00C11FD4"/>
    <w:rsid w:val="00C12D6B"/>
    <w:rsid w:val="00C13EC7"/>
    <w:rsid w:val="00C14453"/>
    <w:rsid w:val="00C145DA"/>
    <w:rsid w:val="00C15450"/>
    <w:rsid w:val="00C162B6"/>
    <w:rsid w:val="00C16655"/>
    <w:rsid w:val="00C21463"/>
    <w:rsid w:val="00C22D9E"/>
    <w:rsid w:val="00C2351D"/>
    <w:rsid w:val="00C24F8C"/>
    <w:rsid w:val="00C2569E"/>
    <w:rsid w:val="00C3051A"/>
    <w:rsid w:val="00C30A43"/>
    <w:rsid w:val="00C31FF4"/>
    <w:rsid w:val="00C32598"/>
    <w:rsid w:val="00C33519"/>
    <w:rsid w:val="00C373E7"/>
    <w:rsid w:val="00C4067F"/>
    <w:rsid w:val="00C4288D"/>
    <w:rsid w:val="00C42C9E"/>
    <w:rsid w:val="00C44028"/>
    <w:rsid w:val="00C44567"/>
    <w:rsid w:val="00C4561F"/>
    <w:rsid w:val="00C47FCE"/>
    <w:rsid w:val="00C5015A"/>
    <w:rsid w:val="00C50B02"/>
    <w:rsid w:val="00C530F7"/>
    <w:rsid w:val="00C54652"/>
    <w:rsid w:val="00C557E3"/>
    <w:rsid w:val="00C5609B"/>
    <w:rsid w:val="00C571F1"/>
    <w:rsid w:val="00C60DFB"/>
    <w:rsid w:val="00C6225D"/>
    <w:rsid w:val="00C63D17"/>
    <w:rsid w:val="00C65A19"/>
    <w:rsid w:val="00C66464"/>
    <w:rsid w:val="00C66657"/>
    <w:rsid w:val="00C666B1"/>
    <w:rsid w:val="00C6680D"/>
    <w:rsid w:val="00C6708C"/>
    <w:rsid w:val="00C73FC3"/>
    <w:rsid w:val="00C75861"/>
    <w:rsid w:val="00C76D12"/>
    <w:rsid w:val="00C76E87"/>
    <w:rsid w:val="00C8093B"/>
    <w:rsid w:val="00C8134F"/>
    <w:rsid w:val="00C814CF"/>
    <w:rsid w:val="00C8212C"/>
    <w:rsid w:val="00C83FDA"/>
    <w:rsid w:val="00C8461E"/>
    <w:rsid w:val="00C90C38"/>
    <w:rsid w:val="00C90C96"/>
    <w:rsid w:val="00C9272B"/>
    <w:rsid w:val="00C94544"/>
    <w:rsid w:val="00CA053D"/>
    <w:rsid w:val="00CA1FB0"/>
    <w:rsid w:val="00CA2272"/>
    <w:rsid w:val="00CA22C9"/>
    <w:rsid w:val="00CA3AA5"/>
    <w:rsid w:val="00CA3EDF"/>
    <w:rsid w:val="00CA522C"/>
    <w:rsid w:val="00CA5763"/>
    <w:rsid w:val="00CA5DE2"/>
    <w:rsid w:val="00CA6BC1"/>
    <w:rsid w:val="00CB17AB"/>
    <w:rsid w:val="00CB19E2"/>
    <w:rsid w:val="00CB260F"/>
    <w:rsid w:val="00CB3964"/>
    <w:rsid w:val="00CB5781"/>
    <w:rsid w:val="00CB61CA"/>
    <w:rsid w:val="00CB6347"/>
    <w:rsid w:val="00CB6EB3"/>
    <w:rsid w:val="00CC15C9"/>
    <w:rsid w:val="00CC2516"/>
    <w:rsid w:val="00CC5C98"/>
    <w:rsid w:val="00CC6C85"/>
    <w:rsid w:val="00CC7E17"/>
    <w:rsid w:val="00CD184B"/>
    <w:rsid w:val="00CD1F8A"/>
    <w:rsid w:val="00CD5A4A"/>
    <w:rsid w:val="00CD5BC8"/>
    <w:rsid w:val="00CD63E9"/>
    <w:rsid w:val="00CD6A45"/>
    <w:rsid w:val="00CD7049"/>
    <w:rsid w:val="00CE0405"/>
    <w:rsid w:val="00CE2CAF"/>
    <w:rsid w:val="00CE4015"/>
    <w:rsid w:val="00CE40EA"/>
    <w:rsid w:val="00CE53AD"/>
    <w:rsid w:val="00CE7B75"/>
    <w:rsid w:val="00CF08F4"/>
    <w:rsid w:val="00CF180F"/>
    <w:rsid w:val="00CF1974"/>
    <w:rsid w:val="00CF25FC"/>
    <w:rsid w:val="00CF2BD9"/>
    <w:rsid w:val="00CF3294"/>
    <w:rsid w:val="00CF60A8"/>
    <w:rsid w:val="00CF673D"/>
    <w:rsid w:val="00CF73B9"/>
    <w:rsid w:val="00D002E4"/>
    <w:rsid w:val="00D01657"/>
    <w:rsid w:val="00D0459E"/>
    <w:rsid w:val="00D0564B"/>
    <w:rsid w:val="00D071EE"/>
    <w:rsid w:val="00D112D3"/>
    <w:rsid w:val="00D121A9"/>
    <w:rsid w:val="00D12F0C"/>
    <w:rsid w:val="00D13024"/>
    <w:rsid w:val="00D138CA"/>
    <w:rsid w:val="00D14581"/>
    <w:rsid w:val="00D16052"/>
    <w:rsid w:val="00D17233"/>
    <w:rsid w:val="00D1780F"/>
    <w:rsid w:val="00D20711"/>
    <w:rsid w:val="00D20B9A"/>
    <w:rsid w:val="00D21864"/>
    <w:rsid w:val="00D220E4"/>
    <w:rsid w:val="00D22702"/>
    <w:rsid w:val="00D22A02"/>
    <w:rsid w:val="00D22E16"/>
    <w:rsid w:val="00D23EDA"/>
    <w:rsid w:val="00D26258"/>
    <w:rsid w:val="00D27F1D"/>
    <w:rsid w:val="00D33403"/>
    <w:rsid w:val="00D33A70"/>
    <w:rsid w:val="00D34CBC"/>
    <w:rsid w:val="00D352D1"/>
    <w:rsid w:val="00D35529"/>
    <w:rsid w:val="00D36C81"/>
    <w:rsid w:val="00D406E7"/>
    <w:rsid w:val="00D40F8A"/>
    <w:rsid w:val="00D4131F"/>
    <w:rsid w:val="00D421EC"/>
    <w:rsid w:val="00D42783"/>
    <w:rsid w:val="00D43E3B"/>
    <w:rsid w:val="00D44484"/>
    <w:rsid w:val="00D445C1"/>
    <w:rsid w:val="00D44F4A"/>
    <w:rsid w:val="00D457AE"/>
    <w:rsid w:val="00D45FCF"/>
    <w:rsid w:val="00D465F8"/>
    <w:rsid w:val="00D4689A"/>
    <w:rsid w:val="00D47727"/>
    <w:rsid w:val="00D50F94"/>
    <w:rsid w:val="00D5120B"/>
    <w:rsid w:val="00D532FA"/>
    <w:rsid w:val="00D53A06"/>
    <w:rsid w:val="00D56111"/>
    <w:rsid w:val="00D568AA"/>
    <w:rsid w:val="00D57DC1"/>
    <w:rsid w:val="00D60646"/>
    <w:rsid w:val="00D60D91"/>
    <w:rsid w:val="00D610CD"/>
    <w:rsid w:val="00D62D09"/>
    <w:rsid w:val="00D64359"/>
    <w:rsid w:val="00D6484D"/>
    <w:rsid w:val="00D64975"/>
    <w:rsid w:val="00D656CC"/>
    <w:rsid w:val="00D66A04"/>
    <w:rsid w:val="00D67490"/>
    <w:rsid w:val="00D72321"/>
    <w:rsid w:val="00D72BB7"/>
    <w:rsid w:val="00D732C8"/>
    <w:rsid w:val="00D75001"/>
    <w:rsid w:val="00D7796D"/>
    <w:rsid w:val="00D77A53"/>
    <w:rsid w:val="00D80A95"/>
    <w:rsid w:val="00D81B0C"/>
    <w:rsid w:val="00D837BC"/>
    <w:rsid w:val="00D8753B"/>
    <w:rsid w:val="00D907A4"/>
    <w:rsid w:val="00D91001"/>
    <w:rsid w:val="00D91F41"/>
    <w:rsid w:val="00D928C9"/>
    <w:rsid w:val="00D928F6"/>
    <w:rsid w:val="00D94D09"/>
    <w:rsid w:val="00D95D21"/>
    <w:rsid w:val="00D96010"/>
    <w:rsid w:val="00D96BA4"/>
    <w:rsid w:val="00DA1FF1"/>
    <w:rsid w:val="00DA266A"/>
    <w:rsid w:val="00DA774F"/>
    <w:rsid w:val="00DA7847"/>
    <w:rsid w:val="00DB0B8A"/>
    <w:rsid w:val="00DB0E9F"/>
    <w:rsid w:val="00DB1280"/>
    <w:rsid w:val="00DB23A2"/>
    <w:rsid w:val="00DB2AEF"/>
    <w:rsid w:val="00DB331A"/>
    <w:rsid w:val="00DB4858"/>
    <w:rsid w:val="00DB4982"/>
    <w:rsid w:val="00DB4A7C"/>
    <w:rsid w:val="00DB6EDC"/>
    <w:rsid w:val="00DB7F60"/>
    <w:rsid w:val="00DC0CA0"/>
    <w:rsid w:val="00DC120C"/>
    <w:rsid w:val="00DC1643"/>
    <w:rsid w:val="00DC1A3E"/>
    <w:rsid w:val="00DC2B48"/>
    <w:rsid w:val="00DC34E7"/>
    <w:rsid w:val="00DC3AAC"/>
    <w:rsid w:val="00DC4DD7"/>
    <w:rsid w:val="00DC7A93"/>
    <w:rsid w:val="00DD0A6E"/>
    <w:rsid w:val="00DD0DEF"/>
    <w:rsid w:val="00DD2218"/>
    <w:rsid w:val="00DD2406"/>
    <w:rsid w:val="00DD2876"/>
    <w:rsid w:val="00DD463B"/>
    <w:rsid w:val="00DD62B2"/>
    <w:rsid w:val="00DD6816"/>
    <w:rsid w:val="00DD6B44"/>
    <w:rsid w:val="00DE03C7"/>
    <w:rsid w:val="00DE0885"/>
    <w:rsid w:val="00DE08EB"/>
    <w:rsid w:val="00DE1E9B"/>
    <w:rsid w:val="00DE4753"/>
    <w:rsid w:val="00DE58A4"/>
    <w:rsid w:val="00DE606E"/>
    <w:rsid w:val="00DE6143"/>
    <w:rsid w:val="00DE65A9"/>
    <w:rsid w:val="00DE678D"/>
    <w:rsid w:val="00DE6C20"/>
    <w:rsid w:val="00DE7726"/>
    <w:rsid w:val="00DE7A6C"/>
    <w:rsid w:val="00DE7E90"/>
    <w:rsid w:val="00DF1EC8"/>
    <w:rsid w:val="00DF278B"/>
    <w:rsid w:val="00DF3842"/>
    <w:rsid w:val="00DF3B15"/>
    <w:rsid w:val="00DF54DB"/>
    <w:rsid w:val="00DF57E9"/>
    <w:rsid w:val="00DF62D2"/>
    <w:rsid w:val="00E006B1"/>
    <w:rsid w:val="00E00840"/>
    <w:rsid w:val="00E01AFA"/>
    <w:rsid w:val="00E020BE"/>
    <w:rsid w:val="00E02D18"/>
    <w:rsid w:val="00E03136"/>
    <w:rsid w:val="00E03951"/>
    <w:rsid w:val="00E0601E"/>
    <w:rsid w:val="00E10B5C"/>
    <w:rsid w:val="00E1105F"/>
    <w:rsid w:val="00E115E6"/>
    <w:rsid w:val="00E127B0"/>
    <w:rsid w:val="00E132BA"/>
    <w:rsid w:val="00E15826"/>
    <w:rsid w:val="00E17622"/>
    <w:rsid w:val="00E204DE"/>
    <w:rsid w:val="00E2212D"/>
    <w:rsid w:val="00E22766"/>
    <w:rsid w:val="00E237B8"/>
    <w:rsid w:val="00E24382"/>
    <w:rsid w:val="00E26F25"/>
    <w:rsid w:val="00E27774"/>
    <w:rsid w:val="00E30188"/>
    <w:rsid w:val="00E320CA"/>
    <w:rsid w:val="00E3260E"/>
    <w:rsid w:val="00E339A6"/>
    <w:rsid w:val="00E37633"/>
    <w:rsid w:val="00E4102B"/>
    <w:rsid w:val="00E417DC"/>
    <w:rsid w:val="00E41836"/>
    <w:rsid w:val="00E423A1"/>
    <w:rsid w:val="00E42AAD"/>
    <w:rsid w:val="00E42F9F"/>
    <w:rsid w:val="00E43CBC"/>
    <w:rsid w:val="00E470CE"/>
    <w:rsid w:val="00E50393"/>
    <w:rsid w:val="00E52F08"/>
    <w:rsid w:val="00E567A8"/>
    <w:rsid w:val="00E56FD1"/>
    <w:rsid w:val="00E631F9"/>
    <w:rsid w:val="00E65B1C"/>
    <w:rsid w:val="00E713F3"/>
    <w:rsid w:val="00E71611"/>
    <w:rsid w:val="00E72819"/>
    <w:rsid w:val="00E742FC"/>
    <w:rsid w:val="00E76471"/>
    <w:rsid w:val="00E77BC5"/>
    <w:rsid w:val="00E806A8"/>
    <w:rsid w:val="00E81271"/>
    <w:rsid w:val="00E82829"/>
    <w:rsid w:val="00E82B68"/>
    <w:rsid w:val="00E8427A"/>
    <w:rsid w:val="00E84C83"/>
    <w:rsid w:val="00E869CD"/>
    <w:rsid w:val="00E8780D"/>
    <w:rsid w:val="00E9183E"/>
    <w:rsid w:val="00E92134"/>
    <w:rsid w:val="00E92677"/>
    <w:rsid w:val="00E93196"/>
    <w:rsid w:val="00E9320F"/>
    <w:rsid w:val="00E94D93"/>
    <w:rsid w:val="00EA0629"/>
    <w:rsid w:val="00EA2094"/>
    <w:rsid w:val="00EA312D"/>
    <w:rsid w:val="00EA54A6"/>
    <w:rsid w:val="00EA70B5"/>
    <w:rsid w:val="00EA70D7"/>
    <w:rsid w:val="00EB0FA3"/>
    <w:rsid w:val="00EB1C7B"/>
    <w:rsid w:val="00EB1EC1"/>
    <w:rsid w:val="00EB2EDA"/>
    <w:rsid w:val="00EB32B0"/>
    <w:rsid w:val="00EB5EAF"/>
    <w:rsid w:val="00EB5F84"/>
    <w:rsid w:val="00EB7EAF"/>
    <w:rsid w:val="00EC47E9"/>
    <w:rsid w:val="00EC5702"/>
    <w:rsid w:val="00EC5CE1"/>
    <w:rsid w:val="00EC67C4"/>
    <w:rsid w:val="00ED13F0"/>
    <w:rsid w:val="00ED1B6D"/>
    <w:rsid w:val="00ED2C9B"/>
    <w:rsid w:val="00ED36E0"/>
    <w:rsid w:val="00ED4EEA"/>
    <w:rsid w:val="00ED578D"/>
    <w:rsid w:val="00ED5EB7"/>
    <w:rsid w:val="00ED7CD6"/>
    <w:rsid w:val="00EE05BF"/>
    <w:rsid w:val="00EE13B3"/>
    <w:rsid w:val="00EE20C3"/>
    <w:rsid w:val="00EE3472"/>
    <w:rsid w:val="00EE3DB7"/>
    <w:rsid w:val="00EE4F56"/>
    <w:rsid w:val="00EE5ADB"/>
    <w:rsid w:val="00EF1137"/>
    <w:rsid w:val="00EF279E"/>
    <w:rsid w:val="00EF7B0D"/>
    <w:rsid w:val="00F0087F"/>
    <w:rsid w:val="00F018B6"/>
    <w:rsid w:val="00F066D9"/>
    <w:rsid w:val="00F10BEA"/>
    <w:rsid w:val="00F11948"/>
    <w:rsid w:val="00F11D01"/>
    <w:rsid w:val="00F11E92"/>
    <w:rsid w:val="00F128EF"/>
    <w:rsid w:val="00F14BC2"/>
    <w:rsid w:val="00F16302"/>
    <w:rsid w:val="00F17681"/>
    <w:rsid w:val="00F17735"/>
    <w:rsid w:val="00F21CE8"/>
    <w:rsid w:val="00F21FE5"/>
    <w:rsid w:val="00F22BDE"/>
    <w:rsid w:val="00F233A0"/>
    <w:rsid w:val="00F2343B"/>
    <w:rsid w:val="00F236FF"/>
    <w:rsid w:val="00F23A36"/>
    <w:rsid w:val="00F24EF8"/>
    <w:rsid w:val="00F250A2"/>
    <w:rsid w:val="00F257B9"/>
    <w:rsid w:val="00F26020"/>
    <w:rsid w:val="00F30A9E"/>
    <w:rsid w:val="00F3274B"/>
    <w:rsid w:val="00F32C5E"/>
    <w:rsid w:val="00F32CFC"/>
    <w:rsid w:val="00F33A37"/>
    <w:rsid w:val="00F33BDE"/>
    <w:rsid w:val="00F33C37"/>
    <w:rsid w:val="00F344FF"/>
    <w:rsid w:val="00F34A6C"/>
    <w:rsid w:val="00F35577"/>
    <w:rsid w:val="00F37A16"/>
    <w:rsid w:val="00F41E8C"/>
    <w:rsid w:val="00F42AC9"/>
    <w:rsid w:val="00F44094"/>
    <w:rsid w:val="00F4468E"/>
    <w:rsid w:val="00F45922"/>
    <w:rsid w:val="00F4617D"/>
    <w:rsid w:val="00F466A7"/>
    <w:rsid w:val="00F46E30"/>
    <w:rsid w:val="00F47923"/>
    <w:rsid w:val="00F47B55"/>
    <w:rsid w:val="00F514C6"/>
    <w:rsid w:val="00F54B28"/>
    <w:rsid w:val="00F579C8"/>
    <w:rsid w:val="00F57B78"/>
    <w:rsid w:val="00F61996"/>
    <w:rsid w:val="00F629E2"/>
    <w:rsid w:val="00F66066"/>
    <w:rsid w:val="00F67B5B"/>
    <w:rsid w:val="00F70C69"/>
    <w:rsid w:val="00F713B0"/>
    <w:rsid w:val="00F73009"/>
    <w:rsid w:val="00F7376F"/>
    <w:rsid w:val="00F769B2"/>
    <w:rsid w:val="00F779A1"/>
    <w:rsid w:val="00F815D2"/>
    <w:rsid w:val="00F81968"/>
    <w:rsid w:val="00F82EE6"/>
    <w:rsid w:val="00F8561C"/>
    <w:rsid w:val="00F86378"/>
    <w:rsid w:val="00F879EE"/>
    <w:rsid w:val="00F90798"/>
    <w:rsid w:val="00F911F5"/>
    <w:rsid w:val="00F916B0"/>
    <w:rsid w:val="00F91FC0"/>
    <w:rsid w:val="00F92611"/>
    <w:rsid w:val="00F939CE"/>
    <w:rsid w:val="00F93A29"/>
    <w:rsid w:val="00F941E6"/>
    <w:rsid w:val="00F94A9A"/>
    <w:rsid w:val="00F96CB4"/>
    <w:rsid w:val="00F96CEA"/>
    <w:rsid w:val="00F972D8"/>
    <w:rsid w:val="00F97E50"/>
    <w:rsid w:val="00FA1999"/>
    <w:rsid w:val="00FA2B7F"/>
    <w:rsid w:val="00FA2CC0"/>
    <w:rsid w:val="00FA3663"/>
    <w:rsid w:val="00FA4697"/>
    <w:rsid w:val="00FA773D"/>
    <w:rsid w:val="00FB10CD"/>
    <w:rsid w:val="00FB199B"/>
    <w:rsid w:val="00FB2DE0"/>
    <w:rsid w:val="00FB3890"/>
    <w:rsid w:val="00FB41E3"/>
    <w:rsid w:val="00FB49BE"/>
    <w:rsid w:val="00FB629F"/>
    <w:rsid w:val="00FB7BEE"/>
    <w:rsid w:val="00FC05CD"/>
    <w:rsid w:val="00FC1E26"/>
    <w:rsid w:val="00FC3DC2"/>
    <w:rsid w:val="00FC4B7A"/>
    <w:rsid w:val="00FC51EC"/>
    <w:rsid w:val="00FC5570"/>
    <w:rsid w:val="00FC5762"/>
    <w:rsid w:val="00FD1038"/>
    <w:rsid w:val="00FD1CE8"/>
    <w:rsid w:val="00FE1147"/>
    <w:rsid w:val="00FE2AE3"/>
    <w:rsid w:val="00FE38A5"/>
    <w:rsid w:val="00FE4ECB"/>
    <w:rsid w:val="00FE514A"/>
    <w:rsid w:val="00FE5C09"/>
    <w:rsid w:val="00FE7E92"/>
    <w:rsid w:val="00FF12BF"/>
    <w:rsid w:val="00FF1425"/>
    <w:rsid w:val="00FF22B7"/>
    <w:rsid w:val="00FF4034"/>
    <w:rsid w:val="00FF5B9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2EE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F1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2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2C8"/>
  </w:style>
  <w:style w:type="paragraph" w:styleId="Footer">
    <w:name w:val="footer"/>
    <w:basedOn w:val="Normal"/>
    <w:link w:val="FooterChar"/>
    <w:uiPriority w:val="99"/>
    <w:unhideWhenUsed/>
    <w:rsid w:val="00D73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2C8"/>
  </w:style>
  <w:style w:type="paragraph" w:styleId="ListParagraph">
    <w:name w:val="List Paragraph"/>
    <w:basedOn w:val="Normal"/>
    <w:uiPriority w:val="34"/>
    <w:qFormat/>
    <w:rsid w:val="00C114FA"/>
    <w:pPr>
      <w:spacing w:after="200" w:line="276" w:lineRule="auto"/>
      <w:ind w:left="720"/>
      <w:contextualSpacing/>
    </w:pPr>
  </w:style>
  <w:style w:type="character" w:styleId="CommentReference">
    <w:name w:val="annotation reference"/>
    <w:basedOn w:val="DefaultParagraphFont"/>
    <w:uiPriority w:val="99"/>
    <w:semiHidden/>
    <w:unhideWhenUsed/>
    <w:rsid w:val="0062265B"/>
    <w:rPr>
      <w:sz w:val="16"/>
      <w:szCs w:val="16"/>
    </w:rPr>
  </w:style>
  <w:style w:type="paragraph" w:styleId="CommentText">
    <w:name w:val="annotation text"/>
    <w:basedOn w:val="Normal"/>
    <w:link w:val="CommentTextChar"/>
    <w:uiPriority w:val="99"/>
    <w:semiHidden/>
    <w:unhideWhenUsed/>
    <w:rsid w:val="0062265B"/>
    <w:pPr>
      <w:spacing w:line="240" w:lineRule="auto"/>
    </w:pPr>
    <w:rPr>
      <w:sz w:val="20"/>
      <w:szCs w:val="20"/>
    </w:rPr>
  </w:style>
  <w:style w:type="character" w:customStyle="1" w:styleId="CommentTextChar">
    <w:name w:val="Comment Text Char"/>
    <w:basedOn w:val="DefaultParagraphFont"/>
    <w:link w:val="CommentText"/>
    <w:uiPriority w:val="99"/>
    <w:semiHidden/>
    <w:rsid w:val="0062265B"/>
    <w:rPr>
      <w:sz w:val="20"/>
      <w:szCs w:val="20"/>
    </w:rPr>
  </w:style>
  <w:style w:type="paragraph" w:styleId="CommentSubject">
    <w:name w:val="annotation subject"/>
    <w:basedOn w:val="CommentText"/>
    <w:next w:val="CommentText"/>
    <w:link w:val="CommentSubjectChar"/>
    <w:uiPriority w:val="99"/>
    <w:semiHidden/>
    <w:unhideWhenUsed/>
    <w:rsid w:val="0062265B"/>
    <w:rPr>
      <w:b/>
      <w:bCs/>
    </w:rPr>
  </w:style>
  <w:style w:type="character" w:customStyle="1" w:styleId="CommentSubjectChar">
    <w:name w:val="Comment Subject Char"/>
    <w:basedOn w:val="CommentTextChar"/>
    <w:link w:val="CommentSubject"/>
    <w:uiPriority w:val="99"/>
    <w:semiHidden/>
    <w:rsid w:val="0062265B"/>
    <w:rPr>
      <w:b/>
      <w:bCs/>
      <w:sz w:val="20"/>
      <w:szCs w:val="20"/>
    </w:rPr>
  </w:style>
  <w:style w:type="paragraph" w:styleId="BalloonText">
    <w:name w:val="Balloon Text"/>
    <w:basedOn w:val="Normal"/>
    <w:link w:val="BalloonTextChar"/>
    <w:uiPriority w:val="99"/>
    <w:semiHidden/>
    <w:unhideWhenUsed/>
    <w:rsid w:val="006226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65B"/>
    <w:rPr>
      <w:rFonts w:ascii="Segoe UI" w:hAnsi="Segoe UI" w:cs="Segoe UI"/>
      <w:sz w:val="18"/>
      <w:szCs w:val="18"/>
    </w:rPr>
  </w:style>
  <w:style w:type="paragraph" w:styleId="NormalWeb">
    <w:name w:val="Normal (Web)"/>
    <w:basedOn w:val="Normal"/>
    <w:uiPriority w:val="99"/>
    <w:semiHidden/>
    <w:unhideWhenUsed/>
    <w:rsid w:val="00FC3DC2"/>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157314"/>
    <w:rPr>
      <w:color w:val="0563C1" w:themeColor="hyperlink"/>
      <w:u w:val="single"/>
    </w:rPr>
  </w:style>
  <w:style w:type="paragraph" w:styleId="FootnoteText">
    <w:name w:val="footnote text"/>
    <w:basedOn w:val="Normal"/>
    <w:link w:val="FootnoteTextChar"/>
    <w:unhideWhenUsed/>
    <w:rsid w:val="00662FD7"/>
    <w:pPr>
      <w:spacing w:after="0" w:line="240" w:lineRule="auto"/>
    </w:pPr>
    <w:rPr>
      <w:sz w:val="24"/>
      <w:szCs w:val="24"/>
    </w:rPr>
  </w:style>
  <w:style w:type="character" w:customStyle="1" w:styleId="FootnoteTextChar">
    <w:name w:val="Footnote Text Char"/>
    <w:basedOn w:val="DefaultParagraphFont"/>
    <w:link w:val="FootnoteText"/>
    <w:uiPriority w:val="99"/>
    <w:rsid w:val="00662FD7"/>
    <w:rPr>
      <w:sz w:val="24"/>
      <w:szCs w:val="24"/>
    </w:rPr>
  </w:style>
  <w:style w:type="character" w:styleId="FootnoteReference">
    <w:name w:val="footnote reference"/>
    <w:basedOn w:val="DefaultParagraphFont"/>
    <w:unhideWhenUsed/>
    <w:rsid w:val="00662FD7"/>
    <w:rPr>
      <w:vertAlign w:val="superscript"/>
    </w:rPr>
  </w:style>
  <w:style w:type="character" w:styleId="FollowedHyperlink">
    <w:name w:val="FollowedHyperlink"/>
    <w:basedOn w:val="DefaultParagraphFont"/>
    <w:uiPriority w:val="99"/>
    <w:semiHidden/>
    <w:unhideWhenUsed/>
    <w:rsid w:val="0066000E"/>
    <w:rPr>
      <w:color w:val="954F72" w:themeColor="followedHyperlink"/>
      <w:u w:val="single"/>
    </w:rPr>
  </w:style>
  <w:style w:type="paragraph" w:styleId="EndnoteText">
    <w:name w:val="endnote text"/>
    <w:basedOn w:val="Normal"/>
    <w:link w:val="EndnoteTextChar"/>
    <w:rsid w:val="004020F0"/>
    <w:pPr>
      <w:spacing w:after="0" w:line="240" w:lineRule="auto"/>
    </w:pPr>
    <w:rPr>
      <w:rFonts w:ascii="Times New Roman" w:eastAsiaTheme="minorEastAsia" w:hAnsi="Times New Roman" w:cs="Times New Roman"/>
      <w:sz w:val="24"/>
      <w:szCs w:val="24"/>
    </w:rPr>
  </w:style>
  <w:style w:type="character" w:customStyle="1" w:styleId="EndnoteTextChar">
    <w:name w:val="Endnote Text Char"/>
    <w:basedOn w:val="DefaultParagraphFont"/>
    <w:link w:val="EndnoteText"/>
    <w:rsid w:val="004020F0"/>
    <w:rPr>
      <w:rFonts w:ascii="Times New Roman" w:eastAsiaTheme="minorEastAsia" w:hAnsi="Times New Roman" w:cs="Times New Roman"/>
      <w:sz w:val="24"/>
      <w:szCs w:val="24"/>
    </w:rPr>
  </w:style>
  <w:style w:type="character" w:styleId="EndnoteReference">
    <w:name w:val="endnote reference"/>
    <w:basedOn w:val="DefaultParagraphFont"/>
    <w:rsid w:val="004020F0"/>
    <w:rPr>
      <w:vertAlign w:val="superscript"/>
    </w:rPr>
  </w:style>
  <w:style w:type="paragraph" w:styleId="Revision">
    <w:name w:val="Revision"/>
    <w:hidden/>
    <w:uiPriority w:val="99"/>
    <w:semiHidden/>
    <w:rsid w:val="009B0642"/>
    <w:pPr>
      <w:spacing w:after="0" w:line="240" w:lineRule="auto"/>
    </w:pPr>
  </w:style>
  <w:style w:type="character" w:customStyle="1" w:styleId="personname">
    <w:name w:val="person_name"/>
    <w:basedOn w:val="DefaultParagraphFont"/>
    <w:rsid w:val="006E3D93"/>
  </w:style>
  <w:style w:type="character" w:styleId="Emphasis">
    <w:name w:val="Emphasis"/>
    <w:basedOn w:val="DefaultParagraphFont"/>
    <w:uiPriority w:val="20"/>
    <w:qFormat/>
    <w:rsid w:val="006E3D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7612">
      <w:bodyDiv w:val="1"/>
      <w:marLeft w:val="0"/>
      <w:marRight w:val="0"/>
      <w:marTop w:val="0"/>
      <w:marBottom w:val="0"/>
      <w:divBdr>
        <w:top w:val="none" w:sz="0" w:space="0" w:color="auto"/>
        <w:left w:val="none" w:sz="0" w:space="0" w:color="auto"/>
        <w:bottom w:val="none" w:sz="0" w:space="0" w:color="auto"/>
        <w:right w:val="none" w:sz="0" w:space="0" w:color="auto"/>
      </w:divBdr>
      <w:divsChild>
        <w:div w:id="684592803">
          <w:marLeft w:val="0"/>
          <w:marRight w:val="0"/>
          <w:marTop w:val="0"/>
          <w:marBottom w:val="0"/>
          <w:divBdr>
            <w:top w:val="none" w:sz="0" w:space="0" w:color="auto"/>
            <w:left w:val="none" w:sz="0" w:space="0" w:color="auto"/>
            <w:bottom w:val="none" w:sz="0" w:space="0" w:color="auto"/>
            <w:right w:val="none" w:sz="0" w:space="0" w:color="auto"/>
          </w:divBdr>
          <w:divsChild>
            <w:div w:id="1253972501">
              <w:marLeft w:val="0"/>
              <w:marRight w:val="0"/>
              <w:marTop w:val="0"/>
              <w:marBottom w:val="0"/>
              <w:divBdr>
                <w:top w:val="none" w:sz="0" w:space="0" w:color="auto"/>
                <w:left w:val="none" w:sz="0" w:space="0" w:color="auto"/>
                <w:bottom w:val="none" w:sz="0" w:space="0" w:color="auto"/>
                <w:right w:val="none" w:sz="0" w:space="0" w:color="auto"/>
              </w:divBdr>
              <w:divsChild>
                <w:div w:id="559053050">
                  <w:marLeft w:val="0"/>
                  <w:marRight w:val="0"/>
                  <w:marTop w:val="0"/>
                  <w:marBottom w:val="0"/>
                  <w:divBdr>
                    <w:top w:val="none" w:sz="0" w:space="0" w:color="auto"/>
                    <w:left w:val="none" w:sz="0" w:space="0" w:color="auto"/>
                    <w:bottom w:val="none" w:sz="0" w:space="0" w:color="auto"/>
                    <w:right w:val="none" w:sz="0" w:space="0" w:color="auto"/>
                  </w:divBdr>
                  <w:divsChild>
                    <w:div w:id="2527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29486">
      <w:bodyDiv w:val="1"/>
      <w:marLeft w:val="0"/>
      <w:marRight w:val="0"/>
      <w:marTop w:val="0"/>
      <w:marBottom w:val="0"/>
      <w:divBdr>
        <w:top w:val="none" w:sz="0" w:space="0" w:color="auto"/>
        <w:left w:val="none" w:sz="0" w:space="0" w:color="auto"/>
        <w:bottom w:val="none" w:sz="0" w:space="0" w:color="auto"/>
        <w:right w:val="none" w:sz="0" w:space="0" w:color="auto"/>
      </w:divBdr>
      <w:divsChild>
        <w:div w:id="1624144398">
          <w:marLeft w:val="0"/>
          <w:marRight w:val="0"/>
          <w:marTop w:val="0"/>
          <w:marBottom w:val="0"/>
          <w:divBdr>
            <w:top w:val="none" w:sz="0" w:space="0" w:color="auto"/>
            <w:left w:val="none" w:sz="0" w:space="0" w:color="auto"/>
            <w:bottom w:val="none" w:sz="0" w:space="0" w:color="auto"/>
            <w:right w:val="none" w:sz="0" w:space="0" w:color="auto"/>
          </w:divBdr>
          <w:divsChild>
            <w:div w:id="1178041035">
              <w:marLeft w:val="0"/>
              <w:marRight w:val="0"/>
              <w:marTop w:val="0"/>
              <w:marBottom w:val="0"/>
              <w:divBdr>
                <w:top w:val="none" w:sz="0" w:space="0" w:color="auto"/>
                <w:left w:val="none" w:sz="0" w:space="0" w:color="auto"/>
                <w:bottom w:val="none" w:sz="0" w:space="0" w:color="auto"/>
                <w:right w:val="none" w:sz="0" w:space="0" w:color="auto"/>
              </w:divBdr>
              <w:divsChild>
                <w:div w:id="1534416073">
                  <w:marLeft w:val="0"/>
                  <w:marRight w:val="0"/>
                  <w:marTop w:val="0"/>
                  <w:marBottom w:val="0"/>
                  <w:divBdr>
                    <w:top w:val="none" w:sz="0" w:space="0" w:color="auto"/>
                    <w:left w:val="none" w:sz="0" w:space="0" w:color="auto"/>
                    <w:bottom w:val="none" w:sz="0" w:space="0" w:color="auto"/>
                    <w:right w:val="none" w:sz="0" w:space="0" w:color="auto"/>
                  </w:divBdr>
                  <w:divsChild>
                    <w:div w:id="15034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67053">
      <w:bodyDiv w:val="1"/>
      <w:marLeft w:val="0"/>
      <w:marRight w:val="0"/>
      <w:marTop w:val="0"/>
      <w:marBottom w:val="0"/>
      <w:divBdr>
        <w:top w:val="none" w:sz="0" w:space="0" w:color="auto"/>
        <w:left w:val="none" w:sz="0" w:space="0" w:color="auto"/>
        <w:bottom w:val="none" w:sz="0" w:space="0" w:color="auto"/>
        <w:right w:val="none" w:sz="0" w:space="0" w:color="auto"/>
      </w:divBdr>
    </w:div>
    <w:div w:id="326517263">
      <w:bodyDiv w:val="1"/>
      <w:marLeft w:val="0"/>
      <w:marRight w:val="0"/>
      <w:marTop w:val="0"/>
      <w:marBottom w:val="0"/>
      <w:divBdr>
        <w:top w:val="none" w:sz="0" w:space="0" w:color="auto"/>
        <w:left w:val="none" w:sz="0" w:space="0" w:color="auto"/>
        <w:bottom w:val="none" w:sz="0" w:space="0" w:color="auto"/>
        <w:right w:val="none" w:sz="0" w:space="0" w:color="auto"/>
      </w:divBdr>
      <w:divsChild>
        <w:div w:id="915672779">
          <w:marLeft w:val="0"/>
          <w:marRight w:val="0"/>
          <w:marTop w:val="0"/>
          <w:marBottom w:val="0"/>
          <w:divBdr>
            <w:top w:val="none" w:sz="0" w:space="0" w:color="auto"/>
            <w:left w:val="none" w:sz="0" w:space="0" w:color="auto"/>
            <w:bottom w:val="none" w:sz="0" w:space="0" w:color="auto"/>
            <w:right w:val="none" w:sz="0" w:space="0" w:color="auto"/>
          </w:divBdr>
          <w:divsChild>
            <w:div w:id="1158106716">
              <w:marLeft w:val="0"/>
              <w:marRight w:val="0"/>
              <w:marTop w:val="0"/>
              <w:marBottom w:val="0"/>
              <w:divBdr>
                <w:top w:val="none" w:sz="0" w:space="0" w:color="auto"/>
                <w:left w:val="none" w:sz="0" w:space="0" w:color="auto"/>
                <w:bottom w:val="none" w:sz="0" w:space="0" w:color="auto"/>
                <w:right w:val="none" w:sz="0" w:space="0" w:color="auto"/>
              </w:divBdr>
              <w:divsChild>
                <w:div w:id="1857843893">
                  <w:marLeft w:val="0"/>
                  <w:marRight w:val="0"/>
                  <w:marTop w:val="0"/>
                  <w:marBottom w:val="0"/>
                  <w:divBdr>
                    <w:top w:val="none" w:sz="0" w:space="0" w:color="auto"/>
                    <w:left w:val="none" w:sz="0" w:space="0" w:color="auto"/>
                    <w:bottom w:val="none" w:sz="0" w:space="0" w:color="auto"/>
                    <w:right w:val="none" w:sz="0" w:space="0" w:color="auto"/>
                  </w:divBdr>
                  <w:divsChild>
                    <w:div w:id="1673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239093">
      <w:bodyDiv w:val="1"/>
      <w:marLeft w:val="0"/>
      <w:marRight w:val="0"/>
      <w:marTop w:val="0"/>
      <w:marBottom w:val="0"/>
      <w:divBdr>
        <w:top w:val="none" w:sz="0" w:space="0" w:color="auto"/>
        <w:left w:val="none" w:sz="0" w:space="0" w:color="auto"/>
        <w:bottom w:val="none" w:sz="0" w:space="0" w:color="auto"/>
        <w:right w:val="none" w:sz="0" w:space="0" w:color="auto"/>
      </w:divBdr>
      <w:divsChild>
        <w:div w:id="565533826">
          <w:marLeft w:val="0"/>
          <w:marRight w:val="0"/>
          <w:marTop w:val="0"/>
          <w:marBottom w:val="0"/>
          <w:divBdr>
            <w:top w:val="none" w:sz="0" w:space="0" w:color="auto"/>
            <w:left w:val="none" w:sz="0" w:space="0" w:color="auto"/>
            <w:bottom w:val="none" w:sz="0" w:space="0" w:color="auto"/>
            <w:right w:val="none" w:sz="0" w:space="0" w:color="auto"/>
          </w:divBdr>
          <w:divsChild>
            <w:div w:id="1373381642">
              <w:marLeft w:val="0"/>
              <w:marRight w:val="0"/>
              <w:marTop w:val="0"/>
              <w:marBottom w:val="0"/>
              <w:divBdr>
                <w:top w:val="none" w:sz="0" w:space="0" w:color="auto"/>
                <w:left w:val="none" w:sz="0" w:space="0" w:color="auto"/>
                <w:bottom w:val="none" w:sz="0" w:space="0" w:color="auto"/>
                <w:right w:val="none" w:sz="0" w:space="0" w:color="auto"/>
              </w:divBdr>
              <w:divsChild>
                <w:div w:id="16966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08300">
      <w:bodyDiv w:val="1"/>
      <w:marLeft w:val="0"/>
      <w:marRight w:val="0"/>
      <w:marTop w:val="0"/>
      <w:marBottom w:val="0"/>
      <w:divBdr>
        <w:top w:val="none" w:sz="0" w:space="0" w:color="auto"/>
        <w:left w:val="none" w:sz="0" w:space="0" w:color="auto"/>
        <w:bottom w:val="none" w:sz="0" w:space="0" w:color="auto"/>
        <w:right w:val="none" w:sz="0" w:space="0" w:color="auto"/>
      </w:divBdr>
      <w:divsChild>
        <w:div w:id="46078351">
          <w:marLeft w:val="0"/>
          <w:marRight w:val="0"/>
          <w:marTop w:val="0"/>
          <w:marBottom w:val="0"/>
          <w:divBdr>
            <w:top w:val="none" w:sz="0" w:space="0" w:color="auto"/>
            <w:left w:val="none" w:sz="0" w:space="0" w:color="auto"/>
            <w:bottom w:val="none" w:sz="0" w:space="0" w:color="auto"/>
            <w:right w:val="none" w:sz="0" w:space="0" w:color="auto"/>
          </w:divBdr>
          <w:divsChild>
            <w:div w:id="98452264">
              <w:marLeft w:val="0"/>
              <w:marRight w:val="0"/>
              <w:marTop w:val="0"/>
              <w:marBottom w:val="0"/>
              <w:divBdr>
                <w:top w:val="none" w:sz="0" w:space="0" w:color="auto"/>
                <w:left w:val="none" w:sz="0" w:space="0" w:color="auto"/>
                <w:bottom w:val="none" w:sz="0" w:space="0" w:color="auto"/>
                <w:right w:val="none" w:sz="0" w:space="0" w:color="auto"/>
              </w:divBdr>
              <w:divsChild>
                <w:div w:id="987396255">
                  <w:marLeft w:val="0"/>
                  <w:marRight w:val="0"/>
                  <w:marTop w:val="0"/>
                  <w:marBottom w:val="0"/>
                  <w:divBdr>
                    <w:top w:val="none" w:sz="0" w:space="0" w:color="auto"/>
                    <w:left w:val="none" w:sz="0" w:space="0" w:color="auto"/>
                    <w:bottom w:val="none" w:sz="0" w:space="0" w:color="auto"/>
                    <w:right w:val="none" w:sz="0" w:space="0" w:color="auto"/>
                  </w:divBdr>
                  <w:divsChild>
                    <w:div w:id="544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140476">
      <w:bodyDiv w:val="1"/>
      <w:marLeft w:val="0"/>
      <w:marRight w:val="0"/>
      <w:marTop w:val="0"/>
      <w:marBottom w:val="0"/>
      <w:divBdr>
        <w:top w:val="none" w:sz="0" w:space="0" w:color="auto"/>
        <w:left w:val="none" w:sz="0" w:space="0" w:color="auto"/>
        <w:bottom w:val="none" w:sz="0" w:space="0" w:color="auto"/>
        <w:right w:val="none" w:sz="0" w:space="0" w:color="auto"/>
      </w:divBdr>
    </w:div>
    <w:div w:id="1000885591">
      <w:bodyDiv w:val="1"/>
      <w:marLeft w:val="0"/>
      <w:marRight w:val="0"/>
      <w:marTop w:val="0"/>
      <w:marBottom w:val="0"/>
      <w:divBdr>
        <w:top w:val="none" w:sz="0" w:space="0" w:color="auto"/>
        <w:left w:val="none" w:sz="0" w:space="0" w:color="auto"/>
        <w:bottom w:val="none" w:sz="0" w:space="0" w:color="auto"/>
        <w:right w:val="none" w:sz="0" w:space="0" w:color="auto"/>
      </w:divBdr>
      <w:divsChild>
        <w:div w:id="699203802">
          <w:marLeft w:val="0"/>
          <w:marRight w:val="0"/>
          <w:marTop w:val="0"/>
          <w:marBottom w:val="0"/>
          <w:divBdr>
            <w:top w:val="none" w:sz="0" w:space="0" w:color="auto"/>
            <w:left w:val="none" w:sz="0" w:space="0" w:color="auto"/>
            <w:bottom w:val="none" w:sz="0" w:space="0" w:color="auto"/>
            <w:right w:val="none" w:sz="0" w:space="0" w:color="auto"/>
          </w:divBdr>
          <w:divsChild>
            <w:div w:id="749086664">
              <w:marLeft w:val="0"/>
              <w:marRight w:val="0"/>
              <w:marTop w:val="0"/>
              <w:marBottom w:val="0"/>
              <w:divBdr>
                <w:top w:val="none" w:sz="0" w:space="0" w:color="auto"/>
                <w:left w:val="none" w:sz="0" w:space="0" w:color="auto"/>
                <w:bottom w:val="none" w:sz="0" w:space="0" w:color="auto"/>
                <w:right w:val="none" w:sz="0" w:space="0" w:color="auto"/>
              </w:divBdr>
              <w:divsChild>
                <w:div w:id="1662344280">
                  <w:marLeft w:val="0"/>
                  <w:marRight w:val="0"/>
                  <w:marTop w:val="0"/>
                  <w:marBottom w:val="0"/>
                  <w:divBdr>
                    <w:top w:val="none" w:sz="0" w:space="0" w:color="auto"/>
                    <w:left w:val="none" w:sz="0" w:space="0" w:color="auto"/>
                    <w:bottom w:val="none" w:sz="0" w:space="0" w:color="auto"/>
                    <w:right w:val="none" w:sz="0" w:space="0" w:color="auto"/>
                  </w:divBdr>
                  <w:divsChild>
                    <w:div w:id="21112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264">
      <w:bodyDiv w:val="1"/>
      <w:marLeft w:val="0"/>
      <w:marRight w:val="0"/>
      <w:marTop w:val="0"/>
      <w:marBottom w:val="0"/>
      <w:divBdr>
        <w:top w:val="none" w:sz="0" w:space="0" w:color="auto"/>
        <w:left w:val="none" w:sz="0" w:space="0" w:color="auto"/>
        <w:bottom w:val="none" w:sz="0" w:space="0" w:color="auto"/>
        <w:right w:val="none" w:sz="0" w:space="0" w:color="auto"/>
      </w:divBdr>
    </w:div>
    <w:div w:id="1243875620">
      <w:bodyDiv w:val="1"/>
      <w:marLeft w:val="0"/>
      <w:marRight w:val="0"/>
      <w:marTop w:val="0"/>
      <w:marBottom w:val="0"/>
      <w:divBdr>
        <w:top w:val="none" w:sz="0" w:space="0" w:color="auto"/>
        <w:left w:val="none" w:sz="0" w:space="0" w:color="auto"/>
        <w:bottom w:val="none" w:sz="0" w:space="0" w:color="auto"/>
        <w:right w:val="none" w:sz="0" w:space="0" w:color="auto"/>
      </w:divBdr>
      <w:divsChild>
        <w:div w:id="1416899345">
          <w:marLeft w:val="0"/>
          <w:marRight w:val="0"/>
          <w:marTop w:val="0"/>
          <w:marBottom w:val="0"/>
          <w:divBdr>
            <w:top w:val="none" w:sz="0" w:space="0" w:color="auto"/>
            <w:left w:val="none" w:sz="0" w:space="0" w:color="auto"/>
            <w:bottom w:val="none" w:sz="0" w:space="0" w:color="auto"/>
            <w:right w:val="none" w:sz="0" w:space="0" w:color="auto"/>
          </w:divBdr>
          <w:divsChild>
            <w:div w:id="1506090458">
              <w:marLeft w:val="0"/>
              <w:marRight w:val="0"/>
              <w:marTop w:val="0"/>
              <w:marBottom w:val="0"/>
              <w:divBdr>
                <w:top w:val="none" w:sz="0" w:space="0" w:color="auto"/>
                <w:left w:val="none" w:sz="0" w:space="0" w:color="auto"/>
                <w:bottom w:val="none" w:sz="0" w:space="0" w:color="auto"/>
                <w:right w:val="none" w:sz="0" w:space="0" w:color="auto"/>
              </w:divBdr>
              <w:divsChild>
                <w:div w:id="1024328196">
                  <w:marLeft w:val="0"/>
                  <w:marRight w:val="0"/>
                  <w:marTop w:val="0"/>
                  <w:marBottom w:val="0"/>
                  <w:divBdr>
                    <w:top w:val="none" w:sz="0" w:space="0" w:color="auto"/>
                    <w:left w:val="none" w:sz="0" w:space="0" w:color="auto"/>
                    <w:bottom w:val="none" w:sz="0" w:space="0" w:color="auto"/>
                    <w:right w:val="none" w:sz="0" w:space="0" w:color="auto"/>
                  </w:divBdr>
                  <w:divsChild>
                    <w:div w:id="18235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79922">
      <w:bodyDiv w:val="1"/>
      <w:marLeft w:val="0"/>
      <w:marRight w:val="0"/>
      <w:marTop w:val="0"/>
      <w:marBottom w:val="0"/>
      <w:divBdr>
        <w:top w:val="none" w:sz="0" w:space="0" w:color="auto"/>
        <w:left w:val="none" w:sz="0" w:space="0" w:color="auto"/>
        <w:bottom w:val="none" w:sz="0" w:space="0" w:color="auto"/>
        <w:right w:val="none" w:sz="0" w:space="0" w:color="auto"/>
      </w:divBdr>
    </w:div>
    <w:div w:id="1774930968">
      <w:bodyDiv w:val="1"/>
      <w:marLeft w:val="0"/>
      <w:marRight w:val="0"/>
      <w:marTop w:val="0"/>
      <w:marBottom w:val="0"/>
      <w:divBdr>
        <w:top w:val="none" w:sz="0" w:space="0" w:color="auto"/>
        <w:left w:val="none" w:sz="0" w:space="0" w:color="auto"/>
        <w:bottom w:val="none" w:sz="0" w:space="0" w:color="auto"/>
        <w:right w:val="none" w:sz="0" w:space="0" w:color="auto"/>
      </w:divBdr>
      <w:divsChild>
        <w:div w:id="55318766">
          <w:marLeft w:val="0"/>
          <w:marRight w:val="0"/>
          <w:marTop w:val="0"/>
          <w:marBottom w:val="0"/>
          <w:divBdr>
            <w:top w:val="none" w:sz="0" w:space="0" w:color="auto"/>
            <w:left w:val="none" w:sz="0" w:space="0" w:color="auto"/>
            <w:bottom w:val="none" w:sz="0" w:space="0" w:color="auto"/>
            <w:right w:val="none" w:sz="0" w:space="0" w:color="auto"/>
          </w:divBdr>
          <w:divsChild>
            <w:div w:id="312367424">
              <w:marLeft w:val="0"/>
              <w:marRight w:val="0"/>
              <w:marTop w:val="0"/>
              <w:marBottom w:val="0"/>
              <w:divBdr>
                <w:top w:val="none" w:sz="0" w:space="0" w:color="auto"/>
                <w:left w:val="none" w:sz="0" w:space="0" w:color="auto"/>
                <w:bottom w:val="none" w:sz="0" w:space="0" w:color="auto"/>
                <w:right w:val="none" w:sz="0" w:space="0" w:color="auto"/>
              </w:divBdr>
              <w:divsChild>
                <w:div w:id="1501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17967">
      <w:bodyDiv w:val="1"/>
      <w:marLeft w:val="0"/>
      <w:marRight w:val="0"/>
      <w:marTop w:val="0"/>
      <w:marBottom w:val="0"/>
      <w:divBdr>
        <w:top w:val="none" w:sz="0" w:space="0" w:color="auto"/>
        <w:left w:val="none" w:sz="0" w:space="0" w:color="auto"/>
        <w:bottom w:val="none" w:sz="0" w:space="0" w:color="auto"/>
        <w:right w:val="none" w:sz="0" w:space="0" w:color="auto"/>
      </w:divBdr>
    </w:div>
    <w:div w:id="2078167814">
      <w:bodyDiv w:val="1"/>
      <w:marLeft w:val="0"/>
      <w:marRight w:val="0"/>
      <w:marTop w:val="0"/>
      <w:marBottom w:val="0"/>
      <w:divBdr>
        <w:top w:val="none" w:sz="0" w:space="0" w:color="auto"/>
        <w:left w:val="none" w:sz="0" w:space="0" w:color="auto"/>
        <w:bottom w:val="none" w:sz="0" w:space="0" w:color="auto"/>
        <w:right w:val="none" w:sz="0" w:space="0" w:color="auto"/>
      </w:divBdr>
      <w:divsChild>
        <w:div w:id="1494492966">
          <w:marLeft w:val="0"/>
          <w:marRight w:val="0"/>
          <w:marTop w:val="0"/>
          <w:marBottom w:val="0"/>
          <w:divBdr>
            <w:top w:val="none" w:sz="0" w:space="0" w:color="auto"/>
            <w:left w:val="none" w:sz="0" w:space="0" w:color="auto"/>
            <w:bottom w:val="none" w:sz="0" w:space="0" w:color="auto"/>
            <w:right w:val="none" w:sz="0" w:space="0" w:color="auto"/>
          </w:divBdr>
          <w:divsChild>
            <w:div w:id="1085884183">
              <w:marLeft w:val="0"/>
              <w:marRight w:val="0"/>
              <w:marTop w:val="0"/>
              <w:marBottom w:val="0"/>
              <w:divBdr>
                <w:top w:val="none" w:sz="0" w:space="0" w:color="auto"/>
                <w:left w:val="none" w:sz="0" w:space="0" w:color="auto"/>
                <w:bottom w:val="none" w:sz="0" w:space="0" w:color="auto"/>
                <w:right w:val="none" w:sz="0" w:space="0" w:color="auto"/>
              </w:divBdr>
              <w:divsChild>
                <w:div w:id="1157839250">
                  <w:marLeft w:val="0"/>
                  <w:marRight w:val="0"/>
                  <w:marTop w:val="0"/>
                  <w:marBottom w:val="0"/>
                  <w:divBdr>
                    <w:top w:val="none" w:sz="0" w:space="0" w:color="auto"/>
                    <w:left w:val="none" w:sz="0" w:space="0" w:color="auto"/>
                    <w:bottom w:val="none" w:sz="0" w:space="0" w:color="auto"/>
                    <w:right w:val="none" w:sz="0" w:space="0" w:color="auto"/>
                  </w:divBdr>
                  <w:divsChild>
                    <w:div w:id="9198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32999">
      <w:bodyDiv w:val="1"/>
      <w:marLeft w:val="0"/>
      <w:marRight w:val="0"/>
      <w:marTop w:val="0"/>
      <w:marBottom w:val="0"/>
      <w:divBdr>
        <w:top w:val="none" w:sz="0" w:space="0" w:color="auto"/>
        <w:left w:val="none" w:sz="0" w:space="0" w:color="auto"/>
        <w:bottom w:val="none" w:sz="0" w:space="0" w:color="auto"/>
        <w:right w:val="none" w:sz="0" w:space="0" w:color="auto"/>
      </w:divBdr>
      <w:divsChild>
        <w:div w:id="749350608">
          <w:marLeft w:val="0"/>
          <w:marRight w:val="0"/>
          <w:marTop w:val="0"/>
          <w:marBottom w:val="0"/>
          <w:divBdr>
            <w:top w:val="none" w:sz="0" w:space="0" w:color="auto"/>
            <w:left w:val="none" w:sz="0" w:space="0" w:color="auto"/>
            <w:bottom w:val="none" w:sz="0" w:space="0" w:color="auto"/>
            <w:right w:val="none" w:sz="0" w:space="0" w:color="auto"/>
          </w:divBdr>
          <w:divsChild>
            <w:div w:id="390615724">
              <w:marLeft w:val="0"/>
              <w:marRight w:val="0"/>
              <w:marTop w:val="0"/>
              <w:marBottom w:val="0"/>
              <w:divBdr>
                <w:top w:val="none" w:sz="0" w:space="0" w:color="auto"/>
                <w:left w:val="none" w:sz="0" w:space="0" w:color="auto"/>
                <w:bottom w:val="none" w:sz="0" w:space="0" w:color="auto"/>
                <w:right w:val="none" w:sz="0" w:space="0" w:color="auto"/>
              </w:divBdr>
              <w:divsChild>
                <w:div w:id="9666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dr_consum_dh/groups/dh_digitalassets/@dh/@en/documents/digitalasset/dh_0811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zely.com)" TargetMode="External"/><Relationship Id="rId5" Type="http://schemas.openxmlformats.org/officeDocument/2006/relationships/webSettings" Target="webSettings.xml"/><Relationship Id="rId10" Type="http://schemas.openxmlformats.org/officeDocument/2006/relationships/hyperlink" Target="http://ercim-news.ercim.eu/en82/special/pathway-signatures" TargetMode="External"/><Relationship Id="rId4" Type="http://schemas.openxmlformats.org/officeDocument/2006/relationships/settings" Target="settings.xml"/><Relationship Id="rId9" Type="http://schemas.openxmlformats.org/officeDocument/2006/relationships/hyperlink" Target="http://www.patientslikem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0705-F707-4CBE-885C-E9A6EE7D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7937</Words>
  <Characters>40799</Characters>
  <Application>Microsoft Office Word</Application>
  <DocSecurity>0</DocSecurity>
  <Lines>715</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dc:creator>
  <cp:lastModifiedBy>Day, Sophie</cp:lastModifiedBy>
  <cp:revision>2</cp:revision>
  <cp:lastPrinted>2015-11-05T13:17:00Z</cp:lastPrinted>
  <dcterms:created xsi:type="dcterms:W3CDTF">2018-06-04T07:22:00Z</dcterms:created>
  <dcterms:modified xsi:type="dcterms:W3CDTF">2018-06-04T07:22:00Z</dcterms:modified>
</cp:coreProperties>
</file>