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6C598" w14:textId="405899FE" w:rsidR="006D5338" w:rsidRDefault="006D5338" w:rsidP="00BF319D">
      <w:pPr>
        <w:spacing w:line="480" w:lineRule="auto"/>
        <w:rPr>
          <w:rFonts w:ascii="Times New Roman" w:hAnsi="Times New Roman" w:cs="Times New Roman"/>
          <w:color w:val="000000" w:themeColor="text1"/>
          <w:lang w:val="en-GB"/>
        </w:rPr>
      </w:pPr>
      <w:bookmarkStart w:id="0" w:name="_GoBack"/>
      <w:bookmarkEnd w:id="0"/>
      <w:r>
        <w:rPr>
          <w:rFonts w:ascii="Times New Roman" w:hAnsi="Times New Roman" w:cs="Times New Roman"/>
          <w:b/>
          <w:color w:val="000000" w:themeColor="text1"/>
          <w:lang w:val="en-GB"/>
        </w:rPr>
        <w:t xml:space="preserve">Investing in Authoritarian Rule: </w:t>
      </w:r>
      <w:r>
        <w:rPr>
          <w:rFonts w:ascii="Times New Roman" w:hAnsi="Times New Roman" w:cs="Times New Roman"/>
          <w:color w:val="000000" w:themeColor="text1"/>
          <w:lang w:val="en-GB"/>
        </w:rPr>
        <w:t xml:space="preserve">Punishment and Patronage in Rwanda’s Gacaca Courts for Genocide Crimes, </w:t>
      </w:r>
      <w:r w:rsidR="00826547">
        <w:rPr>
          <w:rFonts w:ascii="Times New Roman" w:hAnsi="Times New Roman" w:cs="Times New Roman"/>
          <w:color w:val="000000" w:themeColor="text1"/>
          <w:lang w:val="en-GB"/>
        </w:rPr>
        <w:t xml:space="preserve">Anuradha Chakravarty, </w:t>
      </w:r>
      <w:r w:rsidR="009824AC">
        <w:rPr>
          <w:rFonts w:ascii="Times New Roman" w:hAnsi="Times New Roman" w:cs="Times New Roman"/>
          <w:color w:val="000000" w:themeColor="text1"/>
          <w:lang w:val="en-GB"/>
        </w:rPr>
        <w:t>New York</w:t>
      </w:r>
      <w:r>
        <w:rPr>
          <w:rFonts w:ascii="Times New Roman" w:hAnsi="Times New Roman" w:cs="Times New Roman"/>
          <w:color w:val="000000" w:themeColor="text1"/>
          <w:lang w:val="en-GB"/>
        </w:rPr>
        <w:t xml:space="preserve">: Cambridge University Press, 2016, </w:t>
      </w:r>
      <w:r w:rsidR="00A96FC8">
        <w:rPr>
          <w:rFonts w:ascii="Times New Roman" w:hAnsi="Times New Roman" w:cs="Times New Roman"/>
          <w:color w:val="000000" w:themeColor="text1"/>
          <w:lang w:val="en-GB"/>
        </w:rPr>
        <w:t>Pp ix+367</w:t>
      </w:r>
      <w:r w:rsidR="00826547">
        <w:rPr>
          <w:rFonts w:ascii="Times New Roman" w:hAnsi="Times New Roman" w:cs="Times New Roman"/>
          <w:color w:val="000000" w:themeColor="text1"/>
          <w:lang w:val="en-GB"/>
        </w:rPr>
        <w:t xml:space="preserve">, £64.99 (hbk). </w:t>
      </w:r>
    </w:p>
    <w:p w14:paraId="249B68D0" w14:textId="524737DD" w:rsidR="00826547" w:rsidRPr="009824AC" w:rsidRDefault="00826547" w:rsidP="00BF319D">
      <w:pPr>
        <w:spacing w:line="480" w:lineRule="auto"/>
        <w:rPr>
          <w:rFonts w:ascii="Times New Roman" w:hAnsi="Times New Roman" w:cs="Times New Roman"/>
          <w:color w:val="000000" w:themeColor="text1"/>
          <w:lang w:val="en-GB"/>
        </w:rPr>
      </w:pPr>
      <w:r>
        <w:rPr>
          <w:rFonts w:ascii="Times New Roman" w:hAnsi="Times New Roman" w:cs="Times New Roman"/>
          <w:b/>
          <w:color w:val="000000" w:themeColor="text1"/>
          <w:lang w:val="en-GB"/>
        </w:rPr>
        <w:t xml:space="preserve">Inside Rwanda’s </w:t>
      </w:r>
      <w:r>
        <w:rPr>
          <w:rFonts w:ascii="Times New Roman" w:hAnsi="Times New Roman" w:cs="Times New Roman"/>
          <w:b/>
          <w:i/>
          <w:color w:val="000000" w:themeColor="text1"/>
          <w:lang w:val="en-GB"/>
        </w:rPr>
        <w:t xml:space="preserve">Gacaca </w:t>
      </w:r>
      <w:r w:rsidR="009824AC">
        <w:rPr>
          <w:rFonts w:ascii="Times New Roman" w:hAnsi="Times New Roman" w:cs="Times New Roman"/>
          <w:b/>
          <w:color w:val="000000" w:themeColor="text1"/>
          <w:lang w:val="en-GB"/>
        </w:rPr>
        <w:t xml:space="preserve">Courts: </w:t>
      </w:r>
      <w:r w:rsidR="009824AC">
        <w:rPr>
          <w:rFonts w:ascii="Times New Roman" w:hAnsi="Times New Roman" w:cs="Times New Roman"/>
          <w:color w:val="000000" w:themeColor="text1"/>
          <w:lang w:val="en-GB"/>
        </w:rPr>
        <w:t xml:space="preserve">Seeking Justice after Genocide, Bert Ingelaere, Madison, Wisconsin: The University of Wisconsin Press, 2016, Pp xi+234, </w:t>
      </w:r>
      <w:r w:rsidR="0006182B">
        <w:rPr>
          <w:rFonts w:ascii="Times New Roman" w:hAnsi="Times New Roman" w:cs="Times New Roman"/>
          <w:color w:val="000000" w:themeColor="text1"/>
          <w:lang w:val="en-GB"/>
        </w:rPr>
        <w:t xml:space="preserve">US$64.99 (hbk). </w:t>
      </w:r>
    </w:p>
    <w:p w14:paraId="4D4BA07A" w14:textId="1A18596B" w:rsidR="00C712D7" w:rsidRDefault="00A40581" w:rsidP="00BF319D">
      <w:pPr>
        <w:spacing w:line="480" w:lineRule="auto"/>
        <w:rPr>
          <w:rFonts w:ascii="Times New Roman" w:hAnsi="Times New Roman" w:cs="Times New Roman"/>
          <w:color w:val="000000" w:themeColor="text1"/>
          <w:lang w:val="en-GB"/>
        </w:rPr>
      </w:pPr>
      <w:r>
        <w:rPr>
          <w:rFonts w:ascii="Times New Roman" w:hAnsi="Times New Roman" w:cs="Times New Roman"/>
          <w:b/>
          <w:color w:val="000000" w:themeColor="text1"/>
          <w:lang w:val="en-GB"/>
        </w:rPr>
        <w:t xml:space="preserve">Courts in Conflict </w:t>
      </w:r>
      <w:r>
        <w:rPr>
          <w:rFonts w:ascii="Times New Roman" w:hAnsi="Times New Roman" w:cs="Times New Roman"/>
          <w:color w:val="000000" w:themeColor="text1"/>
          <w:lang w:val="en-GB"/>
        </w:rPr>
        <w:t>by Nicola Palmer, Oxford: Oxford University Press</w:t>
      </w:r>
      <w:r w:rsidR="006D5338">
        <w:rPr>
          <w:rFonts w:ascii="Times New Roman" w:hAnsi="Times New Roman" w:cs="Times New Roman"/>
          <w:color w:val="000000" w:themeColor="text1"/>
          <w:lang w:val="en-GB"/>
        </w:rPr>
        <w:t>, 2015, P</w:t>
      </w:r>
      <w:r>
        <w:rPr>
          <w:rFonts w:ascii="Times New Roman" w:hAnsi="Times New Roman" w:cs="Times New Roman"/>
          <w:color w:val="000000" w:themeColor="text1"/>
          <w:lang w:val="en-GB"/>
        </w:rPr>
        <w:t>p</w:t>
      </w:r>
      <w:r w:rsidR="006131A2">
        <w:rPr>
          <w:rFonts w:ascii="Times New Roman" w:hAnsi="Times New Roman" w:cs="Times New Roman"/>
          <w:color w:val="000000" w:themeColor="text1"/>
          <w:lang w:val="en-GB"/>
        </w:rPr>
        <w:t xml:space="preserve"> v+224</w:t>
      </w:r>
      <w:r w:rsidR="006D5338">
        <w:rPr>
          <w:rFonts w:ascii="Times New Roman" w:hAnsi="Times New Roman" w:cs="Times New Roman"/>
          <w:color w:val="000000" w:themeColor="text1"/>
          <w:lang w:val="en-GB"/>
        </w:rPr>
        <w:t xml:space="preserve">, £59.00 (hbk). </w:t>
      </w:r>
    </w:p>
    <w:p w14:paraId="332B2C9F" w14:textId="77777777" w:rsidR="00AB7E7F" w:rsidRPr="00BF319D" w:rsidRDefault="00AB7E7F" w:rsidP="00BF319D">
      <w:pPr>
        <w:spacing w:line="480" w:lineRule="auto"/>
        <w:rPr>
          <w:rFonts w:ascii="Times New Roman" w:hAnsi="Times New Roman" w:cs="Times New Roman"/>
          <w:color w:val="000000" w:themeColor="text1"/>
          <w:lang w:val="en-GB"/>
        </w:rPr>
      </w:pPr>
    </w:p>
    <w:p w14:paraId="7F0A5EFF" w14:textId="63A25172" w:rsidR="00D73078" w:rsidRPr="00BF319D" w:rsidRDefault="00C712D7" w:rsidP="00BF319D">
      <w:pPr>
        <w:spacing w:line="480" w:lineRule="auto"/>
        <w:rPr>
          <w:rFonts w:ascii="Times New Roman" w:hAnsi="Times New Roman" w:cs="Times New Roman"/>
          <w:color w:val="000000" w:themeColor="text1"/>
          <w:lang w:val="en-GB"/>
        </w:rPr>
      </w:pPr>
      <w:r w:rsidRPr="00BF319D">
        <w:rPr>
          <w:rFonts w:ascii="Times New Roman" w:hAnsi="Times New Roman" w:cs="Times New Roman"/>
          <w:color w:val="000000" w:themeColor="text1"/>
          <w:lang w:val="en-GB"/>
        </w:rPr>
        <w:t>The question of whether</w:t>
      </w:r>
      <w:r w:rsidR="00D8487D" w:rsidRPr="00BF319D">
        <w:rPr>
          <w:rFonts w:ascii="Times New Roman" w:hAnsi="Times New Roman" w:cs="Times New Roman"/>
          <w:color w:val="000000" w:themeColor="text1"/>
          <w:lang w:val="en-GB"/>
        </w:rPr>
        <w:t xml:space="preserve"> </w:t>
      </w:r>
      <w:r w:rsidR="001A4116" w:rsidRPr="00BF319D">
        <w:rPr>
          <w:rFonts w:ascii="Times New Roman" w:hAnsi="Times New Roman" w:cs="Times New Roman"/>
          <w:color w:val="000000" w:themeColor="text1"/>
          <w:lang w:val="en-GB"/>
        </w:rPr>
        <w:t>p</w:t>
      </w:r>
      <w:r w:rsidR="00A13098" w:rsidRPr="00BF319D">
        <w:rPr>
          <w:rFonts w:ascii="Times New Roman" w:hAnsi="Times New Roman" w:cs="Times New Roman"/>
          <w:color w:val="000000" w:themeColor="text1"/>
          <w:lang w:val="en-GB"/>
        </w:rPr>
        <w:t xml:space="preserve">rosecutions </w:t>
      </w:r>
      <w:r w:rsidRPr="00BF319D">
        <w:rPr>
          <w:rFonts w:ascii="Times New Roman" w:hAnsi="Times New Roman" w:cs="Times New Roman"/>
          <w:color w:val="000000" w:themeColor="text1"/>
          <w:lang w:val="en-GB"/>
        </w:rPr>
        <w:t>promote</w:t>
      </w:r>
      <w:r w:rsidR="00A13098" w:rsidRPr="00BF319D">
        <w:rPr>
          <w:rFonts w:ascii="Times New Roman" w:hAnsi="Times New Roman" w:cs="Times New Roman"/>
          <w:color w:val="000000" w:themeColor="text1"/>
          <w:lang w:val="en-GB"/>
        </w:rPr>
        <w:t xml:space="preserve"> </w:t>
      </w:r>
      <w:r w:rsidR="007D53A2" w:rsidRPr="00BF319D">
        <w:rPr>
          <w:rFonts w:ascii="Times New Roman" w:hAnsi="Times New Roman" w:cs="Times New Roman"/>
          <w:color w:val="000000" w:themeColor="text1"/>
          <w:lang w:val="en-GB"/>
        </w:rPr>
        <w:t>political transformation and social repair</w:t>
      </w:r>
      <w:r w:rsidR="007F52CE" w:rsidRPr="00BF319D">
        <w:rPr>
          <w:rFonts w:ascii="Times New Roman" w:hAnsi="Times New Roman" w:cs="Times New Roman"/>
          <w:color w:val="000000" w:themeColor="text1"/>
          <w:lang w:val="en-GB"/>
        </w:rPr>
        <w:t xml:space="preserve"> after ma</w:t>
      </w:r>
      <w:r w:rsidR="00D8487D" w:rsidRPr="00BF319D">
        <w:rPr>
          <w:rFonts w:ascii="Times New Roman" w:hAnsi="Times New Roman" w:cs="Times New Roman"/>
          <w:color w:val="000000" w:themeColor="text1"/>
          <w:lang w:val="en-GB"/>
        </w:rPr>
        <w:t xml:space="preserve">ss atrocities </w:t>
      </w:r>
      <w:r w:rsidR="00AB7E7F">
        <w:rPr>
          <w:rFonts w:ascii="Times New Roman" w:hAnsi="Times New Roman" w:cs="Times New Roman"/>
          <w:color w:val="000000" w:themeColor="text1"/>
          <w:lang w:val="en-GB"/>
        </w:rPr>
        <w:t>is</w:t>
      </w:r>
      <w:r w:rsidRPr="00BF319D">
        <w:rPr>
          <w:rFonts w:ascii="Times New Roman" w:hAnsi="Times New Roman" w:cs="Times New Roman"/>
          <w:color w:val="000000" w:themeColor="text1"/>
          <w:lang w:val="en-GB"/>
        </w:rPr>
        <w:t xml:space="preserve"> much</w:t>
      </w:r>
      <w:r w:rsidR="00147C51" w:rsidRPr="00BF319D">
        <w:rPr>
          <w:rFonts w:ascii="Times New Roman" w:hAnsi="Times New Roman" w:cs="Times New Roman"/>
          <w:color w:val="000000" w:themeColor="text1"/>
          <w:lang w:val="en-GB"/>
        </w:rPr>
        <w:t xml:space="preserve"> debated</w:t>
      </w:r>
      <w:r w:rsidR="00D8487D" w:rsidRPr="00BF319D">
        <w:rPr>
          <w:rFonts w:ascii="Times New Roman" w:hAnsi="Times New Roman" w:cs="Times New Roman"/>
          <w:color w:val="000000" w:themeColor="text1"/>
          <w:lang w:val="en-GB"/>
        </w:rPr>
        <w:t>.</w:t>
      </w:r>
      <w:r w:rsidR="0040135B" w:rsidRPr="00BF319D">
        <w:rPr>
          <w:rFonts w:ascii="Times New Roman" w:hAnsi="Times New Roman" w:cs="Times New Roman"/>
          <w:color w:val="000000" w:themeColor="text1"/>
          <w:lang w:val="en-GB"/>
        </w:rPr>
        <w:t xml:space="preserve"> T</w:t>
      </w:r>
      <w:r w:rsidRPr="00BF319D">
        <w:rPr>
          <w:rFonts w:ascii="Times New Roman" w:hAnsi="Times New Roman" w:cs="Times New Roman"/>
          <w:color w:val="000000" w:themeColor="text1"/>
          <w:lang w:val="en-GB"/>
        </w:rPr>
        <w:t>hree</w:t>
      </w:r>
      <w:r w:rsidR="007F52CE" w:rsidRPr="00BF319D">
        <w:rPr>
          <w:rFonts w:ascii="Times New Roman" w:hAnsi="Times New Roman" w:cs="Times New Roman"/>
          <w:color w:val="000000" w:themeColor="text1"/>
          <w:lang w:val="en-GB"/>
        </w:rPr>
        <w:t xml:space="preserve"> books </w:t>
      </w:r>
      <w:r w:rsidR="0040135B" w:rsidRPr="00BF319D">
        <w:rPr>
          <w:rFonts w:ascii="Times New Roman" w:eastAsia="Times New Roman" w:hAnsi="Times New Roman" w:cs="Times New Roman"/>
          <w:color w:val="000000" w:themeColor="text1"/>
        </w:rPr>
        <w:t>by Anuradha Chakravarty (2016), Bert Ingelaere (2016</w:t>
      </w:r>
      <w:r w:rsidR="0040135B" w:rsidRPr="00BF319D">
        <w:rPr>
          <w:rFonts w:ascii="Times New Roman" w:hAnsi="Times New Roman" w:cs="Times New Roman"/>
          <w:color w:val="000000" w:themeColor="text1"/>
          <w:lang w:val="en-GB"/>
        </w:rPr>
        <w:t xml:space="preserve">) and </w:t>
      </w:r>
      <w:r w:rsidR="0040135B" w:rsidRPr="00BF319D">
        <w:rPr>
          <w:rFonts w:ascii="Times New Roman" w:eastAsia="Times New Roman" w:hAnsi="Times New Roman" w:cs="Times New Roman"/>
          <w:color w:val="000000" w:themeColor="text1"/>
        </w:rPr>
        <w:t xml:space="preserve">Nicola Palmer (2015) </w:t>
      </w:r>
      <w:r w:rsidR="0040135B" w:rsidRPr="00BF319D">
        <w:rPr>
          <w:rFonts w:ascii="Times New Roman" w:hAnsi="Times New Roman" w:cs="Times New Roman"/>
          <w:color w:val="000000" w:themeColor="text1"/>
          <w:lang w:val="en-GB"/>
        </w:rPr>
        <w:t>examine</w:t>
      </w:r>
      <w:r w:rsidR="00A13098" w:rsidRPr="00BF319D">
        <w:rPr>
          <w:rFonts w:ascii="Times New Roman" w:hAnsi="Times New Roman" w:cs="Times New Roman"/>
          <w:color w:val="000000" w:themeColor="text1"/>
          <w:lang w:val="en-GB"/>
        </w:rPr>
        <w:t xml:space="preserve"> Rwanda’s experience</w:t>
      </w:r>
      <w:r w:rsidR="00903A52" w:rsidRPr="00BF319D">
        <w:rPr>
          <w:rFonts w:ascii="Times New Roman" w:eastAsia="Times New Roman" w:hAnsi="Times New Roman" w:cs="Times New Roman"/>
          <w:color w:val="000000" w:themeColor="text1"/>
        </w:rPr>
        <w:t xml:space="preserve"> </w:t>
      </w:r>
      <w:r w:rsidR="00154847" w:rsidRPr="00BF319D">
        <w:rPr>
          <w:rFonts w:ascii="Times New Roman" w:eastAsia="Times New Roman" w:hAnsi="Times New Roman" w:cs="Times New Roman"/>
          <w:color w:val="000000" w:themeColor="text1"/>
        </w:rPr>
        <w:t>of post-</w:t>
      </w:r>
      <w:r w:rsidR="00D8487D" w:rsidRPr="00BF319D">
        <w:rPr>
          <w:rFonts w:ascii="Times New Roman" w:eastAsia="Times New Roman" w:hAnsi="Times New Roman" w:cs="Times New Roman"/>
          <w:color w:val="000000" w:themeColor="text1"/>
        </w:rPr>
        <w:t>genocide justice</w:t>
      </w:r>
      <w:r w:rsidR="0040135B" w:rsidRPr="00BF319D">
        <w:rPr>
          <w:rFonts w:ascii="Times New Roman" w:eastAsia="Times New Roman" w:hAnsi="Times New Roman" w:cs="Times New Roman"/>
          <w:color w:val="000000" w:themeColor="text1"/>
        </w:rPr>
        <w:t xml:space="preserve"> and provide important insights</w:t>
      </w:r>
      <w:r w:rsidR="00903A52" w:rsidRPr="00BF319D">
        <w:rPr>
          <w:rFonts w:ascii="Times New Roman" w:hAnsi="Times New Roman" w:cs="Times New Roman"/>
          <w:color w:val="000000" w:themeColor="text1"/>
          <w:lang w:val="en-GB"/>
        </w:rPr>
        <w:t xml:space="preserve">. </w:t>
      </w:r>
      <w:r w:rsidR="00A13098" w:rsidRPr="00BF319D">
        <w:rPr>
          <w:rFonts w:ascii="Times New Roman" w:hAnsi="Times New Roman" w:cs="Times New Roman"/>
          <w:color w:val="000000" w:themeColor="text1"/>
          <w:lang w:val="en-GB"/>
        </w:rPr>
        <w:t>After</w:t>
      </w:r>
      <w:r w:rsidR="00154847" w:rsidRPr="00BF319D">
        <w:rPr>
          <w:rFonts w:ascii="Times New Roman" w:hAnsi="Times New Roman" w:cs="Times New Roman"/>
          <w:color w:val="000000" w:themeColor="text1"/>
          <w:lang w:val="en-GB"/>
        </w:rPr>
        <w:t xml:space="preserve"> close to a million people were killed in a genocide in 1994</w:t>
      </w:r>
      <w:r w:rsidR="00147C51" w:rsidRPr="00BF319D">
        <w:rPr>
          <w:rFonts w:ascii="Times New Roman" w:hAnsi="Times New Roman" w:cs="Times New Roman"/>
          <w:color w:val="000000" w:themeColor="text1"/>
          <w:lang w:val="en-GB"/>
        </w:rPr>
        <w:t xml:space="preserve">, </w:t>
      </w:r>
      <w:r w:rsidR="0040135B" w:rsidRPr="00BF319D">
        <w:rPr>
          <w:rFonts w:ascii="Times New Roman" w:hAnsi="Times New Roman" w:cs="Times New Roman"/>
          <w:color w:val="000000" w:themeColor="text1"/>
          <w:lang w:val="en-GB"/>
        </w:rPr>
        <w:t xml:space="preserve">three new judicial </w:t>
      </w:r>
      <w:r w:rsidR="006723B5" w:rsidRPr="00BF319D">
        <w:rPr>
          <w:rFonts w:ascii="Times New Roman" w:hAnsi="Times New Roman" w:cs="Times New Roman"/>
          <w:color w:val="000000" w:themeColor="text1"/>
          <w:lang w:val="en-GB"/>
        </w:rPr>
        <w:t>institutions</w:t>
      </w:r>
      <w:r w:rsidR="0040135B" w:rsidRPr="00BF319D">
        <w:rPr>
          <w:rFonts w:ascii="Times New Roman" w:hAnsi="Times New Roman" w:cs="Times New Roman"/>
          <w:color w:val="000000" w:themeColor="text1"/>
          <w:lang w:val="en-GB"/>
        </w:rPr>
        <w:t xml:space="preserve"> were established</w:t>
      </w:r>
      <w:r w:rsidR="00AB7E7F">
        <w:rPr>
          <w:rFonts w:ascii="Times New Roman" w:hAnsi="Times New Roman" w:cs="Times New Roman"/>
          <w:color w:val="000000" w:themeColor="text1"/>
          <w:lang w:val="en-GB"/>
        </w:rPr>
        <w:t>: T</w:t>
      </w:r>
      <w:r w:rsidR="00D73078" w:rsidRPr="00BF319D">
        <w:rPr>
          <w:rFonts w:ascii="Times New Roman" w:hAnsi="Times New Roman" w:cs="Times New Roman"/>
          <w:color w:val="000000" w:themeColor="text1"/>
          <w:lang w:val="en-GB"/>
        </w:rPr>
        <w:t xml:space="preserve">he International Criminal </w:t>
      </w:r>
      <w:r w:rsidR="007A6BDB" w:rsidRPr="00BF319D">
        <w:rPr>
          <w:rFonts w:ascii="Times New Roman" w:hAnsi="Times New Roman" w:cs="Times New Roman"/>
          <w:color w:val="000000" w:themeColor="text1"/>
          <w:lang w:val="en-GB"/>
        </w:rPr>
        <w:t>Tr</w:t>
      </w:r>
      <w:r w:rsidR="006723B5" w:rsidRPr="00BF319D">
        <w:rPr>
          <w:rFonts w:ascii="Times New Roman" w:hAnsi="Times New Roman" w:cs="Times New Roman"/>
          <w:color w:val="000000" w:themeColor="text1"/>
          <w:lang w:val="en-GB"/>
        </w:rPr>
        <w:t>ibunal for Rwanda (ICTR)</w:t>
      </w:r>
      <w:r w:rsidR="0094567C" w:rsidRPr="00BF319D">
        <w:rPr>
          <w:rFonts w:ascii="Times New Roman" w:hAnsi="Times New Roman" w:cs="Times New Roman"/>
          <w:color w:val="000000" w:themeColor="text1"/>
          <w:lang w:val="en-GB"/>
        </w:rPr>
        <w:t xml:space="preserve"> in</w:t>
      </w:r>
      <w:r w:rsidR="00154847" w:rsidRPr="00BF319D">
        <w:rPr>
          <w:rFonts w:ascii="Times New Roman" w:hAnsi="Times New Roman" w:cs="Times New Roman"/>
          <w:color w:val="000000" w:themeColor="text1"/>
          <w:lang w:val="en-GB"/>
        </w:rPr>
        <w:t xml:space="preserve"> 1995</w:t>
      </w:r>
      <w:r w:rsidR="006723B5" w:rsidRPr="00BF319D">
        <w:rPr>
          <w:rFonts w:ascii="Times New Roman" w:hAnsi="Times New Roman" w:cs="Times New Roman"/>
          <w:color w:val="000000" w:themeColor="text1"/>
          <w:lang w:val="en-GB"/>
        </w:rPr>
        <w:t>; a special chamber within the</w:t>
      </w:r>
      <w:r w:rsidR="0094567C" w:rsidRPr="00BF319D">
        <w:rPr>
          <w:rFonts w:ascii="Times New Roman" w:hAnsi="Times New Roman" w:cs="Times New Roman"/>
          <w:color w:val="000000" w:themeColor="text1"/>
          <w:lang w:val="en-GB"/>
        </w:rPr>
        <w:t xml:space="preserve"> Supreme Court at the national level </w:t>
      </w:r>
      <w:r w:rsidR="00154847" w:rsidRPr="00BF319D">
        <w:rPr>
          <w:rFonts w:ascii="Times New Roman" w:hAnsi="Times New Roman" w:cs="Times New Roman"/>
          <w:color w:val="000000" w:themeColor="text1"/>
          <w:lang w:val="en-GB"/>
        </w:rPr>
        <w:t>in 1996</w:t>
      </w:r>
      <w:r w:rsidR="006723B5" w:rsidRPr="00BF319D">
        <w:rPr>
          <w:rFonts w:ascii="Times New Roman" w:hAnsi="Times New Roman" w:cs="Times New Roman"/>
          <w:color w:val="000000" w:themeColor="text1"/>
          <w:lang w:val="en-GB"/>
        </w:rPr>
        <w:t xml:space="preserve">; </w:t>
      </w:r>
      <w:r w:rsidR="00154847" w:rsidRPr="00BF319D">
        <w:rPr>
          <w:rFonts w:ascii="Times New Roman" w:hAnsi="Times New Roman" w:cs="Times New Roman"/>
          <w:color w:val="000000" w:themeColor="text1"/>
          <w:lang w:val="en-GB"/>
        </w:rPr>
        <w:t xml:space="preserve">and </w:t>
      </w:r>
      <w:r w:rsidR="007A6BDB" w:rsidRPr="00BF319D">
        <w:rPr>
          <w:rFonts w:ascii="Times New Roman" w:hAnsi="Times New Roman" w:cs="Times New Roman"/>
          <w:color w:val="000000" w:themeColor="text1"/>
          <w:lang w:val="en-GB"/>
        </w:rPr>
        <w:t>local</w:t>
      </w:r>
      <w:r w:rsidR="006723B5" w:rsidRPr="00BF319D">
        <w:rPr>
          <w:rFonts w:ascii="Times New Roman" w:hAnsi="Times New Roman" w:cs="Times New Roman"/>
          <w:color w:val="000000" w:themeColor="text1"/>
          <w:lang w:val="en-GB"/>
        </w:rPr>
        <w:t xml:space="preserve"> community-level</w:t>
      </w:r>
      <w:r w:rsidR="007A6BDB" w:rsidRPr="00BF319D">
        <w:rPr>
          <w:rFonts w:ascii="Times New Roman" w:hAnsi="Times New Roman" w:cs="Times New Roman"/>
          <w:color w:val="000000" w:themeColor="text1"/>
          <w:lang w:val="en-GB"/>
        </w:rPr>
        <w:t xml:space="preserve"> courts,</w:t>
      </w:r>
      <w:r w:rsidR="00D73078" w:rsidRPr="00BF319D">
        <w:rPr>
          <w:rFonts w:ascii="Times New Roman" w:hAnsi="Times New Roman" w:cs="Times New Roman"/>
          <w:color w:val="000000" w:themeColor="text1"/>
          <w:lang w:val="en-GB"/>
        </w:rPr>
        <w:t xml:space="preserve"> </w:t>
      </w:r>
      <w:r w:rsidR="00D73078" w:rsidRPr="00BF319D">
        <w:rPr>
          <w:rFonts w:ascii="Times New Roman" w:hAnsi="Times New Roman" w:cs="Times New Roman"/>
          <w:i/>
          <w:color w:val="000000" w:themeColor="text1"/>
          <w:lang w:val="en-GB"/>
        </w:rPr>
        <w:t>gacaca</w:t>
      </w:r>
      <w:r w:rsidR="00154847" w:rsidRPr="00BF319D">
        <w:rPr>
          <w:rFonts w:ascii="Times New Roman" w:hAnsi="Times New Roman" w:cs="Times New Roman"/>
          <w:i/>
          <w:color w:val="000000" w:themeColor="text1"/>
          <w:lang w:val="en-GB"/>
        </w:rPr>
        <w:t xml:space="preserve">, </w:t>
      </w:r>
      <w:r w:rsidR="00154847" w:rsidRPr="00BF319D">
        <w:rPr>
          <w:rFonts w:ascii="Times New Roman" w:hAnsi="Times New Roman" w:cs="Times New Roman"/>
          <w:color w:val="000000" w:themeColor="text1"/>
          <w:lang w:val="en-GB"/>
        </w:rPr>
        <w:t>in 2002</w:t>
      </w:r>
      <w:r w:rsidR="00D73078" w:rsidRPr="00BF319D">
        <w:rPr>
          <w:rFonts w:ascii="Times New Roman" w:hAnsi="Times New Roman" w:cs="Times New Roman"/>
          <w:color w:val="000000" w:themeColor="text1"/>
          <w:lang w:val="en-GB"/>
        </w:rPr>
        <w:t xml:space="preserve">. The latter </w:t>
      </w:r>
      <w:r w:rsidR="00843FFA" w:rsidRPr="00BF319D">
        <w:rPr>
          <w:rFonts w:ascii="Times New Roman" w:hAnsi="Times New Roman" w:cs="Times New Roman"/>
          <w:color w:val="000000" w:themeColor="text1"/>
          <w:lang w:val="en-GB"/>
        </w:rPr>
        <w:t xml:space="preserve">alone </w:t>
      </w:r>
      <w:r w:rsidR="00D73078" w:rsidRPr="00BF319D">
        <w:rPr>
          <w:rFonts w:ascii="Times New Roman" w:hAnsi="Times New Roman" w:cs="Times New Roman"/>
          <w:color w:val="000000" w:themeColor="text1"/>
          <w:lang w:val="en-GB"/>
        </w:rPr>
        <w:t xml:space="preserve">processed </w:t>
      </w:r>
      <w:r w:rsidR="00D73078" w:rsidRPr="00BF319D">
        <w:rPr>
          <w:rFonts w:ascii="Times New Roman" w:hAnsi="Times New Roman" w:cs="Times New Roman"/>
          <w:lang w:val="en-GB"/>
        </w:rPr>
        <w:t>1,958,634 cases</w:t>
      </w:r>
      <w:r w:rsidR="00843FFA" w:rsidRPr="00BF319D">
        <w:rPr>
          <w:rFonts w:ascii="Times New Roman" w:hAnsi="Times New Roman" w:cs="Times New Roman"/>
          <w:lang w:val="en-GB"/>
        </w:rPr>
        <w:t xml:space="preserve">. </w:t>
      </w:r>
      <w:r w:rsidR="00843FFA" w:rsidRPr="00BF319D">
        <w:rPr>
          <w:rFonts w:ascii="Times New Roman" w:eastAsia="Times New Roman" w:hAnsi="Times New Roman" w:cs="Times New Roman"/>
          <w:color w:val="000000" w:themeColor="text1"/>
        </w:rPr>
        <w:t xml:space="preserve">The </w:t>
      </w:r>
      <w:r w:rsidR="00843FFA" w:rsidRPr="00BF319D">
        <w:rPr>
          <w:rFonts w:ascii="Times New Roman" w:eastAsia="Times New Roman" w:hAnsi="Times New Roman" w:cs="Times New Roman"/>
          <w:i/>
          <w:color w:val="000000" w:themeColor="text1"/>
        </w:rPr>
        <w:t>gacaca</w:t>
      </w:r>
      <w:r w:rsidR="00843FFA" w:rsidRPr="00BF319D">
        <w:rPr>
          <w:rFonts w:ascii="Times New Roman" w:eastAsia="Times New Roman" w:hAnsi="Times New Roman" w:cs="Times New Roman"/>
          <w:color w:val="000000" w:themeColor="text1"/>
        </w:rPr>
        <w:t xml:space="preserve"> courts formally closed in 2012; the ICTR</w:t>
      </w:r>
      <w:r w:rsidRPr="00BF319D">
        <w:rPr>
          <w:rFonts w:ascii="Times New Roman" w:eastAsia="Times New Roman" w:hAnsi="Times New Roman" w:cs="Times New Roman"/>
          <w:color w:val="000000" w:themeColor="text1"/>
        </w:rPr>
        <w:t xml:space="preserve"> in 2015, and</w:t>
      </w:r>
      <w:r w:rsidR="00843FFA" w:rsidRPr="00BF319D">
        <w:rPr>
          <w:rFonts w:ascii="Times New Roman" w:eastAsia="Times New Roman" w:hAnsi="Times New Roman" w:cs="Times New Roman"/>
          <w:color w:val="000000" w:themeColor="text1"/>
        </w:rPr>
        <w:t xml:space="preserve"> only a few genocide cases remain in Rwanda’s national courts</w:t>
      </w:r>
      <w:r w:rsidRPr="00BF319D">
        <w:rPr>
          <w:rFonts w:ascii="Times New Roman" w:eastAsia="Times New Roman" w:hAnsi="Times New Roman" w:cs="Times New Roman"/>
          <w:color w:val="000000" w:themeColor="text1"/>
        </w:rPr>
        <w:t>,</w:t>
      </w:r>
      <w:r w:rsidR="00843FFA" w:rsidRPr="00BF319D">
        <w:rPr>
          <w:rFonts w:ascii="Times New Roman" w:eastAsia="Times New Roman" w:hAnsi="Times New Roman" w:cs="Times New Roman"/>
          <w:color w:val="000000" w:themeColor="text1"/>
        </w:rPr>
        <w:t xml:space="preserve"> so </w:t>
      </w:r>
      <w:r w:rsidR="00E27602" w:rsidRPr="00BF319D">
        <w:rPr>
          <w:rFonts w:ascii="Times New Roman" w:eastAsia="Times New Roman" w:hAnsi="Times New Roman" w:cs="Times New Roman"/>
          <w:color w:val="000000" w:themeColor="text1"/>
        </w:rPr>
        <w:t>now</w:t>
      </w:r>
      <w:r w:rsidR="00843FFA" w:rsidRPr="00BF319D">
        <w:rPr>
          <w:rFonts w:ascii="Times New Roman" w:hAnsi="Times New Roman" w:cs="Times New Roman"/>
          <w:lang w:val="en-GB"/>
        </w:rPr>
        <w:t xml:space="preserve"> </w:t>
      </w:r>
      <w:r w:rsidR="00843FFA" w:rsidRPr="00BF319D">
        <w:rPr>
          <w:rFonts w:ascii="Times New Roman" w:eastAsia="Times New Roman" w:hAnsi="Times New Roman" w:cs="Times New Roman"/>
          <w:color w:val="000000" w:themeColor="text1"/>
        </w:rPr>
        <w:t>is a good time to take stock.</w:t>
      </w:r>
      <w:r w:rsidR="00147C51" w:rsidRPr="00BF319D">
        <w:rPr>
          <w:rFonts w:ascii="Times New Roman" w:eastAsia="Times New Roman" w:hAnsi="Times New Roman" w:cs="Times New Roman"/>
          <w:color w:val="000000" w:themeColor="text1"/>
        </w:rPr>
        <w:t xml:space="preserve"> </w:t>
      </w:r>
      <w:r w:rsidR="00A453B8" w:rsidRPr="00BF319D">
        <w:rPr>
          <w:rFonts w:ascii="Times New Roman" w:hAnsi="Times New Roman" w:cs="Times New Roman"/>
          <w:color w:val="000000" w:themeColor="text1"/>
          <w:lang w:val="en-GB"/>
        </w:rPr>
        <w:t xml:space="preserve">The extensive </w:t>
      </w:r>
      <w:r w:rsidR="007340B3" w:rsidRPr="00BF319D">
        <w:rPr>
          <w:rFonts w:ascii="Times New Roman" w:hAnsi="Times New Roman" w:cs="Times New Roman"/>
          <w:color w:val="000000" w:themeColor="text1"/>
          <w:lang w:val="en-GB"/>
        </w:rPr>
        <w:t>field</w:t>
      </w:r>
      <w:r w:rsidR="00A453B8" w:rsidRPr="00BF319D">
        <w:rPr>
          <w:rFonts w:ascii="Times New Roman" w:hAnsi="Times New Roman" w:cs="Times New Roman"/>
          <w:color w:val="000000" w:themeColor="text1"/>
          <w:lang w:val="en-GB"/>
        </w:rPr>
        <w:t xml:space="preserve"> research undertaken by each of the authors allows </w:t>
      </w:r>
      <w:r w:rsidR="0040135B" w:rsidRPr="00BF319D">
        <w:rPr>
          <w:rFonts w:ascii="Times New Roman" w:hAnsi="Times New Roman" w:cs="Times New Roman"/>
          <w:color w:val="000000" w:themeColor="text1"/>
          <w:lang w:val="en-GB"/>
        </w:rPr>
        <w:t xml:space="preserve">us to see inside the courts. Additionally, </w:t>
      </w:r>
      <w:r w:rsidR="00826547">
        <w:rPr>
          <w:rFonts w:ascii="Times New Roman" w:hAnsi="Times New Roman" w:cs="Times New Roman"/>
          <w:color w:val="000000" w:themeColor="text1"/>
          <w:lang w:val="en-GB"/>
        </w:rPr>
        <w:t>Chakravarty and Ingelae</w:t>
      </w:r>
      <w:r w:rsidR="00A453B8" w:rsidRPr="00BF319D">
        <w:rPr>
          <w:rFonts w:ascii="Times New Roman" w:hAnsi="Times New Roman" w:cs="Times New Roman"/>
          <w:color w:val="000000" w:themeColor="text1"/>
          <w:lang w:val="en-GB"/>
        </w:rPr>
        <w:t>re lead us</w:t>
      </w:r>
      <w:r w:rsidR="0040135B" w:rsidRPr="00BF319D">
        <w:rPr>
          <w:rFonts w:ascii="Times New Roman" w:hAnsi="Times New Roman" w:cs="Times New Roman"/>
          <w:color w:val="000000" w:themeColor="text1"/>
          <w:lang w:val="en-GB"/>
        </w:rPr>
        <w:t xml:space="preserve"> </w:t>
      </w:r>
      <w:r w:rsidR="00AB7E7F">
        <w:rPr>
          <w:rFonts w:ascii="Times New Roman" w:hAnsi="Times New Roman" w:cs="Times New Roman"/>
          <w:color w:val="000000" w:themeColor="text1"/>
          <w:lang w:val="en-GB"/>
        </w:rPr>
        <w:t xml:space="preserve">to a </w:t>
      </w:r>
      <w:r w:rsidR="0040135B" w:rsidRPr="00BF319D">
        <w:rPr>
          <w:rFonts w:ascii="Times New Roman" w:hAnsi="Times New Roman" w:cs="Times New Roman"/>
          <w:color w:val="000000" w:themeColor="text1"/>
          <w:lang w:val="en-GB"/>
        </w:rPr>
        <w:t>deeper understanding of</w:t>
      </w:r>
      <w:r w:rsidR="00A453B8" w:rsidRPr="00BF319D">
        <w:rPr>
          <w:rFonts w:ascii="Times New Roman" w:hAnsi="Times New Roman" w:cs="Times New Roman"/>
          <w:color w:val="000000" w:themeColor="text1"/>
          <w:lang w:val="en-GB"/>
        </w:rPr>
        <w:t xml:space="preserve"> Rwandan politics and society since the genocide.</w:t>
      </w:r>
    </w:p>
    <w:p w14:paraId="340D0249" w14:textId="61445226" w:rsidR="00A453B8" w:rsidRPr="00BF319D" w:rsidRDefault="0040135B" w:rsidP="00BF319D">
      <w:pPr>
        <w:spacing w:line="480" w:lineRule="auto"/>
        <w:ind w:firstLine="720"/>
        <w:rPr>
          <w:rFonts w:ascii="Times New Roman" w:hAnsi="Times New Roman" w:cs="Times New Roman"/>
          <w:color w:val="000000" w:themeColor="text1"/>
          <w:lang w:val="en-GB"/>
        </w:rPr>
      </w:pPr>
      <w:r w:rsidRPr="00BF319D">
        <w:rPr>
          <w:rFonts w:ascii="Times New Roman" w:eastAsia="Times New Roman" w:hAnsi="Times New Roman" w:cs="Times New Roman"/>
          <w:color w:val="000000" w:themeColor="text1"/>
        </w:rPr>
        <w:t>In</w:t>
      </w:r>
      <w:r w:rsidR="00D73078" w:rsidRPr="00BF319D">
        <w:rPr>
          <w:rFonts w:ascii="Times New Roman" w:eastAsia="Times New Roman" w:hAnsi="Times New Roman" w:cs="Times New Roman"/>
          <w:color w:val="000000" w:themeColor="text1"/>
        </w:rPr>
        <w:t xml:space="preserve"> Chakravarty’s </w:t>
      </w:r>
      <w:r w:rsidR="00C712D7" w:rsidRPr="00BF319D">
        <w:rPr>
          <w:rFonts w:ascii="Times New Roman" w:eastAsia="Times New Roman" w:hAnsi="Times New Roman" w:cs="Times New Roman"/>
          <w:color w:val="000000" w:themeColor="text1"/>
        </w:rPr>
        <w:t>study of</w:t>
      </w:r>
      <w:r w:rsidR="00D73078" w:rsidRPr="00BF319D">
        <w:rPr>
          <w:rFonts w:ascii="Times New Roman" w:eastAsia="Times New Roman" w:hAnsi="Times New Roman" w:cs="Times New Roman"/>
          <w:color w:val="000000" w:themeColor="text1"/>
        </w:rPr>
        <w:t xml:space="preserve"> </w:t>
      </w:r>
      <w:r w:rsidR="00D73078" w:rsidRPr="00BF319D">
        <w:rPr>
          <w:rFonts w:ascii="Times New Roman" w:eastAsia="Times New Roman" w:hAnsi="Times New Roman" w:cs="Times New Roman"/>
          <w:i/>
          <w:color w:val="000000" w:themeColor="text1"/>
        </w:rPr>
        <w:t>gacaca</w:t>
      </w:r>
      <w:r w:rsidR="00C712D7" w:rsidRPr="00BF319D">
        <w:rPr>
          <w:rFonts w:ascii="Times New Roman" w:eastAsia="Times New Roman" w:hAnsi="Times New Roman" w:cs="Times New Roman"/>
          <w:color w:val="000000" w:themeColor="text1"/>
        </w:rPr>
        <w:t xml:space="preserve"> </w:t>
      </w:r>
      <w:r w:rsidRPr="00BF319D">
        <w:rPr>
          <w:rFonts w:ascii="Times New Roman" w:eastAsia="Times New Roman" w:hAnsi="Times New Roman" w:cs="Times New Roman"/>
          <w:color w:val="000000" w:themeColor="text1"/>
        </w:rPr>
        <w:t>the analysis</w:t>
      </w:r>
      <w:r w:rsidR="00C712D7" w:rsidRPr="00BF319D">
        <w:rPr>
          <w:rFonts w:ascii="Times New Roman" w:eastAsia="Times New Roman" w:hAnsi="Times New Roman" w:cs="Times New Roman"/>
          <w:color w:val="000000" w:themeColor="text1"/>
        </w:rPr>
        <w:t xml:space="preserve"> </w:t>
      </w:r>
      <w:r w:rsidRPr="00BF319D">
        <w:rPr>
          <w:rFonts w:ascii="Times New Roman" w:eastAsia="Times New Roman" w:hAnsi="Times New Roman" w:cs="Times New Roman"/>
          <w:color w:val="000000" w:themeColor="text1"/>
        </w:rPr>
        <w:t xml:space="preserve">moves well </w:t>
      </w:r>
      <w:r w:rsidR="00C712D7" w:rsidRPr="00BF319D">
        <w:rPr>
          <w:rFonts w:ascii="Times New Roman" w:eastAsia="Times New Roman" w:hAnsi="Times New Roman" w:cs="Times New Roman"/>
          <w:color w:val="000000" w:themeColor="text1"/>
        </w:rPr>
        <w:t xml:space="preserve">beyond the ‘transitional justice’ lens, towards a more expansive consideration of the role of justice processes in the constitution of political authority. In one sense, the book is </w:t>
      </w:r>
      <w:r w:rsidR="00D73078" w:rsidRPr="00BF319D">
        <w:rPr>
          <w:rFonts w:ascii="Times New Roman" w:eastAsia="Times New Roman" w:hAnsi="Times New Roman" w:cs="Times New Roman"/>
          <w:color w:val="000000" w:themeColor="text1"/>
        </w:rPr>
        <w:t xml:space="preserve">an intricate investigation of the inner workings of the local </w:t>
      </w:r>
      <w:r w:rsidR="00D73078" w:rsidRPr="00BF319D">
        <w:rPr>
          <w:rFonts w:ascii="Times New Roman" w:eastAsia="Times New Roman" w:hAnsi="Times New Roman" w:cs="Times New Roman"/>
          <w:i/>
          <w:color w:val="000000" w:themeColor="text1"/>
        </w:rPr>
        <w:t>gacaca</w:t>
      </w:r>
      <w:r w:rsidR="00D73078" w:rsidRPr="00BF319D">
        <w:rPr>
          <w:rFonts w:ascii="Times New Roman" w:eastAsia="Times New Roman" w:hAnsi="Times New Roman" w:cs="Times New Roman"/>
          <w:color w:val="000000" w:themeColor="text1"/>
        </w:rPr>
        <w:t xml:space="preserve"> processes, and the ways that people engaged with them –we learn much about the judges, the operations of the courts, and the genocide suspects. </w:t>
      </w:r>
      <w:r w:rsidR="00C712D7" w:rsidRPr="00BF319D">
        <w:rPr>
          <w:rFonts w:ascii="Times New Roman" w:eastAsia="Times New Roman" w:hAnsi="Times New Roman" w:cs="Times New Roman"/>
          <w:color w:val="000000" w:themeColor="text1"/>
        </w:rPr>
        <w:t xml:space="preserve">Yet </w:t>
      </w:r>
      <w:r w:rsidR="00C712D7" w:rsidRPr="00BF319D">
        <w:rPr>
          <w:rFonts w:ascii="Times New Roman" w:eastAsia="Times New Roman" w:hAnsi="Times New Roman" w:cs="Times New Roman"/>
          <w:color w:val="000000" w:themeColor="text1"/>
        </w:rPr>
        <w:lastRenderedPageBreak/>
        <w:t xml:space="preserve">the analysis also reveals how the courts served the ruling Rwandese Patriotic Front (RPF) in its effort to consolidate power over a profoundly suspicious and often hostile population. </w:t>
      </w:r>
      <w:r w:rsidR="00D73078" w:rsidRPr="00BF319D">
        <w:rPr>
          <w:rFonts w:ascii="Times New Roman" w:eastAsia="Times New Roman" w:hAnsi="Times New Roman" w:cs="Times New Roman"/>
          <w:i/>
          <w:color w:val="000000" w:themeColor="text1"/>
        </w:rPr>
        <w:t>Gacaca</w:t>
      </w:r>
      <w:r w:rsidR="00D73078" w:rsidRPr="00BF319D">
        <w:rPr>
          <w:rFonts w:ascii="Times New Roman" w:eastAsia="Times New Roman" w:hAnsi="Times New Roman" w:cs="Times New Roman"/>
          <w:color w:val="000000" w:themeColor="text1"/>
        </w:rPr>
        <w:t xml:space="preserve"> emerges as a mechanism for the ‘mass socialization into the new rules of political life’ (2016: 4). The courts </w:t>
      </w:r>
      <w:r w:rsidR="00C712D7" w:rsidRPr="00BF319D">
        <w:rPr>
          <w:rFonts w:ascii="Times New Roman" w:eastAsia="Times New Roman" w:hAnsi="Times New Roman" w:cs="Times New Roman"/>
          <w:color w:val="000000" w:themeColor="text1"/>
        </w:rPr>
        <w:t>enabled the</w:t>
      </w:r>
      <w:r w:rsidR="00D73078" w:rsidRPr="00BF319D">
        <w:rPr>
          <w:rFonts w:ascii="Times New Roman" w:eastAsia="Times New Roman" w:hAnsi="Times New Roman" w:cs="Times New Roman"/>
          <w:color w:val="000000" w:themeColor="text1"/>
        </w:rPr>
        <w:t xml:space="preserve"> RPF government to penetrate the rural domain and forge networks and cheap clientelist bargains, trading in fears of prosecution and incentives for participation. </w:t>
      </w:r>
      <w:r w:rsidR="00C712D7" w:rsidRPr="00BF319D">
        <w:rPr>
          <w:rFonts w:ascii="Times New Roman" w:eastAsia="Times New Roman" w:hAnsi="Times New Roman" w:cs="Times New Roman"/>
          <w:color w:val="000000" w:themeColor="text1"/>
        </w:rPr>
        <w:t xml:space="preserve">The book </w:t>
      </w:r>
      <w:r w:rsidR="00C712D7" w:rsidRPr="00BF319D">
        <w:rPr>
          <w:rFonts w:ascii="Times New Roman" w:hAnsi="Times New Roman" w:cs="Times New Roman"/>
          <w:color w:val="000000" w:themeColor="text1"/>
          <w:lang w:val="en-GB"/>
        </w:rPr>
        <w:t>depicts the reconstruction of</w:t>
      </w:r>
      <w:r w:rsidR="00D73078" w:rsidRPr="00BF319D">
        <w:rPr>
          <w:rFonts w:ascii="Times New Roman" w:hAnsi="Times New Roman" w:cs="Times New Roman"/>
          <w:color w:val="000000" w:themeColor="text1"/>
          <w:lang w:val="en-GB"/>
        </w:rPr>
        <w:t xml:space="preserve"> authoritarian clientelism </w:t>
      </w:r>
      <w:r w:rsidR="00C712D7" w:rsidRPr="00BF319D">
        <w:rPr>
          <w:rFonts w:ascii="Times New Roman" w:hAnsi="Times New Roman" w:cs="Times New Roman"/>
          <w:color w:val="000000" w:themeColor="text1"/>
          <w:lang w:val="en-GB"/>
        </w:rPr>
        <w:t>in Rwanda, while also elaborating on the</w:t>
      </w:r>
      <w:r w:rsidR="00D73078" w:rsidRPr="00BF319D">
        <w:rPr>
          <w:rFonts w:ascii="Times New Roman" w:hAnsi="Times New Roman" w:cs="Times New Roman"/>
          <w:color w:val="000000" w:themeColor="text1"/>
          <w:lang w:val="en-GB"/>
        </w:rPr>
        <w:t xml:space="preserve"> political significa</w:t>
      </w:r>
      <w:r w:rsidR="00C712D7" w:rsidRPr="00BF319D">
        <w:rPr>
          <w:rFonts w:ascii="Times New Roman" w:hAnsi="Times New Roman" w:cs="Times New Roman"/>
          <w:color w:val="000000" w:themeColor="text1"/>
          <w:lang w:val="en-GB"/>
        </w:rPr>
        <w:t xml:space="preserve">nce of justice – its revelations are worth keeping </w:t>
      </w:r>
      <w:r w:rsidR="00154847" w:rsidRPr="00BF319D">
        <w:rPr>
          <w:rFonts w:ascii="Times New Roman" w:hAnsi="Times New Roman" w:cs="Times New Roman"/>
          <w:color w:val="000000" w:themeColor="text1"/>
          <w:lang w:val="en-GB"/>
        </w:rPr>
        <w:t>in mind</w:t>
      </w:r>
      <w:r w:rsidR="00C712D7" w:rsidRPr="00BF319D">
        <w:rPr>
          <w:rFonts w:ascii="Times New Roman" w:hAnsi="Times New Roman" w:cs="Times New Roman"/>
          <w:color w:val="000000" w:themeColor="text1"/>
          <w:lang w:val="en-GB"/>
        </w:rPr>
        <w:t xml:space="preserve"> while reading </w:t>
      </w:r>
      <w:r w:rsidR="00826547">
        <w:rPr>
          <w:rFonts w:ascii="Times New Roman" w:hAnsi="Times New Roman" w:cs="Times New Roman"/>
          <w:color w:val="000000" w:themeColor="text1"/>
          <w:lang w:val="en-GB"/>
        </w:rPr>
        <w:t>Ingelae</w:t>
      </w:r>
      <w:r w:rsidR="00D73078" w:rsidRPr="00BF319D">
        <w:rPr>
          <w:rFonts w:ascii="Times New Roman" w:hAnsi="Times New Roman" w:cs="Times New Roman"/>
          <w:color w:val="000000" w:themeColor="text1"/>
          <w:lang w:val="en-GB"/>
        </w:rPr>
        <w:t xml:space="preserve">re’s nuanced social anthropology of </w:t>
      </w:r>
      <w:r w:rsidR="00D73078" w:rsidRPr="00BF319D">
        <w:rPr>
          <w:rFonts w:ascii="Times New Roman" w:hAnsi="Times New Roman" w:cs="Times New Roman"/>
          <w:i/>
          <w:color w:val="000000" w:themeColor="text1"/>
          <w:lang w:val="en-GB"/>
        </w:rPr>
        <w:t xml:space="preserve">gacaca </w:t>
      </w:r>
      <w:r w:rsidR="00D73078" w:rsidRPr="00BF319D">
        <w:rPr>
          <w:rFonts w:ascii="Times New Roman" w:hAnsi="Times New Roman" w:cs="Times New Roman"/>
          <w:color w:val="000000" w:themeColor="text1"/>
          <w:lang w:val="en-GB"/>
        </w:rPr>
        <w:t xml:space="preserve">and Palmer’s </w:t>
      </w:r>
      <w:r w:rsidR="00C712D7" w:rsidRPr="00BF319D">
        <w:rPr>
          <w:rFonts w:ascii="Times New Roman" w:hAnsi="Times New Roman" w:cs="Times New Roman"/>
          <w:color w:val="000000" w:themeColor="text1"/>
          <w:lang w:val="en-GB"/>
        </w:rPr>
        <w:t>detailed</w:t>
      </w:r>
      <w:r w:rsidR="00D73078" w:rsidRPr="00BF319D">
        <w:rPr>
          <w:rFonts w:ascii="Times New Roman" w:hAnsi="Times New Roman" w:cs="Times New Roman"/>
          <w:color w:val="000000" w:themeColor="text1"/>
          <w:lang w:val="en-GB"/>
        </w:rPr>
        <w:t xml:space="preserve"> </w:t>
      </w:r>
      <w:r w:rsidR="00C712D7" w:rsidRPr="00BF319D">
        <w:rPr>
          <w:rFonts w:ascii="Times New Roman" w:hAnsi="Times New Roman" w:cs="Times New Roman"/>
          <w:color w:val="000000" w:themeColor="text1"/>
          <w:lang w:val="en-GB"/>
        </w:rPr>
        <w:t xml:space="preserve">discussion of inner workings of the </w:t>
      </w:r>
      <w:r w:rsidR="00D73078" w:rsidRPr="00BF319D">
        <w:rPr>
          <w:rFonts w:ascii="Times New Roman" w:hAnsi="Times New Roman" w:cs="Times New Roman"/>
          <w:color w:val="000000" w:themeColor="text1"/>
          <w:lang w:val="en-GB"/>
        </w:rPr>
        <w:t>local, national and international courts.</w:t>
      </w:r>
      <w:r w:rsidR="00A453B8" w:rsidRPr="00BF319D">
        <w:rPr>
          <w:rFonts w:ascii="Times New Roman" w:hAnsi="Times New Roman" w:cs="Times New Roman"/>
          <w:color w:val="000000" w:themeColor="text1"/>
          <w:lang w:val="en-GB"/>
        </w:rPr>
        <w:t xml:space="preserve"> </w:t>
      </w:r>
    </w:p>
    <w:p w14:paraId="07A37EDE" w14:textId="70790D1B" w:rsidR="00C712D7" w:rsidRPr="00BF319D" w:rsidRDefault="00D73078" w:rsidP="00BF319D">
      <w:pPr>
        <w:spacing w:line="480" w:lineRule="auto"/>
        <w:ind w:firstLine="720"/>
        <w:rPr>
          <w:rFonts w:ascii="Times New Roman" w:hAnsi="Times New Roman" w:cs="Times New Roman"/>
          <w:color w:val="000000" w:themeColor="text1"/>
          <w:lang w:val="en-GB"/>
        </w:rPr>
      </w:pPr>
      <w:r w:rsidRPr="00BF319D">
        <w:rPr>
          <w:rFonts w:ascii="Times New Roman" w:hAnsi="Times New Roman" w:cs="Times New Roman"/>
          <w:color w:val="000000" w:themeColor="text1"/>
          <w:lang w:val="en-GB"/>
        </w:rPr>
        <w:t xml:space="preserve">To make sense of the </w:t>
      </w:r>
      <w:r w:rsidR="00C712D7" w:rsidRPr="00BF319D">
        <w:rPr>
          <w:rFonts w:ascii="Times New Roman" w:hAnsi="Times New Roman" w:cs="Times New Roman"/>
          <w:color w:val="000000" w:themeColor="text1"/>
          <w:lang w:val="en-GB"/>
        </w:rPr>
        <w:t xml:space="preserve">three </w:t>
      </w:r>
      <w:r w:rsidRPr="00BF319D">
        <w:rPr>
          <w:rFonts w:ascii="Times New Roman" w:hAnsi="Times New Roman" w:cs="Times New Roman"/>
          <w:color w:val="000000" w:themeColor="text1"/>
          <w:lang w:val="en-GB"/>
        </w:rPr>
        <w:t xml:space="preserve">books’ various findings, it is </w:t>
      </w:r>
      <w:r w:rsidR="00C712D7" w:rsidRPr="00BF319D">
        <w:rPr>
          <w:rFonts w:ascii="Times New Roman" w:hAnsi="Times New Roman" w:cs="Times New Roman"/>
          <w:color w:val="000000" w:themeColor="text1"/>
          <w:lang w:val="en-GB"/>
        </w:rPr>
        <w:t>worth noting a few</w:t>
      </w:r>
      <w:r w:rsidRPr="00BF319D">
        <w:rPr>
          <w:rFonts w:ascii="Times New Roman" w:hAnsi="Times New Roman" w:cs="Times New Roman"/>
          <w:color w:val="000000" w:themeColor="text1"/>
          <w:lang w:val="en-GB"/>
        </w:rPr>
        <w:t xml:space="preserve"> </w:t>
      </w:r>
      <w:r w:rsidR="00C712D7" w:rsidRPr="00BF319D">
        <w:rPr>
          <w:rFonts w:ascii="Times New Roman" w:hAnsi="Times New Roman" w:cs="Times New Roman"/>
          <w:color w:val="000000" w:themeColor="text1"/>
          <w:lang w:val="en-GB"/>
        </w:rPr>
        <w:t>points about the context</w:t>
      </w:r>
      <w:r w:rsidRPr="00BF319D">
        <w:rPr>
          <w:rFonts w:ascii="Times New Roman" w:hAnsi="Times New Roman" w:cs="Times New Roman"/>
          <w:color w:val="000000" w:themeColor="text1"/>
          <w:lang w:val="en-GB"/>
        </w:rPr>
        <w:t xml:space="preserve">. Firstly, </w:t>
      </w:r>
      <w:r w:rsidR="007340B3" w:rsidRPr="00BF319D">
        <w:rPr>
          <w:rFonts w:ascii="Times New Roman" w:hAnsi="Times New Roman" w:cs="Times New Roman"/>
          <w:color w:val="000000" w:themeColor="text1"/>
          <w:lang w:val="en-GB"/>
        </w:rPr>
        <w:t>most</w:t>
      </w:r>
      <w:r w:rsidR="00154847" w:rsidRPr="00BF319D">
        <w:rPr>
          <w:rFonts w:ascii="Times New Roman" w:hAnsi="Times New Roman" w:cs="Times New Roman"/>
          <w:color w:val="000000" w:themeColor="text1"/>
          <w:lang w:val="en-GB"/>
        </w:rPr>
        <w:t xml:space="preserve"> of </w:t>
      </w:r>
      <w:r w:rsidR="007340B3" w:rsidRPr="00BF319D">
        <w:rPr>
          <w:rFonts w:ascii="Times New Roman" w:hAnsi="Times New Roman" w:cs="Times New Roman"/>
          <w:color w:val="000000" w:themeColor="text1"/>
          <w:lang w:val="en-GB"/>
        </w:rPr>
        <w:t>the bare facts of the</w:t>
      </w:r>
      <w:r w:rsidRPr="00BF319D">
        <w:rPr>
          <w:rFonts w:ascii="Times New Roman" w:hAnsi="Times New Roman" w:cs="Times New Roman"/>
          <w:color w:val="000000" w:themeColor="text1"/>
          <w:lang w:val="en-GB"/>
        </w:rPr>
        <w:t xml:space="preserve"> genocide were established by the time that the tribunals were established</w:t>
      </w:r>
      <w:r w:rsidR="007340B3" w:rsidRPr="00BF319D">
        <w:rPr>
          <w:rFonts w:ascii="Times New Roman" w:hAnsi="Times New Roman" w:cs="Times New Roman"/>
          <w:color w:val="000000" w:themeColor="text1"/>
          <w:lang w:val="en-GB"/>
        </w:rPr>
        <w:t>, so a</w:t>
      </w:r>
      <w:r w:rsidRPr="00BF319D">
        <w:rPr>
          <w:rFonts w:ascii="Times New Roman" w:hAnsi="Times New Roman" w:cs="Times New Roman"/>
          <w:color w:val="000000" w:themeColor="text1"/>
          <w:lang w:val="en-GB"/>
        </w:rPr>
        <w:t>ll the courts sought to prosecute crimes of genocide and</w:t>
      </w:r>
      <w:r w:rsidR="00C712D7" w:rsidRPr="00BF319D">
        <w:rPr>
          <w:rFonts w:ascii="Times New Roman" w:hAnsi="Times New Roman" w:cs="Times New Roman"/>
          <w:color w:val="454545"/>
          <w:sz w:val="21"/>
          <w:szCs w:val="21"/>
        </w:rPr>
        <w:t xml:space="preserve"> </w:t>
      </w:r>
      <w:r w:rsidR="00C712D7" w:rsidRPr="00BF319D">
        <w:rPr>
          <w:rFonts w:ascii="Times New Roman" w:hAnsi="Times New Roman" w:cs="Times New Roman"/>
        </w:rPr>
        <w:t>violations of international humanitarian law</w:t>
      </w:r>
      <w:r w:rsidR="00C712D7" w:rsidRPr="00BF319D">
        <w:rPr>
          <w:rStyle w:val="apple-converted-space"/>
          <w:rFonts w:ascii="Times New Roman" w:hAnsi="Times New Roman" w:cs="Times New Roman"/>
        </w:rPr>
        <w:t> or</w:t>
      </w:r>
      <w:r w:rsidRPr="00BF319D">
        <w:rPr>
          <w:rFonts w:ascii="Times New Roman" w:hAnsi="Times New Roman" w:cs="Times New Roman"/>
          <w:lang w:val="en-GB"/>
        </w:rPr>
        <w:t xml:space="preserve"> </w:t>
      </w:r>
      <w:r w:rsidRPr="00BF319D">
        <w:rPr>
          <w:rFonts w:ascii="Times New Roman" w:hAnsi="Times New Roman" w:cs="Times New Roman"/>
          <w:color w:val="000000" w:themeColor="text1"/>
          <w:lang w:val="en-GB"/>
        </w:rPr>
        <w:t xml:space="preserve">crimes against humanity: the ICTR confined itself to crimes committed between </w:t>
      </w:r>
      <w:r w:rsidRPr="00BF319D">
        <w:rPr>
          <w:rFonts w:ascii="Times New Roman" w:eastAsia="Times New Roman" w:hAnsi="Times New Roman" w:cs="Times New Roman"/>
          <w:color w:val="000000" w:themeColor="text1"/>
        </w:rPr>
        <w:t xml:space="preserve">January and December 1994, while the </w:t>
      </w:r>
      <w:r w:rsidRPr="00BF319D">
        <w:rPr>
          <w:rFonts w:ascii="Times New Roman" w:eastAsia="Times New Roman" w:hAnsi="Times New Roman" w:cs="Times New Roman"/>
          <w:i/>
          <w:color w:val="000000" w:themeColor="text1"/>
        </w:rPr>
        <w:t>gacaca</w:t>
      </w:r>
      <w:r w:rsidRPr="00BF319D">
        <w:rPr>
          <w:rFonts w:ascii="Times New Roman" w:eastAsia="Times New Roman" w:hAnsi="Times New Roman" w:cs="Times New Roman"/>
          <w:color w:val="000000" w:themeColor="text1"/>
        </w:rPr>
        <w:t xml:space="preserve"> and the national courts considered crimes between October 199</w:t>
      </w:r>
      <w:r w:rsidR="00C712D7" w:rsidRPr="00BF319D">
        <w:rPr>
          <w:rFonts w:ascii="Times New Roman" w:eastAsia="Times New Roman" w:hAnsi="Times New Roman" w:cs="Times New Roman"/>
          <w:color w:val="000000" w:themeColor="text1"/>
        </w:rPr>
        <w:t>0 and</w:t>
      </w:r>
      <w:r w:rsidRPr="00BF319D">
        <w:rPr>
          <w:rFonts w:ascii="Times New Roman" w:eastAsia="Times New Roman" w:hAnsi="Times New Roman" w:cs="Times New Roman"/>
          <w:color w:val="000000" w:themeColor="text1"/>
        </w:rPr>
        <w:t xml:space="preserve"> December 1994. </w:t>
      </w:r>
      <w:r w:rsidRPr="00BF319D">
        <w:rPr>
          <w:rFonts w:ascii="Times New Roman" w:hAnsi="Times New Roman" w:cs="Times New Roman"/>
          <w:color w:val="000000" w:themeColor="text1"/>
          <w:lang w:val="en-GB"/>
        </w:rPr>
        <w:t>Secondly, a political imaginary of the genocide and its causes, a ‘Tr</w:t>
      </w:r>
      <w:r w:rsidR="00826547">
        <w:rPr>
          <w:rFonts w:ascii="Times New Roman" w:hAnsi="Times New Roman" w:cs="Times New Roman"/>
          <w:color w:val="000000" w:themeColor="text1"/>
          <w:lang w:val="en-GB"/>
        </w:rPr>
        <w:t>uth-with-a-capital-T’ as Ingelae</w:t>
      </w:r>
      <w:r w:rsidRPr="00BF319D">
        <w:rPr>
          <w:rFonts w:ascii="Times New Roman" w:hAnsi="Times New Roman" w:cs="Times New Roman"/>
          <w:color w:val="000000" w:themeColor="text1"/>
          <w:lang w:val="en-GB"/>
        </w:rPr>
        <w:t>re labels it</w:t>
      </w:r>
      <w:r w:rsidR="00CA4C8B">
        <w:rPr>
          <w:rFonts w:ascii="Times New Roman" w:hAnsi="Times New Roman" w:cs="Times New Roman"/>
          <w:color w:val="000000" w:themeColor="text1"/>
          <w:lang w:val="en-GB"/>
        </w:rPr>
        <w:t xml:space="preserve"> (p. 12)</w:t>
      </w:r>
      <w:r w:rsidRPr="00BF319D">
        <w:rPr>
          <w:rFonts w:ascii="Times New Roman" w:hAnsi="Times New Roman" w:cs="Times New Roman"/>
          <w:color w:val="000000" w:themeColor="text1"/>
          <w:lang w:val="en-GB"/>
        </w:rPr>
        <w:t xml:space="preserve">, was promoted by the RPF government in other forums beyond the courts, including re-education camps and commemoration ceremonies. This selective account framed and constrained the work of all the courts such that it was </w:t>
      </w:r>
      <w:r w:rsidR="003D4E27" w:rsidRPr="00BF319D">
        <w:rPr>
          <w:rFonts w:ascii="Times New Roman" w:hAnsi="Times New Roman" w:cs="Times New Roman"/>
          <w:color w:val="000000" w:themeColor="text1"/>
          <w:lang w:val="en-GB"/>
        </w:rPr>
        <w:t>not</w:t>
      </w:r>
      <w:r w:rsidR="00C712D7" w:rsidRPr="00BF319D">
        <w:rPr>
          <w:rFonts w:ascii="Times New Roman" w:hAnsi="Times New Roman" w:cs="Times New Roman"/>
          <w:color w:val="000000" w:themeColor="text1"/>
          <w:lang w:val="en-GB"/>
        </w:rPr>
        <w:t xml:space="preserve"> </w:t>
      </w:r>
      <w:r w:rsidRPr="00BF319D">
        <w:rPr>
          <w:rFonts w:ascii="Times New Roman" w:hAnsi="Times New Roman" w:cs="Times New Roman"/>
          <w:color w:val="000000" w:themeColor="text1"/>
          <w:lang w:val="en-GB"/>
        </w:rPr>
        <w:t xml:space="preserve">possible to address war crimes accusations </w:t>
      </w:r>
      <w:r w:rsidR="003D4E27" w:rsidRPr="00BF319D">
        <w:rPr>
          <w:rFonts w:ascii="Times New Roman" w:hAnsi="Times New Roman" w:cs="Times New Roman"/>
          <w:color w:val="000000" w:themeColor="text1"/>
          <w:lang w:val="en-GB"/>
        </w:rPr>
        <w:t xml:space="preserve">made </w:t>
      </w:r>
      <w:r w:rsidR="00C712D7" w:rsidRPr="00BF319D">
        <w:rPr>
          <w:rFonts w:ascii="Times New Roman" w:hAnsi="Times New Roman" w:cs="Times New Roman"/>
          <w:color w:val="000000" w:themeColor="text1"/>
          <w:lang w:val="en-GB"/>
        </w:rPr>
        <w:t>against members of the Rwandese Patriotic Army (RPA)</w:t>
      </w:r>
      <w:r w:rsidRPr="00BF319D">
        <w:rPr>
          <w:rFonts w:ascii="Times New Roman" w:hAnsi="Times New Roman" w:cs="Times New Roman"/>
          <w:color w:val="000000" w:themeColor="text1"/>
          <w:lang w:val="en-GB"/>
        </w:rPr>
        <w:t xml:space="preserve"> in any of the forums</w:t>
      </w:r>
      <w:r w:rsidR="00C712D7" w:rsidRPr="00BF319D">
        <w:rPr>
          <w:rFonts w:ascii="Times New Roman" w:hAnsi="Times New Roman" w:cs="Times New Roman"/>
          <w:color w:val="000000" w:themeColor="text1"/>
          <w:lang w:val="en-GB"/>
        </w:rPr>
        <w:t xml:space="preserve">, </w:t>
      </w:r>
      <w:r w:rsidR="003D4E27" w:rsidRPr="00BF319D">
        <w:rPr>
          <w:rFonts w:ascii="Times New Roman" w:hAnsi="Times New Roman" w:cs="Times New Roman"/>
          <w:color w:val="000000" w:themeColor="text1"/>
          <w:lang w:val="en-GB"/>
        </w:rPr>
        <w:t>and</w:t>
      </w:r>
      <w:r w:rsidR="00C712D7" w:rsidRPr="00BF319D">
        <w:rPr>
          <w:rFonts w:ascii="Times New Roman" w:hAnsi="Times New Roman" w:cs="Times New Roman"/>
          <w:color w:val="000000" w:themeColor="text1"/>
          <w:lang w:val="en-GB"/>
        </w:rPr>
        <w:t xml:space="preserve"> </w:t>
      </w:r>
      <w:r w:rsidR="003D4E27" w:rsidRPr="00BF319D">
        <w:rPr>
          <w:rFonts w:ascii="Times New Roman" w:hAnsi="Times New Roman" w:cs="Times New Roman"/>
          <w:color w:val="000000" w:themeColor="text1"/>
          <w:lang w:val="en-GB"/>
        </w:rPr>
        <w:t xml:space="preserve">there were </w:t>
      </w:r>
      <w:r w:rsidR="00C712D7" w:rsidRPr="00BF319D">
        <w:rPr>
          <w:rFonts w:ascii="Times New Roman" w:hAnsi="Times New Roman" w:cs="Times New Roman"/>
          <w:color w:val="000000" w:themeColor="text1"/>
          <w:lang w:val="en-GB"/>
        </w:rPr>
        <w:t xml:space="preserve">only </w:t>
      </w:r>
      <w:r w:rsidR="003D4E27" w:rsidRPr="00BF319D">
        <w:rPr>
          <w:rFonts w:ascii="Times New Roman" w:hAnsi="Times New Roman" w:cs="Times New Roman"/>
          <w:color w:val="000000" w:themeColor="text1"/>
          <w:lang w:val="en-GB"/>
        </w:rPr>
        <w:t>rare prosecutions</w:t>
      </w:r>
      <w:r w:rsidR="00C712D7" w:rsidRPr="00BF319D">
        <w:rPr>
          <w:rFonts w:ascii="Times New Roman" w:hAnsi="Times New Roman" w:cs="Times New Roman"/>
          <w:color w:val="000000" w:themeColor="text1"/>
          <w:lang w:val="en-GB"/>
        </w:rPr>
        <w:t xml:space="preserve"> in </w:t>
      </w:r>
      <w:r w:rsidR="003D4E27" w:rsidRPr="00BF319D">
        <w:rPr>
          <w:rFonts w:ascii="Times New Roman" w:hAnsi="Times New Roman" w:cs="Times New Roman"/>
          <w:color w:val="000000" w:themeColor="text1"/>
          <w:lang w:val="en-GB"/>
        </w:rPr>
        <w:t>a</w:t>
      </w:r>
      <w:r w:rsidR="00C712D7" w:rsidRPr="00BF319D">
        <w:rPr>
          <w:rFonts w:ascii="Times New Roman" w:hAnsi="Times New Roman" w:cs="Times New Roman"/>
          <w:color w:val="000000" w:themeColor="text1"/>
          <w:lang w:val="en-GB"/>
        </w:rPr>
        <w:t xml:space="preserve"> </w:t>
      </w:r>
      <w:r w:rsidR="003D4E27" w:rsidRPr="00BF319D">
        <w:rPr>
          <w:rFonts w:ascii="Times New Roman" w:hAnsi="Times New Roman" w:cs="Times New Roman"/>
          <w:color w:val="000000" w:themeColor="text1"/>
          <w:lang w:val="en-GB"/>
        </w:rPr>
        <w:t>military court (Palmer 2016: 59)</w:t>
      </w:r>
      <w:r w:rsidR="00C712D7" w:rsidRPr="00BF319D">
        <w:rPr>
          <w:rFonts w:ascii="Times New Roman" w:hAnsi="Times New Roman" w:cs="Times New Roman"/>
          <w:color w:val="000000" w:themeColor="text1"/>
          <w:lang w:val="en-GB"/>
        </w:rPr>
        <w:t xml:space="preserve">. </w:t>
      </w:r>
      <w:r w:rsidRPr="00BF319D">
        <w:rPr>
          <w:rFonts w:ascii="Times New Roman" w:hAnsi="Times New Roman" w:cs="Times New Roman"/>
          <w:color w:val="000000" w:themeColor="text1"/>
          <w:lang w:val="en-GB"/>
        </w:rPr>
        <w:t xml:space="preserve">Thirdly, all the courts faced considerable practical challenges; they held the accused in prolonged pre-trial detentions (at the ICTR) or arbitrary detentions (in Rwanda) as they struggled to assemble the evidence. Relatedly, cases at every level, and especially at local levels, relied almost entirely upon testimonial evidence. Each of the courts secured </w:t>
      </w:r>
      <w:r w:rsidRPr="00BF319D">
        <w:rPr>
          <w:rFonts w:ascii="Times New Roman" w:hAnsi="Times New Roman" w:cs="Times New Roman"/>
          <w:color w:val="000000" w:themeColor="text1"/>
          <w:lang w:val="en-GB"/>
        </w:rPr>
        <w:lastRenderedPageBreak/>
        <w:t xml:space="preserve">substantial numbers of convictions, </w:t>
      </w:r>
      <w:r w:rsidR="00C62021" w:rsidRPr="00BF319D">
        <w:rPr>
          <w:rFonts w:ascii="Times New Roman" w:hAnsi="Times New Roman" w:cs="Times New Roman"/>
          <w:color w:val="000000" w:themeColor="text1"/>
          <w:lang w:val="en-GB"/>
        </w:rPr>
        <w:t xml:space="preserve">especially </w:t>
      </w:r>
      <w:r w:rsidR="00C62021" w:rsidRPr="00BF319D">
        <w:rPr>
          <w:rFonts w:ascii="Times New Roman" w:hAnsi="Times New Roman" w:cs="Times New Roman"/>
          <w:i/>
          <w:color w:val="000000" w:themeColor="text1"/>
          <w:lang w:val="en-GB"/>
        </w:rPr>
        <w:t>gacaca</w:t>
      </w:r>
      <w:r w:rsidR="00826547">
        <w:rPr>
          <w:rFonts w:ascii="Times New Roman" w:hAnsi="Times New Roman" w:cs="Times New Roman"/>
          <w:color w:val="000000" w:themeColor="text1"/>
          <w:lang w:val="en-GB"/>
        </w:rPr>
        <w:t>, but Palmer, Ingelae</w:t>
      </w:r>
      <w:r w:rsidR="00C712D7" w:rsidRPr="00BF319D">
        <w:rPr>
          <w:rFonts w:ascii="Times New Roman" w:hAnsi="Times New Roman" w:cs="Times New Roman"/>
          <w:color w:val="000000" w:themeColor="text1"/>
          <w:lang w:val="en-GB"/>
        </w:rPr>
        <w:t xml:space="preserve">re and Chakravarty all expose different facets of the problems that surfaced in relation to their wider aims of </w:t>
      </w:r>
      <w:r w:rsidRPr="00BF319D">
        <w:rPr>
          <w:rFonts w:ascii="Times New Roman" w:hAnsi="Times New Roman" w:cs="Times New Roman"/>
          <w:color w:val="000000" w:themeColor="text1"/>
          <w:lang w:val="en-GB"/>
        </w:rPr>
        <w:t>peace, truth and reconciliation</w:t>
      </w:r>
      <w:r w:rsidR="00A453B8" w:rsidRPr="00BF319D">
        <w:rPr>
          <w:rFonts w:ascii="Times New Roman" w:hAnsi="Times New Roman" w:cs="Times New Roman"/>
          <w:color w:val="000000" w:themeColor="text1"/>
          <w:lang w:val="en-GB"/>
        </w:rPr>
        <w:t xml:space="preserve">. </w:t>
      </w:r>
    </w:p>
    <w:p w14:paraId="63F0D4A3" w14:textId="099A034F" w:rsidR="00C712D7" w:rsidRPr="00BF319D" w:rsidRDefault="00C712D7" w:rsidP="00BF319D">
      <w:pPr>
        <w:spacing w:line="480" w:lineRule="auto"/>
        <w:ind w:firstLine="720"/>
        <w:rPr>
          <w:rFonts w:ascii="Times New Roman" w:hAnsi="Times New Roman" w:cs="Times New Roman"/>
          <w:color w:val="000000" w:themeColor="text1"/>
          <w:lang w:val="en-GB"/>
        </w:rPr>
      </w:pPr>
      <w:r w:rsidRPr="00BF319D">
        <w:rPr>
          <w:rFonts w:ascii="Times New Roman" w:hAnsi="Times New Roman" w:cs="Times New Roman"/>
          <w:color w:val="000000" w:themeColor="text1"/>
          <w:lang w:val="en-GB"/>
        </w:rPr>
        <w:t>One of the challenges</w:t>
      </w:r>
      <w:r w:rsidR="003D4E27" w:rsidRPr="00BF319D">
        <w:rPr>
          <w:rFonts w:ascii="Times New Roman" w:hAnsi="Times New Roman" w:cs="Times New Roman"/>
          <w:color w:val="000000" w:themeColor="text1"/>
          <w:lang w:val="en-GB"/>
        </w:rPr>
        <w:t xml:space="preserve"> identified</w:t>
      </w:r>
      <w:r w:rsidRPr="00BF319D">
        <w:rPr>
          <w:rFonts w:ascii="Times New Roman" w:hAnsi="Times New Roman" w:cs="Times New Roman"/>
          <w:color w:val="000000" w:themeColor="text1"/>
          <w:lang w:val="en-GB"/>
        </w:rPr>
        <w:t xml:space="preserve"> seems</w:t>
      </w:r>
      <w:r w:rsidR="003D4E27" w:rsidRPr="00BF319D">
        <w:rPr>
          <w:rFonts w:ascii="Times New Roman" w:hAnsi="Times New Roman" w:cs="Times New Roman"/>
          <w:color w:val="000000" w:themeColor="text1"/>
          <w:lang w:val="en-GB"/>
        </w:rPr>
        <w:t xml:space="preserve"> </w:t>
      </w:r>
      <w:r w:rsidR="00AB7E7F">
        <w:rPr>
          <w:rFonts w:ascii="Times New Roman" w:hAnsi="Times New Roman" w:cs="Times New Roman"/>
          <w:color w:val="000000" w:themeColor="text1"/>
          <w:lang w:val="en-GB"/>
        </w:rPr>
        <w:t xml:space="preserve">potentially manageable </w:t>
      </w:r>
      <w:r w:rsidR="003D4E27" w:rsidRPr="00BF319D">
        <w:rPr>
          <w:rFonts w:ascii="Times New Roman" w:hAnsi="Times New Roman" w:cs="Times New Roman"/>
          <w:color w:val="000000" w:themeColor="text1"/>
          <w:lang w:val="en-GB"/>
        </w:rPr>
        <w:t xml:space="preserve">– Palmer </w:t>
      </w:r>
      <w:r w:rsidR="00AB7E7F">
        <w:rPr>
          <w:rFonts w:ascii="Times New Roman" w:hAnsi="Times New Roman" w:cs="Times New Roman"/>
          <w:color w:val="000000" w:themeColor="text1"/>
          <w:lang w:val="en-GB"/>
        </w:rPr>
        <w:t>finds</w:t>
      </w:r>
      <w:r w:rsidR="003D4E27" w:rsidRPr="00BF319D">
        <w:rPr>
          <w:rFonts w:ascii="Times New Roman" w:hAnsi="Times New Roman" w:cs="Times New Roman"/>
          <w:color w:val="000000" w:themeColor="text1"/>
          <w:lang w:val="en-GB"/>
        </w:rPr>
        <w:t xml:space="preserve"> that plural justice processes can produce contradictions even when their jurisdiction is different and their objectives are similar. T</w:t>
      </w:r>
      <w:r w:rsidRPr="00BF319D">
        <w:rPr>
          <w:rFonts w:ascii="Times New Roman" w:hAnsi="Times New Roman" w:cs="Times New Roman"/>
          <w:color w:val="000000" w:themeColor="text1"/>
          <w:lang w:val="en-GB"/>
        </w:rPr>
        <w:t xml:space="preserve">hose who consider transitional justice to be a technical exercise, rather than a political one, might </w:t>
      </w:r>
      <w:r w:rsidR="003D4E27" w:rsidRPr="00BF319D">
        <w:rPr>
          <w:rFonts w:ascii="Times New Roman" w:hAnsi="Times New Roman" w:cs="Times New Roman"/>
          <w:color w:val="000000" w:themeColor="text1"/>
          <w:lang w:val="en-GB"/>
        </w:rPr>
        <w:t xml:space="preserve">see this as </w:t>
      </w:r>
      <w:r w:rsidR="0070429D">
        <w:rPr>
          <w:rFonts w:ascii="Times New Roman" w:hAnsi="Times New Roman" w:cs="Times New Roman"/>
          <w:color w:val="000000" w:themeColor="text1"/>
          <w:lang w:val="en-GB"/>
        </w:rPr>
        <w:t>related to the</w:t>
      </w:r>
      <w:r w:rsidRPr="00BF319D">
        <w:rPr>
          <w:rFonts w:ascii="Times New Roman" w:hAnsi="Times New Roman" w:cs="Times New Roman"/>
          <w:color w:val="000000" w:themeColor="text1"/>
          <w:lang w:val="en-GB"/>
        </w:rPr>
        <w:t xml:space="preserve"> desi</w:t>
      </w:r>
      <w:r w:rsidR="003D4E27" w:rsidRPr="00BF319D">
        <w:rPr>
          <w:rFonts w:ascii="Times New Roman" w:hAnsi="Times New Roman" w:cs="Times New Roman"/>
          <w:color w:val="000000" w:themeColor="text1"/>
          <w:lang w:val="en-GB"/>
        </w:rPr>
        <w:t>gn and sequencing of processe</w:t>
      </w:r>
      <w:r w:rsidR="00AB7E7F">
        <w:rPr>
          <w:rFonts w:ascii="Times New Roman" w:hAnsi="Times New Roman" w:cs="Times New Roman"/>
          <w:color w:val="000000" w:themeColor="text1"/>
          <w:lang w:val="en-GB"/>
        </w:rPr>
        <w:t>s, but</w:t>
      </w:r>
      <w:r w:rsidR="003D4E27" w:rsidRPr="00BF319D">
        <w:rPr>
          <w:rFonts w:ascii="Times New Roman" w:hAnsi="Times New Roman" w:cs="Times New Roman"/>
          <w:color w:val="000000" w:themeColor="text1"/>
          <w:lang w:val="en-GB"/>
        </w:rPr>
        <w:t xml:space="preserve"> Palmer identifies a</w:t>
      </w:r>
      <w:r w:rsidR="0070429D">
        <w:rPr>
          <w:rFonts w:ascii="Times New Roman" w:hAnsi="Times New Roman" w:cs="Times New Roman"/>
          <w:color w:val="000000" w:themeColor="text1"/>
          <w:lang w:val="en-GB"/>
        </w:rPr>
        <w:t xml:space="preserve"> less visible issue arising in how </w:t>
      </w:r>
      <w:r w:rsidR="003D4E27" w:rsidRPr="00BF319D">
        <w:rPr>
          <w:rFonts w:ascii="Times New Roman" w:hAnsi="Times New Roman" w:cs="Times New Roman"/>
          <w:color w:val="000000" w:themeColor="text1"/>
          <w:lang w:val="en-GB"/>
        </w:rPr>
        <w:t>judicial actors interpret</w:t>
      </w:r>
      <w:r w:rsidR="0070429D">
        <w:rPr>
          <w:rFonts w:ascii="Times New Roman" w:hAnsi="Times New Roman" w:cs="Times New Roman"/>
          <w:color w:val="000000" w:themeColor="text1"/>
          <w:lang w:val="en-GB"/>
        </w:rPr>
        <w:t>ed</w:t>
      </w:r>
      <w:r w:rsidR="003D4E27" w:rsidRPr="00BF319D">
        <w:rPr>
          <w:rFonts w:ascii="Times New Roman" w:hAnsi="Times New Roman" w:cs="Times New Roman"/>
          <w:color w:val="000000" w:themeColor="text1"/>
          <w:lang w:val="en-GB"/>
        </w:rPr>
        <w:t xml:space="preserve"> their role. On paper the three forms of justice processes </w:t>
      </w:r>
      <w:r w:rsidRPr="00BF319D">
        <w:rPr>
          <w:rFonts w:ascii="Times New Roman" w:hAnsi="Times New Roman" w:cs="Times New Roman"/>
          <w:color w:val="000000" w:themeColor="text1"/>
          <w:lang w:val="en-GB"/>
        </w:rPr>
        <w:t>appeared complementary. For instance, the ICTR could indict the architects and organisers of the genocide, whose exile sometimes placed them beyond the re</w:t>
      </w:r>
      <w:r w:rsidR="00E90254" w:rsidRPr="00BF319D">
        <w:rPr>
          <w:rFonts w:ascii="Times New Roman" w:hAnsi="Times New Roman" w:cs="Times New Roman"/>
          <w:color w:val="000000" w:themeColor="text1"/>
          <w:lang w:val="en-GB"/>
        </w:rPr>
        <w:t>ach of the Rwandan government, while a</w:t>
      </w:r>
      <w:r w:rsidRPr="00BF319D">
        <w:rPr>
          <w:rFonts w:ascii="Times New Roman" w:hAnsi="Times New Roman" w:cs="Times New Roman"/>
          <w:color w:val="000000" w:themeColor="text1"/>
          <w:lang w:val="en-GB"/>
        </w:rPr>
        <w:t xml:space="preserve">t the national level, </w:t>
      </w:r>
      <w:r w:rsidRPr="00BF319D">
        <w:rPr>
          <w:rFonts w:ascii="Times New Roman" w:hAnsi="Times New Roman" w:cs="Times New Roman"/>
          <w:i/>
          <w:color w:val="000000" w:themeColor="text1"/>
          <w:lang w:val="en-GB"/>
        </w:rPr>
        <w:t>gacaca</w:t>
      </w:r>
      <w:r w:rsidRPr="00BF319D">
        <w:rPr>
          <w:rFonts w:ascii="Times New Roman" w:hAnsi="Times New Roman" w:cs="Times New Roman"/>
          <w:color w:val="000000" w:themeColor="text1"/>
          <w:lang w:val="en-GB"/>
        </w:rPr>
        <w:t xml:space="preserve"> was designed to relieve the national courts of a caseload of suspects languishing in </w:t>
      </w:r>
      <w:r w:rsidR="00E90254" w:rsidRPr="00BF319D">
        <w:rPr>
          <w:rFonts w:ascii="Times New Roman" w:hAnsi="Times New Roman" w:cs="Times New Roman"/>
          <w:color w:val="000000" w:themeColor="text1"/>
          <w:lang w:val="en-GB"/>
        </w:rPr>
        <w:t>detention</w:t>
      </w:r>
      <w:r w:rsidRPr="00BF319D">
        <w:rPr>
          <w:rFonts w:ascii="Times New Roman" w:hAnsi="Times New Roman" w:cs="Times New Roman"/>
          <w:color w:val="000000" w:themeColor="text1"/>
          <w:lang w:val="en-GB"/>
        </w:rPr>
        <w:t xml:space="preserve">, whose cases the formal courts could not hope to process.  But </w:t>
      </w:r>
      <w:r w:rsidR="003D4E27" w:rsidRPr="00BF319D">
        <w:rPr>
          <w:rFonts w:ascii="Times New Roman" w:hAnsi="Times New Roman" w:cs="Times New Roman"/>
          <w:color w:val="000000" w:themeColor="text1"/>
          <w:lang w:val="en-GB"/>
        </w:rPr>
        <w:t>Palmer finds that the personnel in each institution</w:t>
      </w:r>
      <w:r w:rsidRPr="00BF319D">
        <w:rPr>
          <w:rFonts w:ascii="Times New Roman" w:hAnsi="Times New Roman" w:cs="Times New Roman"/>
          <w:color w:val="000000" w:themeColor="text1"/>
          <w:lang w:val="en-GB"/>
        </w:rPr>
        <w:t xml:space="preserve"> prioritised and pursued ‘distinct objectives’, contributing to ‘misunderstandings and direct competition’ between the courts (p. 10). This ‘conflict’ meant that each court might act ‘at the expense of the others’ (p. 12) threatening to undermine their overall legitimacy. A case in point </w:t>
      </w:r>
      <w:r w:rsidR="0094469F" w:rsidRPr="00BF319D">
        <w:rPr>
          <w:rFonts w:ascii="Times New Roman" w:hAnsi="Times New Roman" w:cs="Times New Roman"/>
          <w:color w:val="000000" w:themeColor="text1"/>
          <w:lang w:val="en-GB"/>
        </w:rPr>
        <w:t>was the</w:t>
      </w:r>
      <w:r w:rsidRPr="00BF319D">
        <w:rPr>
          <w:rFonts w:ascii="Times New Roman" w:hAnsi="Times New Roman" w:cs="Times New Roman"/>
          <w:color w:val="000000" w:themeColor="text1"/>
          <w:lang w:val="en-GB"/>
        </w:rPr>
        <w:t xml:space="preserve"> handling of material from </w:t>
      </w:r>
      <w:r w:rsidRPr="00BF319D">
        <w:rPr>
          <w:rFonts w:ascii="Times New Roman" w:hAnsi="Times New Roman" w:cs="Times New Roman"/>
          <w:i/>
          <w:color w:val="000000" w:themeColor="text1"/>
          <w:lang w:val="en-GB"/>
        </w:rPr>
        <w:t>gacaca</w:t>
      </w:r>
      <w:r w:rsidR="0070429D">
        <w:rPr>
          <w:rFonts w:ascii="Times New Roman" w:hAnsi="Times New Roman" w:cs="Times New Roman"/>
          <w:color w:val="000000" w:themeColor="text1"/>
          <w:lang w:val="en-GB"/>
        </w:rPr>
        <w:t xml:space="preserve"> at the ICTR. Palmer’s interviews show that judicial actors we</w:t>
      </w:r>
      <w:r w:rsidR="003D4E27" w:rsidRPr="00BF319D">
        <w:rPr>
          <w:rFonts w:ascii="Times New Roman" w:hAnsi="Times New Roman" w:cs="Times New Roman"/>
          <w:color w:val="000000" w:themeColor="text1"/>
          <w:lang w:val="en-GB"/>
        </w:rPr>
        <w:t>re somewhat</w:t>
      </w:r>
      <w:r w:rsidRPr="00BF319D">
        <w:rPr>
          <w:rFonts w:ascii="Times New Roman" w:hAnsi="Times New Roman" w:cs="Times New Roman"/>
          <w:color w:val="000000" w:themeColor="text1"/>
          <w:lang w:val="en-GB"/>
        </w:rPr>
        <w:t xml:space="preserve"> dismissive and </w:t>
      </w:r>
      <w:r w:rsidR="0070429D">
        <w:rPr>
          <w:rFonts w:ascii="Times New Roman" w:hAnsi="Times New Roman" w:cs="Times New Roman"/>
          <w:color w:val="000000" w:themeColor="text1"/>
          <w:lang w:val="en-GB"/>
        </w:rPr>
        <w:t xml:space="preserve">lacked knowledge about </w:t>
      </w:r>
      <w:r w:rsidRPr="00BF319D">
        <w:rPr>
          <w:rFonts w:ascii="Times New Roman" w:hAnsi="Times New Roman" w:cs="Times New Roman"/>
          <w:color w:val="000000" w:themeColor="text1"/>
          <w:lang w:val="en-GB"/>
        </w:rPr>
        <w:t xml:space="preserve">the </w:t>
      </w:r>
      <w:r w:rsidRPr="00BF319D">
        <w:rPr>
          <w:rFonts w:ascii="Times New Roman" w:hAnsi="Times New Roman" w:cs="Times New Roman"/>
          <w:i/>
          <w:color w:val="000000" w:themeColor="text1"/>
          <w:lang w:val="en-GB"/>
        </w:rPr>
        <w:t>gacaca</w:t>
      </w:r>
      <w:r w:rsidRPr="00BF319D">
        <w:rPr>
          <w:rFonts w:ascii="Times New Roman" w:hAnsi="Times New Roman" w:cs="Times New Roman"/>
          <w:color w:val="000000" w:themeColor="text1"/>
          <w:lang w:val="en-GB"/>
        </w:rPr>
        <w:t xml:space="preserve"> courts, yet proceedings in forty-seven out of forty-nine ICTR cases </w:t>
      </w:r>
      <w:r w:rsidR="0070429D" w:rsidRPr="00BF319D">
        <w:rPr>
          <w:rFonts w:ascii="Times New Roman" w:hAnsi="Times New Roman" w:cs="Times New Roman"/>
          <w:color w:val="000000" w:themeColor="text1"/>
          <w:lang w:val="en-GB"/>
        </w:rPr>
        <w:t xml:space="preserve">since 2005 </w:t>
      </w:r>
      <w:r w:rsidRPr="00BF319D">
        <w:rPr>
          <w:rFonts w:ascii="Times New Roman" w:hAnsi="Times New Roman" w:cs="Times New Roman"/>
          <w:color w:val="000000" w:themeColor="text1"/>
          <w:lang w:val="en-GB"/>
        </w:rPr>
        <w:t>‘discussed evidence</w:t>
      </w:r>
      <w:r w:rsidR="0070429D">
        <w:rPr>
          <w:rFonts w:ascii="Times New Roman" w:hAnsi="Times New Roman" w:cs="Times New Roman"/>
          <w:color w:val="000000" w:themeColor="text1"/>
          <w:lang w:val="en-GB"/>
        </w:rPr>
        <w:t xml:space="preserve">’ from </w:t>
      </w:r>
      <w:r w:rsidR="0070429D">
        <w:rPr>
          <w:rFonts w:ascii="Times New Roman" w:hAnsi="Times New Roman" w:cs="Times New Roman"/>
          <w:i/>
          <w:color w:val="000000" w:themeColor="text1"/>
          <w:lang w:val="en-GB"/>
        </w:rPr>
        <w:t xml:space="preserve">gacaca </w:t>
      </w:r>
      <w:r w:rsidRPr="00BF319D">
        <w:rPr>
          <w:rFonts w:ascii="Times New Roman" w:hAnsi="Times New Roman" w:cs="Times New Roman"/>
          <w:color w:val="000000" w:themeColor="text1"/>
          <w:lang w:val="en-GB"/>
        </w:rPr>
        <w:t xml:space="preserve">(Palmer 2015: 83). </w:t>
      </w:r>
      <w:r w:rsidR="0094469F" w:rsidRPr="00BF319D">
        <w:rPr>
          <w:rFonts w:ascii="Times New Roman" w:hAnsi="Times New Roman" w:cs="Times New Roman"/>
          <w:color w:val="000000" w:themeColor="text1"/>
          <w:lang w:val="en-GB"/>
        </w:rPr>
        <w:t>T</w:t>
      </w:r>
      <w:r w:rsidRPr="00BF319D">
        <w:rPr>
          <w:rFonts w:ascii="Times New Roman" w:hAnsi="Times New Roman" w:cs="Times New Roman"/>
          <w:color w:val="000000" w:themeColor="text1"/>
          <w:lang w:val="en-GB"/>
        </w:rPr>
        <w:t xml:space="preserve">he Trial Chamber responded inconsistently to </w:t>
      </w:r>
      <w:r w:rsidR="0070429D">
        <w:rPr>
          <w:rFonts w:ascii="Times New Roman" w:hAnsi="Times New Roman" w:cs="Times New Roman"/>
          <w:color w:val="000000" w:themeColor="text1"/>
          <w:lang w:val="en-GB"/>
        </w:rPr>
        <w:t>this evidence,</w:t>
      </w:r>
      <w:r w:rsidR="0070429D">
        <w:rPr>
          <w:rFonts w:ascii="Times New Roman" w:hAnsi="Times New Roman" w:cs="Times New Roman"/>
          <w:i/>
          <w:color w:val="000000" w:themeColor="text1"/>
          <w:lang w:val="en-GB"/>
        </w:rPr>
        <w:t xml:space="preserve"> </w:t>
      </w:r>
      <w:r w:rsidR="0070429D">
        <w:rPr>
          <w:rFonts w:ascii="Times New Roman" w:hAnsi="Times New Roman" w:cs="Times New Roman"/>
          <w:color w:val="000000" w:themeColor="text1"/>
          <w:lang w:val="en-GB"/>
        </w:rPr>
        <w:t xml:space="preserve">for instance they </w:t>
      </w:r>
      <w:r w:rsidR="004245F7">
        <w:rPr>
          <w:rFonts w:ascii="Times New Roman" w:hAnsi="Times New Roman" w:cs="Times New Roman"/>
          <w:color w:val="000000" w:themeColor="text1"/>
          <w:lang w:val="en-GB"/>
        </w:rPr>
        <w:t>might have taken greater advantage</w:t>
      </w:r>
      <w:r w:rsidR="0070429D">
        <w:rPr>
          <w:rFonts w:ascii="Times New Roman" w:hAnsi="Times New Roman" w:cs="Times New Roman"/>
          <w:color w:val="000000" w:themeColor="text1"/>
          <w:lang w:val="en-GB"/>
        </w:rPr>
        <w:t xml:space="preserve"> of usable </w:t>
      </w:r>
      <w:r w:rsidRPr="00BF319D">
        <w:rPr>
          <w:rFonts w:ascii="Times New Roman" w:hAnsi="Times New Roman" w:cs="Times New Roman"/>
          <w:color w:val="000000" w:themeColor="text1"/>
          <w:lang w:val="en-GB"/>
        </w:rPr>
        <w:t>informatio</w:t>
      </w:r>
      <w:r w:rsidR="0070429D">
        <w:rPr>
          <w:rFonts w:ascii="Times New Roman" w:hAnsi="Times New Roman" w:cs="Times New Roman"/>
          <w:color w:val="000000" w:themeColor="text1"/>
          <w:lang w:val="en-GB"/>
        </w:rPr>
        <w:t xml:space="preserve">n gathered by the local courts </w:t>
      </w:r>
      <w:r w:rsidR="004245F7">
        <w:rPr>
          <w:rFonts w:ascii="Times New Roman" w:hAnsi="Times New Roman" w:cs="Times New Roman"/>
          <w:color w:val="000000" w:themeColor="text1"/>
          <w:lang w:val="en-GB"/>
        </w:rPr>
        <w:t xml:space="preserve">relating to individual </w:t>
      </w:r>
      <w:r w:rsidR="0070429D">
        <w:rPr>
          <w:rFonts w:ascii="Times New Roman" w:hAnsi="Times New Roman" w:cs="Times New Roman"/>
          <w:color w:val="000000" w:themeColor="text1"/>
          <w:lang w:val="en-GB"/>
        </w:rPr>
        <w:t xml:space="preserve">deaths </w:t>
      </w:r>
      <w:r w:rsidRPr="00BF319D">
        <w:rPr>
          <w:rFonts w:ascii="Times New Roman" w:hAnsi="Times New Roman" w:cs="Times New Roman"/>
          <w:color w:val="000000" w:themeColor="text1"/>
          <w:lang w:val="en-GB"/>
        </w:rPr>
        <w:t xml:space="preserve">(p.87). </w:t>
      </w:r>
    </w:p>
    <w:p w14:paraId="00BF04EE" w14:textId="0DB7EBAA" w:rsidR="00E616F3" w:rsidRPr="00BF319D" w:rsidRDefault="00AB7E7F" w:rsidP="00BF319D">
      <w:pPr>
        <w:spacing w:line="480" w:lineRule="auto"/>
        <w:ind w:firstLine="720"/>
        <w:rPr>
          <w:rFonts w:ascii="Times New Roman" w:hAnsi="Times New Roman" w:cs="Times New Roman"/>
          <w:color w:val="000000" w:themeColor="text1"/>
          <w:lang w:val="en-GB"/>
        </w:rPr>
      </w:pPr>
      <w:r>
        <w:rPr>
          <w:rFonts w:ascii="Times New Roman" w:hAnsi="Times New Roman" w:cs="Times New Roman"/>
          <w:color w:val="000000" w:themeColor="text1"/>
          <w:lang w:val="en-GB"/>
        </w:rPr>
        <w:t>However, the ICTR’s</w:t>
      </w:r>
      <w:r w:rsidR="00C712D7" w:rsidRPr="00BF319D">
        <w:rPr>
          <w:rFonts w:ascii="Times New Roman" w:hAnsi="Times New Roman" w:cs="Times New Roman"/>
          <w:color w:val="000000" w:themeColor="text1"/>
          <w:lang w:val="en-GB"/>
        </w:rPr>
        <w:t xml:space="preserve"> handling of the evidence from </w:t>
      </w:r>
      <w:r w:rsidR="00C712D7" w:rsidRPr="00BF319D">
        <w:rPr>
          <w:rFonts w:ascii="Times New Roman" w:hAnsi="Times New Roman" w:cs="Times New Roman"/>
          <w:i/>
          <w:color w:val="000000" w:themeColor="text1"/>
          <w:lang w:val="en-GB"/>
        </w:rPr>
        <w:t xml:space="preserve">gacaca </w:t>
      </w:r>
      <w:r w:rsidR="00C712D7" w:rsidRPr="00BF319D">
        <w:rPr>
          <w:rFonts w:ascii="Times New Roman" w:hAnsi="Times New Roman" w:cs="Times New Roman"/>
          <w:color w:val="000000" w:themeColor="text1"/>
          <w:lang w:val="en-GB"/>
        </w:rPr>
        <w:t xml:space="preserve">also hints at </w:t>
      </w:r>
      <w:r w:rsidR="00935738">
        <w:rPr>
          <w:rFonts w:ascii="Times New Roman" w:hAnsi="Times New Roman" w:cs="Times New Roman"/>
          <w:color w:val="000000" w:themeColor="text1"/>
          <w:lang w:val="en-GB"/>
        </w:rPr>
        <w:t>some complex and</w:t>
      </w:r>
      <w:r w:rsidR="00C712D7" w:rsidRPr="00BF319D">
        <w:rPr>
          <w:rFonts w:ascii="Times New Roman" w:hAnsi="Times New Roman" w:cs="Times New Roman"/>
          <w:color w:val="000000" w:themeColor="text1"/>
          <w:lang w:val="en-GB"/>
        </w:rPr>
        <w:t xml:space="preserve"> </w:t>
      </w:r>
      <w:r w:rsidR="00A453B8" w:rsidRPr="00BF319D">
        <w:rPr>
          <w:rFonts w:ascii="Times New Roman" w:hAnsi="Times New Roman" w:cs="Times New Roman"/>
          <w:color w:val="000000" w:themeColor="text1"/>
          <w:lang w:val="en-GB"/>
        </w:rPr>
        <w:t xml:space="preserve">intractable </w:t>
      </w:r>
      <w:r w:rsidR="00C712D7" w:rsidRPr="00BF319D">
        <w:rPr>
          <w:rFonts w:ascii="Times New Roman" w:hAnsi="Times New Roman" w:cs="Times New Roman"/>
          <w:color w:val="000000" w:themeColor="text1"/>
          <w:lang w:val="en-GB"/>
        </w:rPr>
        <w:t xml:space="preserve">problems </w:t>
      </w:r>
      <w:r>
        <w:rPr>
          <w:rFonts w:ascii="Times New Roman" w:hAnsi="Times New Roman" w:cs="Times New Roman"/>
          <w:color w:val="000000" w:themeColor="text1"/>
          <w:lang w:val="en-GB"/>
        </w:rPr>
        <w:t>that</w:t>
      </w:r>
      <w:r w:rsidR="00E90254" w:rsidRPr="00BF319D">
        <w:rPr>
          <w:rFonts w:ascii="Times New Roman" w:hAnsi="Times New Roman" w:cs="Times New Roman"/>
          <w:color w:val="000000" w:themeColor="text1"/>
          <w:lang w:val="en-GB"/>
        </w:rPr>
        <w:t xml:space="preserve"> were</w:t>
      </w:r>
      <w:r w:rsidR="0094469F" w:rsidRPr="00BF319D">
        <w:rPr>
          <w:rFonts w:ascii="Times New Roman" w:hAnsi="Times New Roman" w:cs="Times New Roman"/>
          <w:color w:val="000000" w:themeColor="text1"/>
          <w:lang w:val="en-GB"/>
        </w:rPr>
        <w:t xml:space="preserve"> essentially political</w:t>
      </w:r>
      <w:r w:rsidR="00E90254" w:rsidRPr="00BF319D">
        <w:rPr>
          <w:rFonts w:ascii="Times New Roman" w:hAnsi="Times New Roman" w:cs="Times New Roman"/>
          <w:color w:val="000000" w:themeColor="text1"/>
          <w:lang w:val="en-GB"/>
        </w:rPr>
        <w:t xml:space="preserve"> and social in nature</w:t>
      </w:r>
      <w:r w:rsidR="00A453B8" w:rsidRPr="00BF319D">
        <w:rPr>
          <w:rFonts w:ascii="Times New Roman" w:hAnsi="Times New Roman" w:cs="Times New Roman"/>
          <w:color w:val="000000" w:themeColor="text1"/>
          <w:lang w:val="en-GB"/>
        </w:rPr>
        <w:t xml:space="preserve">. </w:t>
      </w:r>
      <w:r w:rsidR="00935738">
        <w:rPr>
          <w:rFonts w:ascii="Times New Roman" w:hAnsi="Times New Roman" w:cs="Times New Roman"/>
          <w:color w:val="000000" w:themeColor="text1"/>
          <w:lang w:val="en-GB"/>
        </w:rPr>
        <w:t>Each of</w:t>
      </w:r>
      <w:r>
        <w:rPr>
          <w:rFonts w:ascii="Times New Roman" w:hAnsi="Times New Roman" w:cs="Times New Roman"/>
          <w:color w:val="000000" w:themeColor="text1"/>
          <w:lang w:val="en-GB"/>
        </w:rPr>
        <w:t xml:space="preserve"> </w:t>
      </w:r>
      <w:r>
        <w:rPr>
          <w:rFonts w:ascii="Times New Roman" w:hAnsi="Times New Roman" w:cs="Times New Roman"/>
          <w:color w:val="000000" w:themeColor="text1"/>
          <w:lang w:val="en-GB"/>
        </w:rPr>
        <w:lastRenderedPageBreak/>
        <w:t>the</w:t>
      </w:r>
      <w:r w:rsidR="00935738">
        <w:rPr>
          <w:rFonts w:ascii="Times New Roman" w:hAnsi="Times New Roman" w:cs="Times New Roman"/>
          <w:color w:val="000000" w:themeColor="text1"/>
          <w:lang w:val="en-GB"/>
        </w:rPr>
        <w:t xml:space="preserve"> genocide</w:t>
      </w:r>
      <w:r>
        <w:rPr>
          <w:rFonts w:ascii="Times New Roman" w:hAnsi="Times New Roman" w:cs="Times New Roman"/>
          <w:color w:val="000000" w:themeColor="text1"/>
          <w:lang w:val="en-GB"/>
        </w:rPr>
        <w:t xml:space="preserve"> courts </w:t>
      </w:r>
      <w:r w:rsidR="00935738">
        <w:rPr>
          <w:rFonts w:ascii="Times New Roman" w:hAnsi="Times New Roman" w:cs="Times New Roman"/>
          <w:color w:val="000000" w:themeColor="text1"/>
          <w:lang w:val="en-GB"/>
        </w:rPr>
        <w:t>were at the centre of various</w:t>
      </w:r>
      <w:r>
        <w:rPr>
          <w:rFonts w:ascii="Times New Roman" w:hAnsi="Times New Roman" w:cs="Times New Roman"/>
          <w:color w:val="000000" w:themeColor="text1"/>
          <w:lang w:val="en-GB"/>
        </w:rPr>
        <w:t xml:space="preserve"> controversies, </w:t>
      </w:r>
      <w:r w:rsidR="00935738">
        <w:rPr>
          <w:rFonts w:ascii="Times New Roman" w:hAnsi="Times New Roman" w:cs="Times New Roman"/>
          <w:color w:val="000000" w:themeColor="text1"/>
          <w:lang w:val="en-GB"/>
        </w:rPr>
        <w:t>indeed some of those relating to the ICTR and national courts might have been given greater consideration as part of the context in Palmers’ account</w:t>
      </w:r>
      <w:r>
        <w:rPr>
          <w:rFonts w:ascii="Times New Roman" w:hAnsi="Times New Roman" w:cs="Times New Roman"/>
          <w:color w:val="000000" w:themeColor="text1"/>
          <w:lang w:val="en-GB"/>
        </w:rPr>
        <w:t xml:space="preserve">. </w:t>
      </w:r>
      <w:r w:rsidR="00935738">
        <w:rPr>
          <w:rFonts w:ascii="Times New Roman" w:hAnsi="Times New Roman" w:cs="Times New Roman"/>
          <w:color w:val="000000" w:themeColor="text1"/>
          <w:lang w:val="en-GB"/>
        </w:rPr>
        <w:t>Yet</w:t>
      </w:r>
      <w:r>
        <w:rPr>
          <w:rFonts w:ascii="Times New Roman" w:hAnsi="Times New Roman" w:cs="Times New Roman"/>
          <w:color w:val="000000" w:themeColor="text1"/>
          <w:lang w:val="en-GB"/>
        </w:rPr>
        <w:t xml:space="preserve"> g</w:t>
      </w:r>
      <w:r w:rsidR="00A453B8" w:rsidRPr="00BF319D">
        <w:rPr>
          <w:rFonts w:ascii="Times New Roman" w:hAnsi="Times New Roman" w:cs="Times New Roman"/>
          <w:color w:val="000000" w:themeColor="text1"/>
          <w:lang w:val="en-GB"/>
        </w:rPr>
        <w:t xml:space="preserve">iven </w:t>
      </w:r>
      <w:r w:rsidR="00C712D7" w:rsidRPr="00BF319D">
        <w:rPr>
          <w:rFonts w:ascii="Times New Roman" w:hAnsi="Times New Roman" w:cs="Times New Roman"/>
          <w:color w:val="000000" w:themeColor="text1"/>
          <w:lang w:val="en-GB"/>
        </w:rPr>
        <w:t>the vast scale of the</w:t>
      </w:r>
      <w:r w:rsidR="0094469F" w:rsidRPr="00BF319D">
        <w:rPr>
          <w:rFonts w:ascii="Times New Roman" w:hAnsi="Times New Roman" w:cs="Times New Roman"/>
          <w:color w:val="000000" w:themeColor="text1"/>
          <w:lang w:val="en-GB"/>
        </w:rPr>
        <w:t xml:space="preserve"> </w:t>
      </w:r>
      <w:r w:rsidR="0094469F" w:rsidRPr="00BF319D">
        <w:rPr>
          <w:rFonts w:ascii="Times New Roman" w:hAnsi="Times New Roman" w:cs="Times New Roman"/>
          <w:i/>
          <w:color w:val="000000" w:themeColor="text1"/>
          <w:lang w:val="en-GB"/>
        </w:rPr>
        <w:t>gacaca</w:t>
      </w:r>
      <w:r w:rsidR="00C712D7" w:rsidRPr="00BF319D">
        <w:rPr>
          <w:rFonts w:ascii="Times New Roman" w:hAnsi="Times New Roman" w:cs="Times New Roman"/>
          <w:color w:val="000000" w:themeColor="text1"/>
          <w:lang w:val="en-GB"/>
        </w:rPr>
        <w:t xml:space="preserve"> enterprise and </w:t>
      </w:r>
      <w:r w:rsidR="0094469F" w:rsidRPr="00BF319D">
        <w:rPr>
          <w:rFonts w:ascii="Times New Roman" w:hAnsi="Times New Roman" w:cs="Times New Roman"/>
          <w:color w:val="000000" w:themeColor="text1"/>
          <w:lang w:val="en-GB"/>
        </w:rPr>
        <w:t xml:space="preserve">the acute set of problems </w:t>
      </w:r>
      <w:r>
        <w:rPr>
          <w:rFonts w:ascii="Times New Roman" w:hAnsi="Times New Roman" w:cs="Times New Roman"/>
          <w:color w:val="000000" w:themeColor="text1"/>
          <w:lang w:val="en-GB"/>
        </w:rPr>
        <w:t>it presented</w:t>
      </w:r>
      <w:r w:rsidR="00A453B8" w:rsidRPr="00BF319D">
        <w:rPr>
          <w:rFonts w:ascii="Times New Roman" w:hAnsi="Times New Roman" w:cs="Times New Roman"/>
          <w:color w:val="000000" w:themeColor="text1"/>
          <w:lang w:val="en-GB"/>
        </w:rPr>
        <w:t xml:space="preserve">, it </w:t>
      </w:r>
      <w:r w:rsidR="0094469F" w:rsidRPr="00BF319D">
        <w:rPr>
          <w:rFonts w:ascii="Times New Roman" w:hAnsi="Times New Roman" w:cs="Times New Roman"/>
          <w:color w:val="000000" w:themeColor="text1"/>
          <w:lang w:val="en-GB"/>
        </w:rPr>
        <w:t>makes sense to</w:t>
      </w:r>
      <w:r w:rsidR="00A453B8" w:rsidRPr="00BF319D">
        <w:rPr>
          <w:rFonts w:ascii="Times New Roman" w:hAnsi="Times New Roman" w:cs="Times New Roman"/>
          <w:color w:val="000000" w:themeColor="text1"/>
          <w:lang w:val="en-GB"/>
        </w:rPr>
        <w:t xml:space="preserve"> focus</w:t>
      </w:r>
      <w:r w:rsidR="00935738">
        <w:rPr>
          <w:rFonts w:ascii="Times New Roman" w:hAnsi="Times New Roman" w:cs="Times New Roman"/>
          <w:color w:val="000000" w:themeColor="text1"/>
          <w:lang w:val="en-GB"/>
        </w:rPr>
        <w:t xml:space="preserve"> principally</w:t>
      </w:r>
      <w:r w:rsidR="00E90254" w:rsidRPr="00BF319D">
        <w:rPr>
          <w:rFonts w:ascii="Times New Roman" w:hAnsi="Times New Roman" w:cs="Times New Roman"/>
          <w:color w:val="000000" w:themeColor="text1"/>
          <w:lang w:val="en-GB"/>
        </w:rPr>
        <w:t xml:space="preserve"> on </w:t>
      </w:r>
      <w:r w:rsidR="00935738">
        <w:rPr>
          <w:rFonts w:ascii="Times New Roman" w:hAnsi="Times New Roman" w:cs="Times New Roman"/>
          <w:color w:val="000000" w:themeColor="text1"/>
          <w:lang w:val="en-GB"/>
        </w:rPr>
        <w:t>what Palmer, Chakravarty and Ingelaere</w:t>
      </w:r>
      <w:r>
        <w:rPr>
          <w:rFonts w:ascii="Times New Roman" w:hAnsi="Times New Roman" w:cs="Times New Roman"/>
          <w:color w:val="000000" w:themeColor="text1"/>
          <w:lang w:val="en-GB"/>
        </w:rPr>
        <w:t xml:space="preserve"> tell us about </w:t>
      </w:r>
      <w:r w:rsidR="00E90254" w:rsidRPr="00BF319D">
        <w:rPr>
          <w:rFonts w:ascii="Times New Roman" w:hAnsi="Times New Roman" w:cs="Times New Roman"/>
          <w:color w:val="000000" w:themeColor="text1"/>
          <w:lang w:val="en-GB"/>
        </w:rPr>
        <w:t>these ‘grassroots</w:t>
      </w:r>
      <w:r>
        <w:rPr>
          <w:rFonts w:ascii="Times New Roman" w:hAnsi="Times New Roman" w:cs="Times New Roman"/>
          <w:color w:val="000000" w:themeColor="text1"/>
          <w:lang w:val="en-GB"/>
        </w:rPr>
        <w:t xml:space="preserve"> courts’.</w:t>
      </w:r>
      <w:r w:rsidR="00E616F3" w:rsidRPr="00BF319D">
        <w:rPr>
          <w:rFonts w:ascii="Times New Roman" w:hAnsi="Times New Roman" w:cs="Times New Roman"/>
          <w:color w:val="000000" w:themeColor="text1"/>
          <w:lang w:val="en-GB"/>
        </w:rPr>
        <w:t xml:space="preserve"> </w:t>
      </w:r>
    </w:p>
    <w:p w14:paraId="02B259E6" w14:textId="3B2CE0EC" w:rsidR="00C712D7" w:rsidRPr="00BF319D" w:rsidRDefault="00E90254" w:rsidP="00BF319D">
      <w:pPr>
        <w:spacing w:line="480" w:lineRule="auto"/>
        <w:ind w:firstLine="720"/>
        <w:rPr>
          <w:rFonts w:ascii="Times New Roman" w:hAnsi="Times New Roman" w:cs="Times New Roman"/>
          <w:color w:val="000000" w:themeColor="text1"/>
          <w:lang w:val="en-GB"/>
        </w:rPr>
      </w:pPr>
      <w:r w:rsidRPr="00BF319D">
        <w:rPr>
          <w:rFonts w:ascii="Times New Roman" w:hAnsi="Times New Roman" w:cs="Times New Roman"/>
          <w:color w:val="000000" w:themeColor="text1"/>
          <w:lang w:val="en-GB"/>
        </w:rPr>
        <w:t xml:space="preserve">The </w:t>
      </w:r>
      <w:r w:rsidRPr="00BF319D">
        <w:rPr>
          <w:rFonts w:ascii="Times New Roman" w:hAnsi="Times New Roman" w:cs="Times New Roman"/>
          <w:i/>
          <w:color w:val="000000" w:themeColor="text1"/>
          <w:lang w:val="en-GB"/>
        </w:rPr>
        <w:t>ga</w:t>
      </w:r>
      <w:r w:rsidR="00C712D7" w:rsidRPr="00BF319D">
        <w:rPr>
          <w:rFonts w:ascii="Times New Roman" w:hAnsi="Times New Roman" w:cs="Times New Roman"/>
          <w:i/>
          <w:color w:val="000000" w:themeColor="text1"/>
          <w:lang w:val="en-GB"/>
        </w:rPr>
        <w:t>caca</w:t>
      </w:r>
      <w:r w:rsidRPr="00BF319D">
        <w:rPr>
          <w:rFonts w:ascii="Times New Roman" w:hAnsi="Times New Roman" w:cs="Times New Roman"/>
          <w:i/>
          <w:color w:val="000000" w:themeColor="text1"/>
          <w:lang w:val="en-GB"/>
        </w:rPr>
        <w:t xml:space="preserve"> </w:t>
      </w:r>
      <w:r w:rsidR="0094469F" w:rsidRPr="00BF319D">
        <w:rPr>
          <w:rFonts w:ascii="Times New Roman" w:hAnsi="Times New Roman" w:cs="Times New Roman"/>
          <w:color w:val="000000" w:themeColor="text1"/>
          <w:lang w:val="en-GB"/>
        </w:rPr>
        <w:t>courts</w:t>
      </w:r>
      <w:r w:rsidR="0094469F" w:rsidRPr="00BF319D">
        <w:rPr>
          <w:rFonts w:ascii="Times New Roman" w:hAnsi="Times New Roman" w:cs="Times New Roman"/>
          <w:i/>
          <w:color w:val="000000" w:themeColor="text1"/>
          <w:lang w:val="en-GB"/>
        </w:rPr>
        <w:t xml:space="preserve"> </w:t>
      </w:r>
      <w:r w:rsidR="00E616F3" w:rsidRPr="00BF319D">
        <w:rPr>
          <w:rFonts w:ascii="Times New Roman" w:hAnsi="Times New Roman" w:cs="Times New Roman"/>
          <w:color w:val="000000" w:themeColor="text1"/>
          <w:lang w:val="en-GB"/>
        </w:rPr>
        <w:t>had many positive features as a response to the crisis of the genocide. They were</w:t>
      </w:r>
      <w:r w:rsidR="00C712D7" w:rsidRPr="00BF319D">
        <w:rPr>
          <w:rFonts w:ascii="Times New Roman" w:hAnsi="Times New Roman" w:cs="Times New Roman"/>
          <w:color w:val="000000" w:themeColor="text1"/>
          <w:lang w:val="en-GB"/>
        </w:rPr>
        <w:t xml:space="preserve"> local and participatory in the sense that every community was called to elect local ‘persons of integrity’ </w:t>
      </w:r>
      <w:r w:rsidR="00C712D7" w:rsidRPr="00BF319D">
        <w:rPr>
          <w:rFonts w:ascii="Times New Roman" w:hAnsi="Times New Roman" w:cs="Times New Roman"/>
          <w:i/>
          <w:color w:val="000000" w:themeColor="text1"/>
          <w:lang w:val="en-GB"/>
        </w:rPr>
        <w:t>inyangamugayo</w:t>
      </w:r>
      <w:r w:rsidR="00C712D7" w:rsidRPr="00BF319D">
        <w:rPr>
          <w:rFonts w:ascii="Times New Roman" w:hAnsi="Times New Roman" w:cs="Times New Roman"/>
          <w:color w:val="000000" w:themeColor="text1"/>
          <w:lang w:val="en-GB"/>
        </w:rPr>
        <w:t xml:space="preserve"> to judge cases on all manner of crimes, ranging from multiple murders to the looting and destruction of property, such as cows, houses or crops – in fact around 67% were these lesser ‘category 3’ crimes (Ingelaere 2016: 56). The courts were a</w:t>
      </w:r>
      <w:r w:rsidR="0094469F" w:rsidRPr="00BF319D">
        <w:rPr>
          <w:rFonts w:ascii="Times New Roman" w:hAnsi="Times New Roman" w:cs="Times New Roman"/>
          <w:color w:val="000000" w:themeColor="text1"/>
          <w:lang w:val="en-GB"/>
        </w:rPr>
        <w:t>lso a</w:t>
      </w:r>
      <w:r w:rsidR="00C712D7" w:rsidRPr="00BF319D">
        <w:rPr>
          <w:rFonts w:ascii="Times New Roman" w:hAnsi="Times New Roman" w:cs="Times New Roman"/>
          <w:color w:val="000000" w:themeColor="text1"/>
          <w:lang w:val="en-GB"/>
        </w:rPr>
        <w:t xml:space="preserve"> huge success in terms of numbers of prosecutions and far exceeded the initial aim of clearing a backlog of cases in the </w:t>
      </w:r>
      <w:r w:rsidRPr="00BF319D">
        <w:rPr>
          <w:rFonts w:ascii="Times New Roman" w:hAnsi="Times New Roman" w:cs="Times New Roman"/>
          <w:color w:val="000000" w:themeColor="text1"/>
          <w:lang w:val="en-GB"/>
        </w:rPr>
        <w:t>national courts. However,</w:t>
      </w:r>
      <w:r w:rsidR="0094469F" w:rsidRPr="00BF319D">
        <w:rPr>
          <w:rFonts w:ascii="Times New Roman" w:hAnsi="Times New Roman" w:cs="Times New Roman"/>
          <w:color w:val="000000" w:themeColor="text1"/>
          <w:lang w:val="en-GB"/>
        </w:rPr>
        <w:t xml:space="preserve"> their establishment led to the proliferation of new accusations</w:t>
      </w:r>
      <w:r w:rsidR="00C712D7" w:rsidRPr="00BF319D">
        <w:rPr>
          <w:rFonts w:ascii="Times New Roman" w:hAnsi="Times New Roman" w:cs="Times New Roman"/>
          <w:color w:val="000000" w:themeColor="text1"/>
          <w:lang w:val="en-GB"/>
        </w:rPr>
        <w:t>,</w:t>
      </w:r>
      <w:r w:rsidR="0094469F" w:rsidRPr="00BF319D">
        <w:rPr>
          <w:rFonts w:ascii="Times New Roman" w:hAnsi="Times New Roman" w:cs="Times New Roman"/>
          <w:color w:val="000000" w:themeColor="text1"/>
          <w:lang w:val="en-GB"/>
        </w:rPr>
        <w:t xml:space="preserve"> such that </w:t>
      </w:r>
      <w:r w:rsidR="00C712D7" w:rsidRPr="00BF319D">
        <w:rPr>
          <w:rFonts w:ascii="Times New Roman" w:hAnsi="Times New Roman" w:cs="Times New Roman"/>
          <w:color w:val="000000" w:themeColor="text1"/>
          <w:lang w:val="en-GB"/>
        </w:rPr>
        <w:t>over the period of</w:t>
      </w:r>
      <w:r w:rsidR="00C712D7" w:rsidRPr="00BF319D">
        <w:rPr>
          <w:rFonts w:ascii="Times New Roman" w:hAnsi="Times New Roman" w:cs="Times New Roman"/>
          <w:b/>
          <w:color w:val="000000" w:themeColor="text1"/>
          <w:lang w:val="en-GB"/>
        </w:rPr>
        <w:t xml:space="preserve"> </w:t>
      </w:r>
      <w:r w:rsidR="00C712D7" w:rsidRPr="00BF319D">
        <w:rPr>
          <w:rFonts w:ascii="Times New Roman" w:hAnsi="Times New Roman" w:cs="Times New Roman"/>
          <w:color w:val="000000" w:themeColor="text1"/>
          <w:lang w:val="en-GB"/>
        </w:rPr>
        <w:t>a decade, the courts ‘tried 1 in 3 adult Hutu in the population at the time of the genocide in 1994’ (Chakravarty, 2016: 3</w:t>
      </w:r>
      <w:r w:rsidRPr="00BF319D">
        <w:rPr>
          <w:rFonts w:ascii="Times New Roman" w:hAnsi="Times New Roman" w:cs="Times New Roman"/>
          <w:color w:val="000000" w:themeColor="text1"/>
          <w:lang w:val="en-GB"/>
        </w:rPr>
        <w:t xml:space="preserve">), a point of major political significance. </w:t>
      </w:r>
    </w:p>
    <w:p w14:paraId="3B94CDC1" w14:textId="0D87C1A4" w:rsidR="00D73078" w:rsidRPr="00BF319D" w:rsidRDefault="00E616F3" w:rsidP="004245F7">
      <w:pPr>
        <w:spacing w:line="480" w:lineRule="auto"/>
        <w:ind w:firstLine="720"/>
        <w:rPr>
          <w:rFonts w:ascii="Times New Roman" w:hAnsi="Times New Roman" w:cs="Times New Roman"/>
          <w:color w:val="000000" w:themeColor="text1"/>
          <w:lang w:val="en-GB"/>
        </w:rPr>
      </w:pPr>
      <w:r w:rsidRPr="00BF319D">
        <w:rPr>
          <w:rFonts w:ascii="Times New Roman" w:hAnsi="Times New Roman" w:cs="Times New Roman"/>
          <w:color w:val="000000" w:themeColor="text1"/>
          <w:lang w:val="en-GB"/>
        </w:rPr>
        <w:t>It</w:t>
      </w:r>
      <w:r w:rsidR="0094469F" w:rsidRPr="00BF319D">
        <w:rPr>
          <w:rFonts w:ascii="Times New Roman" w:hAnsi="Times New Roman" w:cs="Times New Roman"/>
          <w:color w:val="000000" w:themeColor="text1"/>
          <w:lang w:val="en-GB"/>
        </w:rPr>
        <w:t xml:space="preserve"> </w:t>
      </w:r>
      <w:r w:rsidR="00D73078" w:rsidRPr="00BF319D">
        <w:rPr>
          <w:rFonts w:ascii="Times New Roman" w:hAnsi="Times New Roman" w:cs="Times New Roman"/>
          <w:color w:val="000000" w:themeColor="text1"/>
          <w:lang w:val="en-GB"/>
        </w:rPr>
        <w:t xml:space="preserve">is often remarked that the </w:t>
      </w:r>
      <w:r w:rsidR="00D73078" w:rsidRPr="00BF319D">
        <w:rPr>
          <w:rFonts w:ascii="Times New Roman" w:hAnsi="Times New Roman" w:cs="Times New Roman"/>
          <w:i/>
          <w:color w:val="000000" w:themeColor="text1"/>
          <w:lang w:val="en-GB"/>
        </w:rPr>
        <w:t>gacaca</w:t>
      </w:r>
      <w:r w:rsidR="00D73078" w:rsidRPr="00BF319D">
        <w:rPr>
          <w:rFonts w:ascii="Times New Roman" w:hAnsi="Times New Roman" w:cs="Times New Roman"/>
          <w:color w:val="000000" w:themeColor="text1"/>
          <w:lang w:val="en-GB"/>
        </w:rPr>
        <w:t xml:space="preserve"> courts were economical, costing only</w:t>
      </w:r>
      <w:r w:rsidR="00D73078" w:rsidRPr="00BF319D">
        <w:rPr>
          <w:rFonts w:ascii="Times New Roman" w:hAnsi="Times New Roman" w:cs="Times New Roman"/>
          <w:lang w:val="en-GB"/>
        </w:rPr>
        <w:t xml:space="preserve"> US$53.5 million to handle its caseload of almost 2 million, in comparison to US$ 1.5 billion spent on 93 indictments (85 proceedings) at the ICTR (Ingelaere 2016: 29). But from</w:t>
      </w:r>
      <w:r w:rsidR="00A453B8" w:rsidRPr="00BF319D">
        <w:rPr>
          <w:rFonts w:ascii="Times New Roman" w:hAnsi="Times New Roman" w:cs="Times New Roman"/>
          <w:lang w:val="en-GB"/>
        </w:rPr>
        <w:t xml:space="preserve"> </w:t>
      </w:r>
      <w:r w:rsidR="004245F7">
        <w:rPr>
          <w:rFonts w:ascii="Times New Roman" w:hAnsi="Times New Roman" w:cs="Times New Roman"/>
          <w:lang w:val="en-GB"/>
        </w:rPr>
        <w:t>records</w:t>
      </w:r>
      <w:r w:rsidR="00A453B8" w:rsidRPr="00BF319D">
        <w:rPr>
          <w:rFonts w:ascii="Times New Roman" w:hAnsi="Times New Roman" w:cs="Times New Roman"/>
          <w:lang w:val="en-GB"/>
        </w:rPr>
        <w:t xml:space="preserve"> of the trials </w:t>
      </w:r>
      <w:r w:rsidR="00D73078" w:rsidRPr="00BF319D">
        <w:rPr>
          <w:rFonts w:ascii="Times New Roman" w:hAnsi="Times New Roman" w:cs="Times New Roman"/>
          <w:lang w:val="en-GB"/>
        </w:rPr>
        <w:t xml:space="preserve">we can </w:t>
      </w:r>
      <w:r w:rsidRPr="00BF319D">
        <w:rPr>
          <w:rFonts w:ascii="Times New Roman" w:hAnsi="Times New Roman" w:cs="Times New Roman"/>
          <w:lang w:val="en-GB"/>
        </w:rPr>
        <w:t xml:space="preserve">better </w:t>
      </w:r>
      <w:r w:rsidR="00D73078" w:rsidRPr="00BF319D">
        <w:rPr>
          <w:rFonts w:ascii="Times New Roman" w:hAnsi="Times New Roman" w:cs="Times New Roman"/>
          <w:lang w:val="en-GB"/>
        </w:rPr>
        <w:t xml:space="preserve">understand how the </w:t>
      </w:r>
      <w:r w:rsidR="00D73078" w:rsidRPr="00BF319D">
        <w:rPr>
          <w:rFonts w:ascii="Times New Roman" w:hAnsi="Times New Roman" w:cs="Times New Roman"/>
          <w:i/>
          <w:lang w:val="en-GB"/>
        </w:rPr>
        <w:t>gacaca</w:t>
      </w:r>
      <w:r w:rsidR="00D73078" w:rsidRPr="00BF319D">
        <w:rPr>
          <w:rFonts w:ascii="Times New Roman" w:hAnsi="Times New Roman" w:cs="Times New Roman"/>
          <w:lang w:val="en-GB"/>
        </w:rPr>
        <w:t xml:space="preserve"> </w:t>
      </w:r>
      <w:r w:rsidRPr="00BF319D">
        <w:rPr>
          <w:rFonts w:ascii="Times New Roman" w:hAnsi="Times New Roman" w:cs="Times New Roman"/>
          <w:color w:val="000000" w:themeColor="text1"/>
          <w:lang w:val="en-GB"/>
        </w:rPr>
        <w:t>functioned</w:t>
      </w:r>
      <w:r w:rsidR="00C712D7" w:rsidRPr="00BF319D">
        <w:rPr>
          <w:rFonts w:ascii="Times New Roman" w:hAnsi="Times New Roman" w:cs="Times New Roman"/>
          <w:color w:val="000000" w:themeColor="text1"/>
          <w:lang w:val="en-GB"/>
        </w:rPr>
        <w:t xml:space="preserve"> efficiently despite their lack of facilities and </w:t>
      </w:r>
      <w:r w:rsidR="004245F7">
        <w:rPr>
          <w:rFonts w:ascii="Times New Roman" w:hAnsi="Times New Roman" w:cs="Times New Roman"/>
          <w:color w:val="000000" w:themeColor="text1"/>
          <w:lang w:val="en-GB"/>
        </w:rPr>
        <w:t xml:space="preserve">paid staff: </w:t>
      </w:r>
      <w:r w:rsidR="00D73078" w:rsidRPr="00BF319D">
        <w:rPr>
          <w:rFonts w:ascii="Times New Roman" w:hAnsi="Times New Roman" w:cs="Times New Roman"/>
          <w:color w:val="000000" w:themeColor="text1"/>
          <w:lang w:val="en-GB"/>
        </w:rPr>
        <w:t xml:space="preserve">teams of volunteer judges laboured to uphold the procedures and evidentiary rules they had been taught in brief training sessions. Chakravarty’s record of trial of John, who had confessed to two murders and several thefts, exemplifies this work ethic. After days trying to establish the truth of John’s confession, and close to a verdict, the judges heard a </w:t>
      </w:r>
      <w:r w:rsidR="004245F7">
        <w:rPr>
          <w:rFonts w:ascii="Times New Roman" w:hAnsi="Times New Roman" w:cs="Times New Roman"/>
          <w:color w:val="000000" w:themeColor="text1"/>
          <w:lang w:val="en-GB"/>
        </w:rPr>
        <w:t>last-minute</w:t>
      </w:r>
      <w:r w:rsidR="00D73078" w:rsidRPr="00BF319D">
        <w:rPr>
          <w:rFonts w:ascii="Times New Roman" w:hAnsi="Times New Roman" w:cs="Times New Roman"/>
          <w:color w:val="000000" w:themeColor="text1"/>
          <w:lang w:val="en-GB"/>
        </w:rPr>
        <w:t xml:space="preserve"> accusation from a survivor. They patiently considered it, took new statements and re-examined witnesses until it was dark. With the case still unresolved, they </w:t>
      </w:r>
      <w:r w:rsidR="00D73078" w:rsidRPr="00BF319D">
        <w:rPr>
          <w:rFonts w:ascii="Times New Roman" w:hAnsi="Times New Roman" w:cs="Times New Roman"/>
          <w:color w:val="000000" w:themeColor="text1"/>
          <w:lang w:val="en-GB"/>
        </w:rPr>
        <w:lastRenderedPageBreak/>
        <w:t xml:space="preserve">resumed with equal vigour the following week, until finally they concluded that no supporting evidence could be found for the new charge, so the confession was accepted (p.155-159). </w:t>
      </w:r>
    </w:p>
    <w:p w14:paraId="4685F407" w14:textId="57DB42E5" w:rsidR="00C712D7" w:rsidRPr="00BF319D" w:rsidRDefault="00D73078" w:rsidP="00BF319D">
      <w:pPr>
        <w:spacing w:line="480" w:lineRule="auto"/>
        <w:ind w:firstLine="720"/>
        <w:rPr>
          <w:rFonts w:ascii="Times New Roman" w:hAnsi="Times New Roman" w:cs="Times New Roman"/>
          <w:color w:val="000000" w:themeColor="text1"/>
          <w:lang w:val="en-GB"/>
        </w:rPr>
      </w:pPr>
      <w:r w:rsidRPr="00BF319D">
        <w:rPr>
          <w:rFonts w:ascii="Times New Roman" w:hAnsi="Times New Roman" w:cs="Times New Roman"/>
          <w:color w:val="000000" w:themeColor="text1"/>
          <w:lang w:val="en-GB"/>
        </w:rPr>
        <w:t xml:space="preserve">The 2004 Gacaca Law prescribed that the </w:t>
      </w:r>
      <w:r w:rsidRPr="00BF319D">
        <w:rPr>
          <w:rFonts w:ascii="Times New Roman" w:hAnsi="Times New Roman" w:cs="Times New Roman"/>
          <w:i/>
          <w:color w:val="000000" w:themeColor="text1"/>
          <w:lang w:val="en-GB"/>
        </w:rPr>
        <w:t>gacaca</w:t>
      </w:r>
      <w:r w:rsidRPr="00BF319D">
        <w:rPr>
          <w:rFonts w:ascii="Times New Roman" w:hAnsi="Times New Roman" w:cs="Times New Roman"/>
          <w:color w:val="000000" w:themeColor="text1"/>
          <w:lang w:val="en-GB"/>
        </w:rPr>
        <w:t xml:space="preserve"> judges should be elected on grounds of honesty and ‘hi</w:t>
      </w:r>
      <w:r w:rsidR="00826547">
        <w:rPr>
          <w:rFonts w:ascii="Times New Roman" w:hAnsi="Times New Roman" w:cs="Times New Roman"/>
          <w:color w:val="000000" w:themeColor="text1"/>
          <w:lang w:val="en-GB"/>
        </w:rPr>
        <w:t>gh morals’ (Ingelae</w:t>
      </w:r>
      <w:r w:rsidR="00C712D7" w:rsidRPr="00BF319D">
        <w:rPr>
          <w:rFonts w:ascii="Times New Roman" w:hAnsi="Times New Roman" w:cs="Times New Roman"/>
          <w:color w:val="000000" w:themeColor="text1"/>
          <w:lang w:val="en-GB"/>
        </w:rPr>
        <w:t>re 2016: 26); t</w:t>
      </w:r>
      <w:r w:rsidRPr="00BF319D">
        <w:rPr>
          <w:rFonts w:ascii="Times New Roman" w:hAnsi="Times New Roman" w:cs="Times New Roman"/>
          <w:color w:val="000000" w:themeColor="text1"/>
          <w:lang w:val="en-GB"/>
        </w:rPr>
        <w:t xml:space="preserve">hey </w:t>
      </w:r>
      <w:r w:rsidR="00C712D7" w:rsidRPr="00BF319D">
        <w:rPr>
          <w:rFonts w:ascii="Times New Roman" w:hAnsi="Times New Roman" w:cs="Times New Roman"/>
          <w:color w:val="000000" w:themeColor="text1"/>
          <w:lang w:val="en-GB"/>
        </w:rPr>
        <w:t xml:space="preserve">also clearly </w:t>
      </w:r>
      <w:r w:rsidRPr="00BF319D">
        <w:rPr>
          <w:rFonts w:ascii="Times New Roman" w:hAnsi="Times New Roman" w:cs="Times New Roman"/>
          <w:color w:val="000000" w:themeColor="text1"/>
          <w:lang w:val="en-GB"/>
        </w:rPr>
        <w:t>understood that they were responsible for ‘finding the truth about the genocide and determining individual accountability’ (Palmer</w:t>
      </w:r>
      <w:r w:rsidR="004245F7">
        <w:rPr>
          <w:rFonts w:ascii="Times New Roman" w:hAnsi="Times New Roman" w:cs="Times New Roman"/>
          <w:color w:val="000000" w:themeColor="text1"/>
          <w:lang w:val="en-GB"/>
        </w:rPr>
        <w:t xml:space="preserve"> 2016: 117). But w</w:t>
      </w:r>
      <w:r w:rsidRPr="00BF319D">
        <w:rPr>
          <w:rFonts w:ascii="Times New Roman" w:hAnsi="Times New Roman" w:cs="Times New Roman"/>
          <w:color w:val="000000" w:themeColor="text1"/>
          <w:lang w:val="en-GB"/>
        </w:rPr>
        <w:t>ithout dismissing the</w:t>
      </w:r>
      <w:r w:rsidR="00C712D7" w:rsidRPr="00BF319D">
        <w:rPr>
          <w:rFonts w:ascii="Times New Roman" w:hAnsi="Times New Roman" w:cs="Times New Roman"/>
          <w:color w:val="000000" w:themeColor="text1"/>
          <w:lang w:val="en-GB"/>
        </w:rPr>
        <w:t>ir</w:t>
      </w:r>
      <w:r w:rsidRPr="00BF319D">
        <w:rPr>
          <w:rFonts w:ascii="Times New Roman" w:hAnsi="Times New Roman" w:cs="Times New Roman"/>
          <w:color w:val="000000" w:themeColor="text1"/>
          <w:lang w:val="en-GB"/>
        </w:rPr>
        <w:t xml:space="preserve"> good genuine intentions, we cannot tak</w:t>
      </w:r>
      <w:r w:rsidR="00826547">
        <w:rPr>
          <w:rFonts w:ascii="Times New Roman" w:hAnsi="Times New Roman" w:cs="Times New Roman"/>
          <w:color w:val="000000" w:themeColor="text1"/>
          <w:lang w:val="en-GB"/>
        </w:rPr>
        <w:t>e this at face value. As Ingelae</w:t>
      </w:r>
      <w:r w:rsidRPr="00BF319D">
        <w:rPr>
          <w:rFonts w:ascii="Times New Roman" w:hAnsi="Times New Roman" w:cs="Times New Roman"/>
          <w:color w:val="000000" w:themeColor="text1"/>
          <w:lang w:val="en-GB"/>
        </w:rPr>
        <w:t>re points out, uncertainties arose over the ‘integrity’ of some judges – by the end of the trials almost 20% of the original 250,000 cohort had been accused of involvement and had to be replaced. The judges also faced social isolation and threats; ‘we can be hated’, they explained to Palmer (p.147)</w:t>
      </w:r>
      <w:r w:rsidR="00C712D7" w:rsidRPr="00BF319D">
        <w:rPr>
          <w:rFonts w:ascii="Times New Roman" w:hAnsi="Times New Roman" w:cs="Times New Roman"/>
          <w:color w:val="000000" w:themeColor="text1"/>
          <w:lang w:val="en-GB"/>
        </w:rPr>
        <w:t>. Meanwhile,</w:t>
      </w:r>
      <w:r w:rsidRPr="00BF319D">
        <w:rPr>
          <w:rFonts w:ascii="Times New Roman" w:hAnsi="Times New Roman" w:cs="Times New Roman"/>
          <w:color w:val="000000" w:themeColor="text1"/>
          <w:lang w:val="en-GB"/>
        </w:rPr>
        <w:t xml:space="preserve"> their role also provided opportunities for advancement and influence. </w:t>
      </w:r>
    </w:p>
    <w:p w14:paraId="56A63CB4" w14:textId="0412FC49" w:rsidR="00D73078" w:rsidRPr="00BF319D" w:rsidRDefault="00D73078" w:rsidP="00BF319D">
      <w:pPr>
        <w:spacing w:line="480" w:lineRule="auto"/>
        <w:ind w:firstLine="720"/>
        <w:rPr>
          <w:rFonts w:ascii="Times New Roman" w:hAnsi="Times New Roman" w:cs="Times New Roman"/>
          <w:lang w:val="en-GB"/>
        </w:rPr>
      </w:pPr>
      <w:r w:rsidRPr="00BF319D">
        <w:rPr>
          <w:rFonts w:ascii="Times New Roman" w:hAnsi="Times New Roman" w:cs="Times New Roman"/>
          <w:color w:val="000000" w:themeColor="text1"/>
          <w:lang w:val="en-GB"/>
        </w:rPr>
        <w:t>Among the ‘open secrets’</w:t>
      </w:r>
      <w:r w:rsidR="00C712D7" w:rsidRPr="00BF319D">
        <w:rPr>
          <w:rFonts w:ascii="Times New Roman" w:hAnsi="Times New Roman" w:cs="Times New Roman"/>
          <w:color w:val="000000" w:themeColor="text1"/>
          <w:lang w:val="en-GB"/>
        </w:rPr>
        <w:t xml:space="preserve"> </w:t>
      </w:r>
      <w:r w:rsidRPr="00BF319D">
        <w:rPr>
          <w:rFonts w:ascii="Times New Roman" w:hAnsi="Times New Roman" w:cs="Times New Roman"/>
          <w:color w:val="000000" w:themeColor="text1"/>
          <w:lang w:val="en-GB"/>
        </w:rPr>
        <w:t xml:space="preserve">of </w:t>
      </w:r>
      <w:r w:rsidRPr="00BF319D">
        <w:rPr>
          <w:rFonts w:ascii="Times New Roman" w:hAnsi="Times New Roman" w:cs="Times New Roman"/>
          <w:i/>
          <w:color w:val="000000" w:themeColor="text1"/>
          <w:lang w:val="en-GB"/>
        </w:rPr>
        <w:t>gacaca</w:t>
      </w:r>
      <w:r w:rsidR="00826547">
        <w:rPr>
          <w:rFonts w:ascii="Times New Roman" w:hAnsi="Times New Roman" w:cs="Times New Roman"/>
          <w:color w:val="000000" w:themeColor="text1"/>
          <w:lang w:val="en-GB"/>
        </w:rPr>
        <w:t>, to use Ingelae</w:t>
      </w:r>
      <w:r w:rsidR="00C712D7" w:rsidRPr="00BF319D">
        <w:rPr>
          <w:rFonts w:ascii="Times New Roman" w:hAnsi="Times New Roman" w:cs="Times New Roman"/>
          <w:color w:val="000000" w:themeColor="text1"/>
          <w:lang w:val="en-GB"/>
        </w:rPr>
        <w:t xml:space="preserve">re’s phrase, </w:t>
      </w:r>
      <w:r w:rsidRPr="00BF319D">
        <w:rPr>
          <w:rFonts w:ascii="Times New Roman" w:hAnsi="Times New Roman" w:cs="Times New Roman"/>
          <w:color w:val="000000" w:themeColor="text1"/>
          <w:lang w:val="en-GB"/>
        </w:rPr>
        <w:t xml:space="preserve">was the understanding that judges might use their position to assist family members. </w:t>
      </w:r>
      <w:r w:rsidR="00C712D7" w:rsidRPr="00BF319D">
        <w:rPr>
          <w:rFonts w:ascii="Times New Roman" w:hAnsi="Times New Roman" w:cs="Times New Roman"/>
          <w:color w:val="000000" w:themeColor="text1"/>
          <w:lang w:val="en-GB"/>
        </w:rPr>
        <w:t xml:space="preserve">In some cases, this </w:t>
      </w:r>
      <w:r w:rsidR="00935738">
        <w:rPr>
          <w:rFonts w:ascii="Times New Roman" w:hAnsi="Times New Roman" w:cs="Times New Roman"/>
          <w:color w:val="000000" w:themeColor="text1"/>
          <w:lang w:val="en-GB"/>
        </w:rPr>
        <w:t>proved to be</w:t>
      </w:r>
      <w:r w:rsidR="00C712D7" w:rsidRPr="00BF319D">
        <w:rPr>
          <w:rFonts w:ascii="Times New Roman" w:hAnsi="Times New Roman" w:cs="Times New Roman"/>
          <w:color w:val="000000" w:themeColor="text1"/>
          <w:lang w:val="en-GB"/>
        </w:rPr>
        <w:t xml:space="preserve"> an incentive, even if, as Chakravarty concludes, it was not the only motive:</w:t>
      </w:r>
      <w:r w:rsidRPr="00BF319D">
        <w:rPr>
          <w:rFonts w:ascii="Times New Roman" w:hAnsi="Times New Roman" w:cs="Times New Roman"/>
          <w:color w:val="000000" w:themeColor="text1"/>
          <w:lang w:val="en-GB"/>
        </w:rPr>
        <w:t xml:space="preserve"> a </w:t>
      </w:r>
      <w:r w:rsidRPr="00BF319D">
        <w:rPr>
          <w:rStyle w:val="SubtleEmphasis"/>
          <w:rFonts w:ascii="Times New Roman" w:hAnsi="Times New Roman" w:cs="Times New Roman"/>
          <w:i w:val="0"/>
          <w:iCs w:val="0"/>
          <w:color w:val="auto"/>
          <w:lang w:val="en-GB"/>
        </w:rPr>
        <w:t>‘combination of incentives, ambition, and a genuine desire to do right (in most cases at leas</w:t>
      </w:r>
      <w:r w:rsidR="00C712D7" w:rsidRPr="00BF319D">
        <w:rPr>
          <w:rStyle w:val="SubtleEmphasis"/>
          <w:rFonts w:ascii="Times New Roman" w:hAnsi="Times New Roman" w:cs="Times New Roman"/>
          <w:i w:val="0"/>
          <w:iCs w:val="0"/>
          <w:color w:val="auto"/>
          <w:lang w:val="en-GB"/>
        </w:rPr>
        <w:t>t) drove the judges’ (p. 317). Still, commitment and good intentions could not overcome the very real difficulties t</w:t>
      </w:r>
      <w:r w:rsidR="00C712D7" w:rsidRPr="00BF319D">
        <w:rPr>
          <w:rFonts w:ascii="Times New Roman" w:hAnsi="Times New Roman" w:cs="Times New Roman"/>
          <w:color w:val="000000" w:themeColor="text1"/>
          <w:lang w:val="en-GB"/>
        </w:rPr>
        <w:t xml:space="preserve">he judges </w:t>
      </w:r>
      <w:r w:rsidR="00C712D7" w:rsidRPr="00BF319D">
        <w:rPr>
          <w:rStyle w:val="SubtleEmphasis"/>
          <w:rFonts w:ascii="Times New Roman" w:hAnsi="Times New Roman" w:cs="Times New Roman"/>
          <w:i w:val="0"/>
          <w:iCs w:val="0"/>
          <w:color w:val="auto"/>
          <w:lang w:val="en-GB"/>
        </w:rPr>
        <w:t xml:space="preserve">faced; they readily </w:t>
      </w:r>
      <w:r w:rsidR="00C712D7" w:rsidRPr="00BF319D">
        <w:rPr>
          <w:rFonts w:ascii="Times New Roman" w:hAnsi="Times New Roman" w:cs="Times New Roman"/>
          <w:color w:val="000000" w:themeColor="text1"/>
          <w:lang w:val="en-GB"/>
        </w:rPr>
        <w:t xml:space="preserve">acknowledged </w:t>
      </w:r>
      <w:r w:rsidRPr="00BF319D">
        <w:rPr>
          <w:rFonts w:ascii="Times New Roman" w:hAnsi="Times New Roman" w:cs="Times New Roman"/>
          <w:color w:val="000000" w:themeColor="text1"/>
          <w:lang w:val="en-GB"/>
        </w:rPr>
        <w:t xml:space="preserve">that the pursuit of the truth was consistently hampered by the </w:t>
      </w:r>
      <w:r w:rsidR="00C712D7" w:rsidRPr="00BF319D">
        <w:rPr>
          <w:rFonts w:ascii="Times New Roman" w:hAnsi="Times New Roman" w:cs="Times New Roman"/>
          <w:color w:val="000000" w:themeColor="text1"/>
          <w:lang w:val="en-GB"/>
        </w:rPr>
        <w:t xml:space="preserve">problems of </w:t>
      </w:r>
      <w:r w:rsidRPr="00BF319D">
        <w:rPr>
          <w:rFonts w:ascii="Times New Roman" w:hAnsi="Times New Roman" w:cs="Times New Roman"/>
          <w:color w:val="000000" w:themeColor="text1"/>
          <w:lang w:val="en-GB"/>
        </w:rPr>
        <w:t>silence, low participation and false testim</w:t>
      </w:r>
      <w:r w:rsidR="00C712D7" w:rsidRPr="00BF319D">
        <w:rPr>
          <w:rFonts w:ascii="Times New Roman" w:hAnsi="Times New Roman" w:cs="Times New Roman"/>
          <w:color w:val="000000" w:themeColor="text1"/>
          <w:lang w:val="en-GB"/>
        </w:rPr>
        <w:t>ony in the courts (Palmer 2015: 140-146). The judges, like everyone concerned, including the defendants,</w:t>
      </w:r>
      <w:r w:rsidRPr="00BF319D">
        <w:rPr>
          <w:rFonts w:ascii="Times New Roman" w:hAnsi="Times New Roman" w:cs="Times New Roman"/>
          <w:color w:val="000000" w:themeColor="text1"/>
          <w:lang w:val="en-GB"/>
        </w:rPr>
        <w:t xml:space="preserve"> knew that the legitimacy of the </w:t>
      </w:r>
      <w:r w:rsidRPr="00BF319D">
        <w:rPr>
          <w:rFonts w:ascii="Times New Roman" w:hAnsi="Times New Roman" w:cs="Times New Roman"/>
          <w:i/>
          <w:color w:val="000000" w:themeColor="text1"/>
          <w:lang w:val="en-GB"/>
        </w:rPr>
        <w:t>gacaca</w:t>
      </w:r>
      <w:r w:rsidRPr="00BF319D">
        <w:rPr>
          <w:rFonts w:ascii="Times New Roman" w:hAnsi="Times New Roman" w:cs="Times New Roman"/>
          <w:color w:val="000000" w:themeColor="text1"/>
          <w:lang w:val="en-GB"/>
        </w:rPr>
        <w:t xml:space="preserve"> process should be evaluated against its delivery of ‘full information about the c</w:t>
      </w:r>
      <w:r w:rsidR="00C712D7" w:rsidRPr="00BF319D">
        <w:rPr>
          <w:rFonts w:ascii="Times New Roman" w:hAnsi="Times New Roman" w:cs="Times New Roman"/>
          <w:color w:val="000000" w:themeColor="text1"/>
          <w:lang w:val="en-GB"/>
        </w:rPr>
        <w:t xml:space="preserve">onflict’ (Palmer 2015: 11). They </w:t>
      </w:r>
      <w:r w:rsidRPr="00BF319D">
        <w:rPr>
          <w:rFonts w:ascii="Times New Roman" w:hAnsi="Times New Roman" w:cs="Times New Roman"/>
          <w:color w:val="000000" w:themeColor="text1"/>
          <w:lang w:val="en-GB"/>
        </w:rPr>
        <w:t xml:space="preserve">correctly </w:t>
      </w:r>
      <w:r w:rsidR="00C712D7" w:rsidRPr="00BF319D">
        <w:rPr>
          <w:rFonts w:ascii="Times New Roman" w:hAnsi="Times New Roman" w:cs="Times New Roman"/>
          <w:color w:val="000000" w:themeColor="text1"/>
          <w:lang w:val="en-GB"/>
        </w:rPr>
        <w:t>understood</w:t>
      </w:r>
      <w:r w:rsidRPr="00BF319D">
        <w:rPr>
          <w:rFonts w:ascii="Times New Roman" w:hAnsi="Times New Roman" w:cs="Times New Roman"/>
          <w:color w:val="000000" w:themeColor="text1"/>
          <w:lang w:val="en-GB"/>
        </w:rPr>
        <w:t xml:space="preserve"> that their success depended upon a performance of truth-seeking and a n</w:t>
      </w:r>
      <w:r w:rsidR="00C712D7" w:rsidRPr="00BF319D">
        <w:rPr>
          <w:rFonts w:ascii="Times New Roman" w:hAnsi="Times New Roman" w:cs="Times New Roman"/>
          <w:color w:val="000000" w:themeColor="text1"/>
          <w:lang w:val="en-GB"/>
        </w:rPr>
        <w:t xml:space="preserve">arrative of its accomplishment. But there were other </w:t>
      </w:r>
      <w:r w:rsidRPr="00BF319D">
        <w:rPr>
          <w:rFonts w:ascii="Times New Roman" w:hAnsi="Times New Roman" w:cs="Times New Roman"/>
          <w:color w:val="000000" w:themeColor="text1"/>
          <w:lang w:val="en-GB"/>
        </w:rPr>
        <w:t>mea</w:t>
      </w:r>
      <w:r w:rsidR="00C712D7" w:rsidRPr="00BF319D">
        <w:rPr>
          <w:rFonts w:ascii="Times New Roman" w:hAnsi="Times New Roman" w:cs="Times New Roman"/>
          <w:color w:val="000000" w:themeColor="text1"/>
          <w:lang w:val="en-GB"/>
        </w:rPr>
        <w:t>nings implicit in the</w:t>
      </w:r>
      <w:r w:rsidRPr="00BF319D">
        <w:rPr>
          <w:rFonts w:ascii="Times New Roman" w:hAnsi="Times New Roman" w:cs="Times New Roman"/>
          <w:color w:val="000000" w:themeColor="text1"/>
          <w:lang w:val="en-GB"/>
        </w:rPr>
        <w:t xml:space="preserve"> </w:t>
      </w:r>
      <w:r w:rsidR="00C712D7" w:rsidRPr="00BF319D">
        <w:rPr>
          <w:rFonts w:ascii="Times New Roman" w:hAnsi="Times New Roman" w:cs="Times New Roman"/>
          <w:color w:val="000000" w:themeColor="text1"/>
          <w:lang w:val="en-GB"/>
        </w:rPr>
        <w:t xml:space="preserve">public narrative </w:t>
      </w:r>
      <w:r w:rsidRPr="00BF319D">
        <w:rPr>
          <w:rFonts w:ascii="Times New Roman" w:hAnsi="Times New Roman" w:cs="Times New Roman"/>
          <w:color w:val="000000" w:themeColor="text1"/>
          <w:lang w:val="en-GB"/>
        </w:rPr>
        <w:t xml:space="preserve">of </w:t>
      </w:r>
      <w:r w:rsidRPr="00BF319D">
        <w:rPr>
          <w:rFonts w:ascii="Times New Roman" w:hAnsi="Times New Roman" w:cs="Times New Roman"/>
          <w:i/>
          <w:color w:val="000000" w:themeColor="text1"/>
          <w:lang w:val="en-GB"/>
        </w:rPr>
        <w:t>gacaca</w:t>
      </w:r>
      <w:r w:rsidR="00E616F3" w:rsidRPr="00BF319D">
        <w:rPr>
          <w:rFonts w:ascii="Times New Roman" w:hAnsi="Times New Roman" w:cs="Times New Roman"/>
          <w:color w:val="000000" w:themeColor="text1"/>
          <w:lang w:val="en-GB"/>
        </w:rPr>
        <w:t>: p</w:t>
      </w:r>
      <w:r w:rsidR="00C712D7" w:rsidRPr="00BF319D">
        <w:rPr>
          <w:rFonts w:ascii="Times New Roman" w:hAnsi="Times New Roman" w:cs="Times New Roman"/>
          <w:color w:val="000000" w:themeColor="text1"/>
          <w:lang w:val="en-GB"/>
        </w:rPr>
        <w:t xml:space="preserve">rivate calculations, investments and sentiments lay behind the performances in the courts. </w:t>
      </w:r>
    </w:p>
    <w:p w14:paraId="4273AC31" w14:textId="435E0B89" w:rsidR="00D73078" w:rsidRPr="00BF319D" w:rsidRDefault="00D73078" w:rsidP="00BF319D">
      <w:pPr>
        <w:spacing w:line="480" w:lineRule="auto"/>
        <w:ind w:firstLine="720"/>
        <w:rPr>
          <w:rFonts w:ascii="Times New Roman" w:hAnsi="Times New Roman" w:cs="Times New Roman"/>
          <w:color w:val="000000" w:themeColor="text1"/>
          <w:lang w:val="en-GB"/>
        </w:rPr>
      </w:pPr>
      <w:r w:rsidRPr="00BF319D">
        <w:rPr>
          <w:rFonts w:ascii="Times New Roman" w:hAnsi="Times New Roman" w:cs="Times New Roman"/>
          <w:color w:val="000000" w:themeColor="text1"/>
          <w:lang w:val="en-GB"/>
        </w:rPr>
        <w:t xml:space="preserve">It seems that </w:t>
      </w:r>
      <w:r w:rsidR="00935738">
        <w:rPr>
          <w:rFonts w:ascii="Times New Roman" w:hAnsi="Times New Roman" w:cs="Times New Roman"/>
          <w:color w:val="000000" w:themeColor="text1"/>
          <w:lang w:val="en-GB"/>
        </w:rPr>
        <w:t>although</w:t>
      </w:r>
      <w:r w:rsidRPr="00BF319D">
        <w:rPr>
          <w:rFonts w:ascii="Times New Roman" w:hAnsi="Times New Roman" w:cs="Times New Roman"/>
          <w:color w:val="000000" w:themeColor="text1"/>
          <w:lang w:val="en-GB"/>
        </w:rPr>
        <w:t xml:space="preserve"> the procedures of </w:t>
      </w:r>
      <w:r w:rsidRPr="00BF319D">
        <w:rPr>
          <w:rFonts w:ascii="Times New Roman" w:hAnsi="Times New Roman" w:cs="Times New Roman"/>
          <w:i/>
          <w:color w:val="000000" w:themeColor="text1"/>
          <w:lang w:val="en-GB"/>
        </w:rPr>
        <w:t>gacaca</w:t>
      </w:r>
      <w:r w:rsidR="00935738">
        <w:rPr>
          <w:rFonts w:ascii="Times New Roman" w:hAnsi="Times New Roman" w:cs="Times New Roman"/>
          <w:color w:val="000000" w:themeColor="text1"/>
          <w:lang w:val="en-GB"/>
        </w:rPr>
        <w:t xml:space="preserve"> were</w:t>
      </w:r>
      <w:r w:rsidRPr="00BF319D">
        <w:rPr>
          <w:rFonts w:ascii="Times New Roman" w:hAnsi="Times New Roman" w:cs="Times New Roman"/>
          <w:color w:val="000000" w:themeColor="text1"/>
          <w:lang w:val="en-GB"/>
        </w:rPr>
        <w:t xml:space="preserve"> </w:t>
      </w:r>
      <w:r w:rsidR="00935738">
        <w:rPr>
          <w:rFonts w:ascii="Times New Roman" w:hAnsi="Times New Roman" w:cs="Times New Roman"/>
          <w:color w:val="000000" w:themeColor="text1"/>
          <w:lang w:val="en-GB"/>
        </w:rPr>
        <w:t xml:space="preserve">generally </w:t>
      </w:r>
      <w:r w:rsidRPr="00BF319D">
        <w:rPr>
          <w:rFonts w:ascii="Times New Roman" w:hAnsi="Times New Roman" w:cs="Times New Roman"/>
          <w:color w:val="000000" w:themeColor="text1"/>
          <w:lang w:val="en-GB"/>
        </w:rPr>
        <w:t xml:space="preserve">followed, the </w:t>
      </w:r>
      <w:r w:rsidRPr="00BF319D">
        <w:rPr>
          <w:rFonts w:ascii="Times New Roman" w:hAnsi="Times New Roman" w:cs="Times New Roman"/>
          <w:i/>
          <w:color w:val="000000" w:themeColor="text1"/>
          <w:lang w:val="en-GB"/>
        </w:rPr>
        <w:t>gacaca</w:t>
      </w:r>
      <w:r w:rsidRPr="00BF319D">
        <w:rPr>
          <w:rFonts w:ascii="Times New Roman" w:hAnsi="Times New Roman" w:cs="Times New Roman"/>
          <w:color w:val="000000" w:themeColor="text1"/>
          <w:lang w:val="en-GB"/>
        </w:rPr>
        <w:t xml:space="preserve"> confessions, witness statements, and judgements </w:t>
      </w:r>
      <w:r w:rsidR="00935738">
        <w:rPr>
          <w:rFonts w:ascii="Times New Roman" w:hAnsi="Times New Roman" w:cs="Times New Roman"/>
          <w:color w:val="000000" w:themeColor="text1"/>
          <w:lang w:val="en-GB"/>
        </w:rPr>
        <w:t xml:space="preserve">often </w:t>
      </w:r>
      <w:r w:rsidRPr="00BF319D">
        <w:rPr>
          <w:rFonts w:ascii="Times New Roman" w:hAnsi="Times New Roman" w:cs="Times New Roman"/>
          <w:color w:val="000000" w:themeColor="text1"/>
          <w:lang w:val="en-GB"/>
        </w:rPr>
        <w:t xml:space="preserve">contained inaccuracies. As the participants themselves explained, various forms of manipulation undermined the truth-telling endeavour. The problem was systemic. It was not that the </w:t>
      </w:r>
      <w:r w:rsidRPr="00BF319D">
        <w:rPr>
          <w:rFonts w:ascii="Times New Roman" w:hAnsi="Times New Roman" w:cs="Times New Roman"/>
          <w:i/>
          <w:color w:val="000000" w:themeColor="text1"/>
          <w:lang w:val="en-GB"/>
        </w:rPr>
        <w:t xml:space="preserve">gacaca </w:t>
      </w:r>
      <w:r w:rsidRPr="00BF319D">
        <w:rPr>
          <w:rFonts w:ascii="Times New Roman" w:hAnsi="Times New Roman" w:cs="Times New Roman"/>
          <w:color w:val="000000" w:themeColor="text1"/>
          <w:lang w:val="en-GB"/>
        </w:rPr>
        <w:t>method of relying on participation, dialogue and confession was flawed; the courts did provide ‘a space for dialogue’ (Palmer 2015: 129) and unquestionably, many tr</w:t>
      </w:r>
      <w:r w:rsidR="00826547">
        <w:rPr>
          <w:rFonts w:ascii="Times New Roman" w:hAnsi="Times New Roman" w:cs="Times New Roman"/>
          <w:color w:val="000000" w:themeColor="text1"/>
          <w:lang w:val="en-GB"/>
        </w:rPr>
        <w:t>uths did emerge. But, as Ingelae</w:t>
      </w:r>
      <w:r w:rsidRPr="00BF319D">
        <w:rPr>
          <w:rFonts w:ascii="Times New Roman" w:hAnsi="Times New Roman" w:cs="Times New Roman"/>
          <w:color w:val="000000" w:themeColor="text1"/>
          <w:lang w:val="en-GB"/>
        </w:rPr>
        <w:t xml:space="preserve">re observes, popular participation declined over time and </w:t>
      </w:r>
      <w:r w:rsidRPr="00BF319D">
        <w:rPr>
          <w:rFonts w:ascii="Times New Roman" w:hAnsi="Times New Roman" w:cs="Times New Roman"/>
          <w:i/>
          <w:color w:val="000000" w:themeColor="text1"/>
          <w:lang w:val="en-GB"/>
        </w:rPr>
        <w:t>gacaca</w:t>
      </w:r>
      <w:r w:rsidRPr="00BF319D">
        <w:rPr>
          <w:rFonts w:ascii="Times New Roman" w:hAnsi="Times New Roman" w:cs="Times New Roman"/>
          <w:color w:val="000000" w:themeColor="text1"/>
          <w:lang w:val="en-GB"/>
        </w:rPr>
        <w:t xml:space="preserve"> trials varied according to the history and composition of communities in different localities. After the initial information-gathering phase the facts seemed to become ever more elusive as defendants made multiple confessions and changed their stories (p.62). Their ‘strategic stand’ (p. 12) is understandable, not least because they had no lawyers to act on their behalf. But it seems a wider pragmatic logic took hold across the courts, centred on calculations relating to the confessions procedure (with its opportunities for plea-bargaining and sentence reduction) and influenced by the participatory nature of the forum which reflected power relations within the community. The </w:t>
      </w:r>
      <w:r w:rsidRPr="00BF319D">
        <w:rPr>
          <w:rFonts w:ascii="Times New Roman" w:hAnsi="Times New Roman" w:cs="Times New Roman"/>
          <w:i/>
          <w:color w:val="000000" w:themeColor="text1"/>
          <w:lang w:val="en-GB"/>
        </w:rPr>
        <w:t xml:space="preserve">gacaca </w:t>
      </w:r>
      <w:r w:rsidRPr="00BF319D">
        <w:rPr>
          <w:rFonts w:ascii="Times New Roman" w:hAnsi="Times New Roman" w:cs="Times New Roman"/>
          <w:color w:val="000000" w:themeColor="text1"/>
          <w:lang w:val="en-GB"/>
        </w:rPr>
        <w:t>became an opportunity for ‘corruption, score-settling, vengeance, the search for p</w:t>
      </w:r>
      <w:r w:rsidR="00826547">
        <w:rPr>
          <w:rFonts w:ascii="Times New Roman" w:hAnsi="Times New Roman" w:cs="Times New Roman"/>
          <w:color w:val="000000" w:themeColor="text1"/>
          <w:lang w:val="en-GB"/>
        </w:rPr>
        <w:t>rofit, and power plays’ (Ingelae</w:t>
      </w:r>
      <w:r w:rsidRPr="00BF319D">
        <w:rPr>
          <w:rFonts w:ascii="Times New Roman" w:hAnsi="Times New Roman" w:cs="Times New Roman"/>
          <w:color w:val="000000" w:themeColor="text1"/>
          <w:lang w:val="en-GB"/>
        </w:rPr>
        <w:t>re 2016: 12); and it was ‘</w:t>
      </w:r>
      <w:r w:rsidRPr="00BF319D">
        <w:rPr>
          <w:rStyle w:val="SubtleEmphasis"/>
          <w:rFonts w:ascii="Times New Roman" w:hAnsi="Times New Roman" w:cs="Times New Roman"/>
          <w:i w:val="0"/>
          <w:iCs w:val="0"/>
          <w:color w:val="000000" w:themeColor="text1"/>
          <w:lang w:val="en-GB"/>
        </w:rPr>
        <w:t>experienced as a relentless set of pressures’ by all concerned (Chakravarty 2016: 134).</w:t>
      </w:r>
    </w:p>
    <w:p w14:paraId="6AA1B5BB" w14:textId="733E2B3A" w:rsidR="00D73078" w:rsidRPr="00BF319D" w:rsidRDefault="00E616F3" w:rsidP="00BF319D">
      <w:pPr>
        <w:spacing w:line="480" w:lineRule="auto"/>
        <w:ind w:firstLine="720"/>
        <w:rPr>
          <w:rFonts w:ascii="Times New Roman" w:hAnsi="Times New Roman" w:cs="Times New Roman"/>
          <w:color w:val="000000" w:themeColor="text1"/>
          <w:lang w:val="en-GB"/>
        </w:rPr>
      </w:pPr>
      <w:r w:rsidRPr="00BF319D">
        <w:rPr>
          <w:rFonts w:ascii="Times New Roman" w:hAnsi="Times New Roman" w:cs="Times New Roman"/>
          <w:color w:val="000000" w:themeColor="text1"/>
          <w:lang w:val="en-GB"/>
        </w:rPr>
        <w:t>Some i</w:t>
      </w:r>
      <w:r w:rsidR="00D73078" w:rsidRPr="00BF319D">
        <w:rPr>
          <w:rFonts w:ascii="Times New Roman" w:hAnsi="Times New Roman" w:cs="Times New Roman"/>
          <w:color w:val="000000" w:themeColor="text1"/>
          <w:lang w:val="en-GB"/>
        </w:rPr>
        <w:t>njustices were inevitable given that proving innocence depended on mustering a ‘coalition of support’ within the community. Chakravarty finds that: ‘If the numbers were thin on the accusing side, the defendant could hope to prove his version of events by rallying more people to his side. But if he was outnumbered by his accusers, he would be convicted.’ Negotiation with fellow accused or community members to suppress or release information was a means to sway the odds (p. 151). As one of the hold outs among the genocide suspects explained, there was no point confessing unless there were ‘at least three witnesses against you’ (</w:t>
      </w:r>
      <w:r w:rsidR="00935738">
        <w:rPr>
          <w:rFonts w:ascii="Times New Roman" w:hAnsi="Times New Roman" w:cs="Times New Roman"/>
          <w:color w:val="000000" w:themeColor="text1"/>
          <w:lang w:val="en-GB"/>
        </w:rPr>
        <w:t>p.</w:t>
      </w:r>
      <w:r w:rsidR="00D73078" w:rsidRPr="00BF319D">
        <w:rPr>
          <w:rFonts w:ascii="Times New Roman" w:hAnsi="Times New Roman" w:cs="Times New Roman"/>
          <w:color w:val="000000" w:themeColor="text1"/>
          <w:lang w:val="en-GB"/>
        </w:rPr>
        <w:t xml:space="preserve"> 184)</w:t>
      </w:r>
      <w:r w:rsidR="00D73078" w:rsidRPr="00BF319D">
        <w:rPr>
          <w:rStyle w:val="SubtleEmphasis"/>
          <w:rFonts w:ascii="Times New Roman" w:hAnsi="Times New Roman" w:cs="Times New Roman"/>
          <w:i w:val="0"/>
          <w:iCs w:val="0"/>
          <w:color w:val="000000" w:themeColor="text1"/>
          <w:lang w:val="en-GB"/>
        </w:rPr>
        <w:t xml:space="preserve">. This rough estimate seemed to apply more broadly to the extent that in one trial the judges </w:t>
      </w:r>
      <w:r w:rsidR="00C712D7" w:rsidRPr="00BF319D">
        <w:rPr>
          <w:rStyle w:val="SubtleEmphasis"/>
          <w:rFonts w:ascii="Times New Roman" w:hAnsi="Times New Roman" w:cs="Times New Roman"/>
          <w:i w:val="0"/>
          <w:iCs w:val="0"/>
          <w:color w:val="000000" w:themeColor="text1"/>
          <w:lang w:val="en-GB"/>
        </w:rPr>
        <w:t xml:space="preserve">simply laughed when the accused commented </w:t>
      </w:r>
      <w:r w:rsidR="00D73078" w:rsidRPr="00BF319D">
        <w:rPr>
          <w:rFonts w:ascii="Times New Roman" w:hAnsi="Times New Roman" w:cs="Times New Roman"/>
          <w:color w:val="000000" w:themeColor="text1"/>
          <w:lang w:val="en-GB"/>
        </w:rPr>
        <w:t xml:space="preserve">that he would only admit to the crime if four witnesses came forward to testify </w:t>
      </w:r>
      <w:r w:rsidR="00826547">
        <w:rPr>
          <w:rFonts w:ascii="Times New Roman" w:hAnsi="Times New Roman" w:cs="Times New Roman"/>
          <w:color w:val="000000" w:themeColor="text1"/>
          <w:lang w:val="en-GB"/>
        </w:rPr>
        <w:t>against him (Ingelae</w:t>
      </w:r>
      <w:r w:rsidR="00D73078" w:rsidRPr="00BF319D">
        <w:rPr>
          <w:rFonts w:ascii="Times New Roman" w:hAnsi="Times New Roman" w:cs="Times New Roman"/>
          <w:color w:val="000000" w:themeColor="text1"/>
          <w:lang w:val="en-GB"/>
        </w:rPr>
        <w:t xml:space="preserve">re 2016: 123). </w:t>
      </w:r>
    </w:p>
    <w:p w14:paraId="58C5B048" w14:textId="0D7DA1DE" w:rsidR="00D73078" w:rsidRPr="00BF319D" w:rsidRDefault="007A3CD8" w:rsidP="007A3CD8">
      <w:pPr>
        <w:spacing w:line="480" w:lineRule="auto"/>
        <w:ind w:firstLine="720"/>
        <w:rPr>
          <w:rFonts w:ascii="Times New Roman" w:hAnsi="Times New Roman" w:cs="Times New Roman"/>
          <w:color w:val="000000" w:themeColor="text1"/>
          <w:lang w:val="en-GB"/>
        </w:rPr>
      </w:pPr>
      <w:r>
        <w:rPr>
          <w:rFonts w:ascii="Times New Roman" w:hAnsi="Times New Roman" w:cs="Times New Roman"/>
          <w:color w:val="000000" w:themeColor="text1"/>
          <w:lang w:val="en-GB"/>
        </w:rPr>
        <w:t xml:space="preserve">Some of the </w:t>
      </w:r>
      <w:r w:rsidR="00D73078" w:rsidRPr="00BF319D">
        <w:rPr>
          <w:rFonts w:ascii="Times New Roman" w:hAnsi="Times New Roman" w:cs="Times New Roman"/>
          <w:color w:val="000000" w:themeColor="text1"/>
          <w:lang w:val="en-GB"/>
        </w:rPr>
        <w:t>wealthier among t</w:t>
      </w:r>
      <w:r w:rsidR="00935738">
        <w:rPr>
          <w:rFonts w:ascii="Times New Roman" w:hAnsi="Times New Roman" w:cs="Times New Roman"/>
          <w:color w:val="000000" w:themeColor="text1"/>
          <w:lang w:val="en-GB"/>
        </w:rPr>
        <w:t>he accused manage</w:t>
      </w:r>
      <w:r>
        <w:rPr>
          <w:rFonts w:ascii="Times New Roman" w:hAnsi="Times New Roman" w:cs="Times New Roman"/>
          <w:color w:val="000000" w:themeColor="text1"/>
          <w:lang w:val="en-GB"/>
        </w:rPr>
        <w:t>d</w:t>
      </w:r>
      <w:r w:rsidR="00935738">
        <w:rPr>
          <w:rFonts w:ascii="Times New Roman" w:hAnsi="Times New Roman" w:cs="Times New Roman"/>
          <w:color w:val="000000" w:themeColor="text1"/>
          <w:lang w:val="en-GB"/>
        </w:rPr>
        <w:t>, according to Ingelaere</w:t>
      </w:r>
      <w:r w:rsidR="00D73078" w:rsidRPr="00BF319D">
        <w:rPr>
          <w:rFonts w:ascii="Times New Roman" w:hAnsi="Times New Roman" w:cs="Times New Roman"/>
          <w:color w:val="000000" w:themeColor="text1"/>
          <w:lang w:val="en-GB"/>
        </w:rPr>
        <w:t xml:space="preserve">, to </w:t>
      </w:r>
      <w:r w:rsidR="00C712D7" w:rsidRPr="00BF319D">
        <w:rPr>
          <w:rFonts w:ascii="Times New Roman" w:hAnsi="Times New Roman" w:cs="Times New Roman"/>
          <w:color w:val="000000" w:themeColor="text1"/>
          <w:lang w:val="en-GB"/>
        </w:rPr>
        <w:t>‘</w:t>
      </w:r>
      <w:r w:rsidR="00D73078" w:rsidRPr="00BF319D">
        <w:rPr>
          <w:rFonts w:ascii="Times New Roman" w:hAnsi="Times New Roman" w:cs="Times New Roman"/>
          <w:color w:val="000000" w:themeColor="text1"/>
          <w:lang w:val="en-GB"/>
        </w:rPr>
        <w:t>b</w:t>
      </w:r>
      <w:r w:rsidR="00C712D7" w:rsidRPr="00BF319D">
        <w:rPr>
          <w:rFonts w:ascii="Times New Roman" w:hAnsi="Times New Roman" w:cs="Times New Roman"/>
          <w:color w:val="000000" w:themeColor="text1"/>
          <w:lang w:val="en-GB"/>
        </w:rPr>
        <w:t xml:space="preserve">uy </w:t>
      </w:r>
      <w:r w:rsidR="00935738">
        <w:rPr>
          <w:rFonts w:ascii="Times New Roman" w:hAnsi="Times New Roman" w:cs="Times New Roman"/>
          <w:color w:val="000000" w:themeColor="text1"/>
          <w:lang w:val="en-GB"/>
        </w:rPr>
        <w:t xml:space="preserve">the hill’, purchasing silence and support, </w:t>
      </w:r>
      <w:r w:rsidR="00D73078" w:rsidRPr="00BF319D">
        <w:rPr>
          <w:rFonts w:ascii="Times New Roman" w:hAnsi="Times New Roman" w:cs="Times New Roman"/>
          <w:color w:val="000000" w:themeColor="text1"/>
          <w:lang w:val="en-GB"/>
        </w:rPr>
        <w:t>so that another suspect</w:t>
      </w:r>
      <w:r w:rsidR="00C712D7" w:rsidRPr="00BF319D">
        <w:rPr>
          <w:rFonts w:ascii="Times New Roman" w:hAnsi="Times New Roman" w:cs="Times New Roman"/>
          <w:color w:val="000000" w:themeColor="text1"/>
          <w:lang w:val="en-GB"/>
        </w:rPr>
        <w:t xml:space="preserve"> would take the blame</w:t>
      </w:r>
      <w:r w:rsidR="00D73078" w:rsidRPr="00BF319D">
        <w:rPr>
          <w:rFonts w:ascii="Times New Roman" w:hAnsi="Times New Roman" w:cs="Times New Roman"/>
          <w:color w:val="000000" w:themeColor="text1"/>
          <w:lang w:val="en-GB"/>
        </w:rPr>
        <w:t xml:space="preserve">. The poorest and least well connected were the most vulnerable to abuses – the case of Bihoyiki is a painful illustration. He was locked up in 1995 without charges but, in a bid to gain provisional release in 2007 under the terms of the </w:t>
      </w:r>
      <w:r w:rsidR="00D73078" w:rsidRPr="00BF319D">
        <w:rPr>
          <w:rFonts w:ascii="Times New Roman" w:hAnsi="Times New Roman" w:cs="Times New Roman"/>
          <w:i/>
          <w:color w:val="000000" w:themeColor="text1"/>
          <w:lang w:val="en-GB"/>
        </w:rPr>
        <w:t>gacaca</w:t>
      </w:r>
      <w:r w:rsidR="00D73078" w:rsidRPr="00BF319D">
        <w:rPr>
          <w:rFonts w:ascii="Times New Roman" w:hAnsi="Times New Roman" w:cs="Times New Roman"/>
          <w:color w:val="000000" w:themeColor="text1"/>
          <w:lang w:val="en-GB"/>
        </w:rPr>
        <w:t xml:space="preserve"> law, he decided to confess to killing two people (one of whom </w:t>
      </w:r>
      <w:r>
        <w:rPr>
          <w:rFonts w:ascii="Times New Roman" w:hAnsi="Times New Roman" w:cs="Times New Roman"/>
          <w:color w:val="000000" w:themeColor="text1"/>
          <w:lang w:val="en-GB"/>
        </w:rPr>
        <w:t>turned out to be</w:t>
      </w:r>
      <w:r w:rsidR="00D73078" w:rsidRPr="00BF319D">
        <w:rPr>
          <w:rFonts w:ascii="Times New Roman" w:hAnsi="Times New Roman" w:cs="Times New Roman"/>
          <w:color w:val="000000" w:themeColor="text1"/>
          <w:lang w:val="en-GB"/>
        </w:rPr>
        <w:t xml:space="preserve"> alive). During his trial, he recanted his confession and explained his reasoning: ‘I told lies against myself; it was like I was locked i</w:t>
      </w:r>
      <w:r>
        <w:rPr>
          <w:rFonts w:ascii="Times New Roman" w:hAnsi="Times New Roman" w:cs="Times New Roman"/>
          <w:color w:val="000000" w:themeColor="text1"/>
          <w:lang w:val="en-GB"/>
        </w:rPr>
        <w:t>n a cave and I wanted out’. But the court was not convinced and w</w:t>
      </w:r>
      <w:r w:rsidR="00D73078" w:rsidRPr="00BF319D">
        <w:rPr>
          <w:rFonts w:ascii="Times New Roman" w:hAnsi="Times New Roman" w:cs="Times New Roman"/>
          <w:color w:val="000000" w:themeColor="text1"/>
          <w:lang w:val="en-GB"/>
        </w:rPr>
        <w:t>ithout a confession he was not e</w:t>
      </w:r>
      <w:r>
        <w:rPr>
          <w:rFonts w:ascii="Times New Roman" w:hAnsi="Times New Roman" w:cs="Times New Roman"/>
          <w:color w:val="000000" w:themeColor="text1"/>
          <w:lang w:val="en-GB"/>
        </w:rPr>
        <w:t xml:space="preserve">ligible for sentence reductions, so he was </w:t>
      </w:r>
      <w:r w:rsidR="00D73078" w:rsidRPr="00BF319D">
        <w:rPr>
          <w:rFonts w:ascii="Times New Roman" w:hAnsi="Times New Roman" w:cs="Times New Roman"/>
          <w:color w:val="000000" w:themeColor="text1"/>
          <w:lang w:val="en-GB"/>
        </w:rPr>
        <w:t>given the full penalty for murd</w:t>
      </w:r>
      <w:r>
        <w:rPr>
          <w:rFonts w:ascii="Times New Roman" w:hAnsi="Times New Roman" w:cs="Times New Roman"/>
          <w:color w:val="000000" w:themeColor="text1"/>
          <w:lang w:val="en-GB"/>
        </w:rPr>
        <w:t xml:space="preserve">er – </w:t>
      </w:r>
      <w:r w:rsidR="00D73078" w:rsidRPr="00BF319D">
        <w:rPr>
          <w:rFonts w:ascii="Times New Roman" w:hAnsi="Times New Roman" w:cs="Times New Roman"/>
          <w:color w:val="000000" w:themeColor="text1"/>
          <w:lang w:val="en-GB"/>
        </w:rPr>
        <w:t xml:space="preserve">having already spent 12 years in prison he was sent back there for another seven (p. 64). </w:t>
      </w:r>
    </w:p>
    <w:p w14:paraId="3308A2D5" w14:textId="27B78263" w:rsidR="00D73078" w:rsidRPr="00BF319D" w:rsidRDefault="00D73078" w:rsidP="00BF319D">
      <w:pPr>
        <w:spacing w:line="480" w:lineRule="auto"/>
        <w:ind w:firstLine="720"/>
        <w:rPr>
          <w:rFonts w:ascii="Times New Roman" w:hAnsi="Times New Roman" w:cs="Times New Roman"/>
          <w:color w:val="000000" w:themeColor="text1"/>
          <w:lang w:val="en-GB"/>
        </w:rPr>
      </w:pPr>
      <w:r w:rsidRPr="00BF319D">
        <w:rPr>
          <w:rFonts w:ascii="Times New Roman" w:hAnsi="Times New Roman" w:cs="Times New Roman"/>
          <w:color w:val="000000" w:themeColor="text1"/>
          <w:lang w:val="en-GB"/>
        </w:rPr>
        <w:t xml:space="preserve">Truth at </w:t>
      </w:r>
      <w:r w:rsidRPr="00BF319D">
        <w:rPr>
          <w:rFonts w:ascii="Times New Roman" w:hAnsi="Times New Roman" w:cs="Times New Roman"/>
          <w:i/>
          <w:color w:val="000000" w:themeColor="text1"/>
          <w:lang w:val="en-GB"/>
        </w:rPr>
        <w:t>gacaca</w:t>
      </w:r>
      <w:r w:rsidRPr="00BF319D">
        <w:rPr>
          <w:rFonts w:ascii="Times New Roman" w:hAnsi="Times New Roman" w:cs="Times New Roman"/>
          <w:color w:val="000000" w:themeColor="text1"/>
          <w:lang w:val="en-GB"/>
        </w:rPr>
        <w:t xml:space="preserve"> was undermined by ‘bandwagoning, balancing, and local power struggles’ in Chakra</w:t>
      </w:r>
      <w:r w:rsidR="00826547">
        <w:rPr>
          <w:rFonts w:ascii="Times New Roman" w:hAnsi="Times New Roman" w:cs="Times New Roman"/>
          <w:color w:val="000000" w:themeColor="text1"/>
          <w:lang w:val="en-GB"/>
        </w:rPr>
        <w:t>varty words (p. 30). For Ingelae</w:t>
      </w:r>
      <w:r w:rsidRPr="00BF319D">
        <w:rPr>
          <w:rFonts w:ascii="Times New Roman" w:hAnsi="Times New Roman" w:cs="Times New Roman"/>
          <w:color w:val="000000" w:themeColor="text1"/>
          <w:lang w:val="en-GB"/>
        </w:rPr>
        <w:t>re, an ‘effectual truth’ was produced instead; ‘trut</w:t>
      </w:r>
      <w:r w:rsidR="00C712D7" w:rsidRPr="00BF319D">
        <w:rPr>
          <w:rFonts w:ascii="Times New Roman" w:hAnsi="Times New Roman" w:cs="Times New Roman"/>
          <w:color w:val="000000" w:themeColor="text1"/>
          <w:lang w:val="en-GB"/>
        </w:rPr>
        <w:t>h wa</w:t>
      </w:r>
      <w:r w:rsidR="00E616F3" w:rsidRPr="00BF319D">
        <w:rPr>
          <w:rFonts w:ascii="Times New Roman" w:hAnsi="Times New Roman" w:cs="Times New Roman"/>
          <w:color w:val="000000" w:themeColor="text1"/>
          <w:lang w:val="en-GB"/>
        </w:rPr>
        <w:t>s equated with utility’</w:t>
      </w:r>
      <w:r w:rsidR="007A3CD8">
        <w:rPr>
          <w:rFonts w:ascii="Times New Roman" w:hAnsi="Times New Roman" w:cs="Times New Roman"/>
          <w:color w:val="000000" w:themeColor="text1"/>
          <w:lang w:val="en-GB"/>
        </w:rPr>
        <w:t xml:space="preserve"> (p.117)</w:t>
      </w:r>
      <w:r w:rsidR="00E616F3" w:rsidRPr="00BF319D">
        <w:rPr>
          <w:rFonts w:ascii="Times New Roman" w:hAnsi="Times New Roman" w:cs="Times New Roman"/>
          <w:color w:val="000000" w:themeColor="text1"/>
          <w:lang w:val="en-GB"/>
        </w:rPr>
        <w:t>. Yet the</w:t>
      </w:r>
      <w:r w:rsidRPr="00BF319D">
        <w:rPr>
          <w:rFonts w:ascii="Times New Roman" w:hAnsi="Times New Roman" w:cs="Times New Roman"/>
          <w:color w:val="000000" w:themeColor="text1"/>
          <w:lang w:val="en-GB"/>
        </w:rPr>
        <w:t xml:space="preserve"> conc</w:t>
      </w:r>
      <w:r w:rsidR="00A453B8" w:rsidRPr="00BF319D">
        <w:rPr>
          <w:rFonts w:ascii="Times New Roman" w:hAnsi="Times New Roman" w:cs="Times New Roman"/>
          <w:color w:val="000000" w:themeColor="text1"/>
          <w:lang w:val="en-GB"/>
        </w:rPr>
        <w:t xml:space="preserve">ept of pragmatic truth is disturbing from both moral and </w:t>
      </w:r>
      <w:r w:rsidRPr="00BF319D">
        <w:rPr>
          <w:rFonts w:ascii="Times New Roman" w:hAnsi="Times New Roman" w:cs="Times New Roman"/>
          <w:color w:val="000000" w:themeColor="text1"/>
          <w:lang w:val="en-GB"/>
        </w:rPr>
        <w:t>historical perspective</w:t>
      </w:r>
      <w:r w:rsidR="00A453B8" w:rsidRPr="00BF319D">
        <w:rPr>
          <w:rFonts w:ascii="Times New Roman" w:hAnsi="Times New Roman" w:cs="Times New Roman"/>
          <w:color w:val="000000" w:themeColor="text1"/>
          <w:lang w:val="en-GB"/>
        </w:rPr>
        <w:t>s</w:t>
      </w:r>
      <w:r w:rsidR="00826547">
        <w:rPr>
          <w:rFonts w:ascii="Times New Roman" w:hAnsi="Times New Roman" w:cs="Times New Roman"/>
          <w:color w:val="000000" w:themeColor="text1"/>
          <w:lang w:val="en-GB"/>
        </w:rPr>
        <w:t>. Ingelae</w:t>
      </w:r>
      <w:r w:rsidRPr="00BF319D">
        <w:rPr>
          <w:rFonts w:ascii="Times New Roman" w:hAnsi="Times New Roman" w:cs="Times New Roman"/>
          <w:color w:val="000000" w:themeColor="text1"/>
          <w:lang w:val="en-GB"/>
        </w:rPr>
        <w:t>re likens it to ‘consequentialist ethics’ although it was not based upon judgements about the maximisation of human welfare and instead mainly involved weighing up the best odds for</w:t>
      </w:r>
      <w:r w:rsidR="00826547">
        <w:rPr>
          <w:rFonts w:ascii="Times New Roman" w:hAnsi="Times New Roman" w:cs="Times New Roman"/>
          <w:color w:val="000000" w:themeColor="text1"/>
          <w:lang w:val="en-GB"/>
        </w:rPr>
        <w:t xml:space="preserve"> individual survival. As Ingelae</w:t>
      </w:r>
      <w:r w:rsidRPr="00BF319D">
        <w:rPr>
          <w:rFonts w:ascii="Times New Roman" w:hAnsi="Times New Roman" w:cs="Times New Roman"/>
          <w:color w:val="000000" w:themeColor="text1"/>
          <w:lang w:val="en-GB"/>
        </w:rPr>
        <w:t>re shows, Rwandans appreciated the gap between the negotiations in the courts and their concept of humanity in which moral truth lies in a person’s heart (</w:t>
      </w:r>
      <w:r w:rsidRPr="00BF319D">
        <w:rPr>
          <w:rFonts w:ascii="Times New Roman" w:hAnsi="Times New Roman" w:cs="Times New Roman"/>
          <w:i/>
          <w:color w:val="000000" w:themeColor="text1"/>
          <w:lang w:val="en-GB"/>
        </w:rPr>
        <w:t>uwutima</w:t>
      </w:r>
      <w:r w:rsidRPr="00BF319D">
        <w:rPr>
          <w:rFonts w:ascii="Times New Roman" w:hAnsi="Times New Roman" w:cs="Times New Roman"/>
          <w:color w:val="000000" w:themeColor="text1"/>
          <w:lang w:val="en-GB"/>
        </w:rPr>
        <w:t xml:space="preserve">). If an action is not perceived as genuine it cannot bring about </w:t>
      </w:r>
      <w:r w:rsidR="00826547">
        <w:rPr>
          <w:rFonts w:ascii="Times New Roman" w:hAnsi="Times New Roman" w:cs="Times New Roman"/>
          <w:color w:val="000000" w:themeColor="text1"/>
          <w:lang w:val="en-GB"/>
        </w:rPr>
        <w:t>moral and social repair (Ingelae</w:t>
      </w:r>
      <w:r w:rsidRPr="00BF319D">
        <w:rPr>
          <w:rFonts w:ascii="Times New Roman" w:hAnsi="Times New Roman" w:cs="Times New Roman"/>
          <w:color w:val="000000" w:themeColor="text1"/>
          <w:lang w:val="en-GB"/>
        </w:rPr>
        <w:t>re 2016: 158). An ‘effectual truth’ is not only destructive of morality, but also of memory and history. Historians of the genocide will now have to reckon with the statements given in the courts, testing them against records of events gathered by human rights organisatio</w:t>
      </w:r>
      <w:r w:rsidR="00C712D7" w:rsidRPr="00BF319D">
        <w:rPr>
          <w:rFonts w:ascii="Times New Roman" w:hAnsi="Times New Roman" w:cs="Times New Roman"/>
          <w:color w:val="000000" w:themeColor="text1"/>
          <w:lang w:val="en-GB"/>
        </w:rPr>
        <w:t>ns, journalists and scholars, including</w:t>
      </w:r>
      <w:r w:rsidRPr="00BF319D">
        <w:rPr>
          <w:rFonts w:ascii="Times New Roman" w:hAnsi="Times New Roman" w:cs="Times New Roman"/>
          <w:color w:val="000000" w:themeColor="text1"/>
          <w:lang w:val="en-GB"/>
        </w:rPr>
        <w:t xml:space="preserve"> valuable testimonies gathered soon after the events, and prior to the </w:t>
      </w:r>
      <w:r w:rsidRPr="00BF319D">
        <w:rPr>
          <w:rFonts w:ascii="Times New Roman" w:hAnsi="Times New Roman" w:cs="Times New Roman"/>
          <w:i/>
          <w:color w:val="000000" w:themeColor="text1"/>
          <w:lang w:val="en-GB"/>
        </w:rPr>
        <w:t>gacaca</w:t>
      </w:r>
      <w:r w:rsidRPr="00BF319D">
        <w:rPr>
          <w:rFonts w:ascii="Times New Roman" w:hAnsi="Times New Roman" w:cs="Times New Roman"/>
          <w:color w:val="000000" w:themeColor="text1"/>
          <w:lang w:val="en-GB"/>
        </w:rPr>
        <w:t xml:space="preserve">. </w:t>
      </w:r>
    </w:p>
    <w:p w14:paraId="6D5B95B3" w14:textId="1D8963AE" w:rsidR="00D73078" w:rsidRPr="00BF319D" w:rsidRDefault="00D73078" w:rsidP="00BF319D">
      <w:pPr>
        <w:spacing w:line="480" w:lineRule="auto"/>
        <w:ind w:firstLine="720"/>
        <w:rPr>
          <w:rFonts w:ascii="Times New Roman" w:hAnsi="Times New Roman" w:cs="Times New Roman"/>
          <w:color w:val="000000" w:themeColor="text1"/>
          <w:lang w:val="en-GB"/>
        </w:rPr>
      </w:pPr>
      <w:r w:rsidRPr="00BF319D">
        <w:rPr>
          <w:rFonts w:ascii="Times New Roman" w:hAnsi="Times New Roman" w:cs="Times New Roman"/>
          <w:color w:val="000000" w:themeColor="text1"/>
          <w:lang w:val="en-GB"/>
        </w:rPr>
        <w:t>The genocide courts marked a historical turning point in the post-independence politics of Rwanda in an important respect: they ended a post-independence history of impunity, and sometimes rew</w:t>
      </w:r>
      <w:r w:rsidR="00826547">
        <w:rPr>
          <w:rFonts w:ascii="Times New Roman" w:hAnsi="Times New Roman" w:cs="Times New Roman"/>
          <w:color w:val="000000" w:themeColor="text1"/>
          <w:lang w:val="en-GB"/>
        </w:rPr>
        <w:t>ard, for killing Tutsis. Ingelae</w:t>
      </w:r>
      <w:r w:rsidRPr="00BF319D">
        <w:rPr>
          <w:rFonts w:ascii="Times New Roman" w:hAnsi="Times New Roman" w:cs="Times New Roman"/>
          <w:color w:val="000000" w:themeColor="text1"/>
          <w:lang w:val="en-GB"/>
        </w:rPr>
        <w:t xml:space="preserve">re records a sense of relief emerging as the </w:t>
      </w:r>
      <w:r w:rsidRPr="00BF319D">
        <w:rPr>
          <w:rFonts w:ascii="Times New Roman" w:hAnsi="Times New Roman" w:cs="Times New Roman"/>
          <w:i/>
          <w:color w:val="000000" w:themeColor="text1"/>
          <w:lang w:val="en-GB"/>
        </w:rPr>
        <w:t>gacaca</w:t>
      </w:r>
      <w:r w:rsidRPr="00BF319D">
        <w:rPr>
          <w:rFonts w:ascii="Times New Roman" w:hAnsi="Times New Roman" w:cs="Times New Roman"/>
          <w:color w:val="000000" w:themeColor="text1"/>
          <w:lang w:val="en-GB"/>
        </w:rPr>
        <w:t xml:space="preserve"> trials ended: ‘everybody breathed again. Trust improved too’, and ‘we were safe again’ (p. 90). He also reminds us that </w:t>
      </w:r>
      <w:r w:rsidRPr="00BF319D">
        <w:rPr>
          <w:rFonts w:ascii="Times New Roman" w:hAnsi="Times New Roman" w:cs="Times New Roman"/>
          <w:i/>
          <w:lang w:val="en-GB"/>
        </w:rPr>
        <w:t>gacaca</w:t>
      </w:r>
      <w:r w:rsidRPr="00BF319D">
        <w:rPr>
          <w:rFonts w:ascii="Times New Roman" w:hAnsi="Times New Roman" w:cs="Times New Roman"/>
          <w:lang w:val="en-GB"/>
        </w:rPr>
        <w:t xml:space="preserve"> had opportunities for mediation, pardon and restitution, that improved social relations and created new bonds (p. 158).</w:t>
      </w:r>
      <w:r w:rsidRPr="00BF319D">
        <w:rPr>
          <w:rFonts w:ascii="Times New Roman" w:hAnsi="Times New Roman" w:cs="Times New Roman"/>
          <w:color w:val="000000" w:themeColor="text1"/>
          <w:lang w:val="en-GB"/>
        </w:rPr>
        <w:t xml:space="preserve"> These are encouraging reflections, yet must be balanced against the indications that an uneasy peace ensued, </w:t>
      </w:r>
      <w:r w:rsidR="00D118DD">
        <w:rPr>
          <w:rFonts w:ascii="Times New Roman" w:hAnsi="Times New Roman" w:cs="Times New Roman"/>
          <w:color w:val="000000" w:themeColor="text1"/>
          <w:lang w:val="en-GB"/>
        </w:rPr>
        <w:t>underlain</w:t>
      </w:r>
      <w:r w:rsidRPr="00BF319D">
        <w:rPr>
          <w:rFonts w:ascii="Times New Roman" w:hAnsi="Times New Roman" w:cs="Times New Roman"/>
          <w:color w:val="000000" w:themeColor="text1"/>
          <w:lang w:val="en-GB"/>
        </w:rPr>
        <w:t xml:space="preserve"> by a </w:t>
      </w:r>
      <w:r w:rsidRPr="00BF319D">
        <w:rPr>
          <w:rStyle w:val="SubtleEmphasis"/>
          <w:rFonts w:ascii="Times New Roman" w:hAnsi="Times New Roman" w:cs="Times New Roman"/>
          <w:i w:val="0"/>
          <w:iCs w:val="0"/>
          <w:color w:val="auto"/>
          <w:lang w:val="en-GB"/>
        </w:rPr>
        <w:t xml:space="preserve">‘subterranean anger’ </w:t>
      </w:r>
      <w:r w:rsidRPr="00BF319D">
        <w:rPr>
          <w:rFonts w:ascii="Times New Roman" w:hAnsi="Times New Roman" w:cs="Times New Roman"/>
          <w:color w:val="000000" w:themeColor="text1"/>
          <w:lang w:val="en-GB"/>
        </w:rPr>
        <w:t>about crimes and abuses that have gone unpunished</w:t>
      </w:r>
      <w:r w:rsidRPr="00BF319D">
        <w:rPr>
          <w:rStyle w:val="SubtleEmphasis"/>
          <w:rFonts w:ascii="Times New Roman" w:hAnsi="Times New Roman" w:cs="Times New Roman"/>
          <w:i w:val="0"/>
          <w:iCs w:val="0"/>
          <w:color w:val="auto"/>
          <w:lang w:val="en-GB"/>
        </w:rPr>
        <w:t xml:space="preserve"> (Chakravarty 2016: 264)</w:t>
      </w:r>
      <w:r w:rsidRPr="00BF319D">
        <w:rPr>
          <w:rFonts w:ascii="Times New Roman" w:hAnsi="Times New Roman" w:cs="Times New Roman"/>
          <w:color w:val="000000" w:themeColor="text1"/>
          <w:lang w:val="en-GB"/>
        </w:rPr>
        <w:t xml:space="preserve">.  </w:t>
      </w:r>
    </w:p>
    <w:p w14:paraId="6D8AE970" w14:textId="4E15A423" w:rsidR="00D73078" w:rsidRPr="00BF319D" w:rsidRDefault="007A3CD8" w:rsidP="00BF319D">
      <w:pPr>
        <w:spacing w:line="480" w:lineRule="auto"/>
        <w:ind w:firstLine="720"/>
        <w:rPr>
          <w:rStyle w:val="SubtleEmphasis"/>
          <w:rFonts w:ascii="Times New Roman" w:hAnsi="Times New Roman" w:cs="Times New Roman"/>
          <w:i w:val="0"/>
          <w:iCs w:val="0"/>
          <w:color w:val="000000" w:themeColor="text1"/>
          <w:lang w:val="en-GB"/>
        </w:rPr>
      </w:pPr>
      <w:r>
        <w:rPr>
          <w:rFonts w:ascii="Times New Roman" w:hAnsi="Times New Roman" w:cs="Times New Roman"/>
          <w:lang w:val="en-GB"/>
        </w:rPr>
        <w:t>E</w:t>
      </w:r>
      <w:r w:rsidR="00D73078" w:rsidRPr="00BF319D">
        <w:rPr>
          <w:rFonts w:ascii="Times New Roman" w:hAnsi="Times New Roman" w:cs="Times New Roman"/>
          <w:lang w:val="en-GB"/>
        </w:rPr>
        <w:t xml:space="preserve">ven as the RPF </w:t>
      </w:r>
      <w:r>
        <w:rPr>
          <w:rFonts w:ascii="Times New Roman" w:hAnsi="Times New Roman" w:cs="Times New Roman"/>
          <w:lang w:val="en-GB"/>
        </w:rPr>
        <w:t xml:space="preserve">government </w:t>
      </w:r>
      <w:r w:rsidR="00D73078" w:rsidRPr="00BF319D">
        <w:rPr>
          <w:rFonts w:ascii="Times New Roman" w:hAnsi="Times New Roman" w:cs="Times New Roman"/>
          <w:lang w:val="en-GB"/>
        </w:rPr>
        <w:t>constituted itself as a ‘benevolent patron’</w:t>
      </w:r>
      <w:r w:rsidR="00E616F3" w:rsidRPr="00BF319D">
        <w:rPr>
          <w:rFonts w:ascii="Times New Roman" w:hAnsi="Times New Roman" w:cs="Times New Roman"/>
          <w:lang w:val="en-GB"/>
        </w:rPr>
        <w:t>,</w:t>
      </w:r>
      <w:r w:rsidR="00D73078" w:rsidRPr="00BF319D">
        <w:rPr>
          <w:rFonts w:ascii="Times New Roman" w:hAnsi="Times New Roman" w:cs="Times New Roman"/>
          <w:lang w:val="en-GB"/>
        </w:rPr>
        <w:t xml:space="preserve"> and won allies and dependants through the </w:t>
      </w:r>
      <w:r w:rsidR="00D73078" w:rsidRPr="00BF319D">
        <w:rPr>
          <w:rFonts w:ascii="Times New Roman" w:hAnsi="Times New Roman" w:cs="Times New Roman"/>
          <w:i/>
          <w:lang w:val="en-GB"/>
        </w:rPr>
        <w:t>gacaca</w:t>
      </w:r>
      <w:r w:rsidR="00D73078" w:rsidRPr="00BF319D">
        <w:rPr>
          <w:rFonts w:ascii="Times New Roman" w:hAnsi="Times New Roman" w:cs="Times New Roman"/>
          <w:lang w:val="en-GB"/>
        </w:rPr>
        <w:t xml:space="preserve">, </w:t>
      </w:r>
      <w:r w:rsidRPr="00BF319D">
        <w:rPr>
          <w:rFonts w:ascii="Times New Roman" w:hAnsi="Times New Roman" w:cs="Times New Roman"/>
          <w:lang w:val="en-GB"/>
        </w:rPr>
        <w:t xml:space="preserve">Chakravarty argues, </w:t>
      </w:r>
      <w:r w:rsidR="00D73078" w:rsidRPr="00BF319D">
        <w:rPr>
          <w:rFonts w:ascii="Times New Roman" w:hAnsi="Times New Roman" w:cs="Times New Roman"/>
          <w:lang w:val="en-GB"/>
        </w:rPr>
        <w:t>it could not persuade people of its ‘moral authority to rule’. Instead cooperation was</w:t>
      </w:r>
      <w:r w:rsidR="00E616F3" w:rsidRPr="00BF319D">
        <w:rPr>
          <w:rFonts w:ascii="Times New Roman" w:hAnsi="Times New Roman" w:cs="Times New Roman"/>
          <w:lang w:val="en-GB"/>
        </w:rPr>
        <w:t xml:space="preserve"> associated with</w:t>
      </w:r>
      <w:r w:rsidR="00D73078" w:rsidRPr="00BF319D">
        <w:rPr>
          <w:rFonts w:ascii="Times New Roman" w:hAnsi="Times New Roman" w:cs="Times New Roman"/>
          <w:lang w:val="en-GB"/>
        </w:rPr>
        <w:t xml:space="preserve"> attempt</w:t>
      </w:r>
      <w:r w:rsidR="00E616F3" w:rsidRPr="00BF319D">
        <w:rPr>
          <w:rFonts w:ascii="Times New Roman" w:hAnsi="Times New Roman" w:cs="Times New Roman"/>
          <w:lang w:val="en-GB"/>
        </w:rPr>
        <w:t>s</w:t>
      </w:r>
      <w:r w:rsidR="00D73078" w:rsidRPr="00BF319D">
        <w:rPr>
          <w:rFonts w:ascii="Times New Roman" w:hAnsi="Times New Roman" w:cs="Times New Roman"/>
          <w:lang w:val="en-GB"/>
        </w:rPr>
        <w:t xml:space="preserve"> to ‘access the selective benefits that flowed from the state’ (p. 20). </w:t>
      </w:r>
      <w:r>
        <w:rPr>
          <w:rFonts w:ascii="Times New Roman" w:hAnsi="Times New Roman" w:cs="Times New Roman"/>
          <w:lang w:val="en-GB"/>
        </w:rPr>
        <w:t>This means that a</w:t>
      </w:r>
      <w:r w:rsidR="00D73078" w:rsidRPr="00BF319D">
        <w:rPr>
          <w:rFonts w:ascii="Times New Roman" w:hAnsi="Times New Roman" w:cs="Times New Roman"/>
          <w:color w:val="000000" w:themeColor="text1"/>
          <w:lang w:val="en-GB"/>
        </w:rPr>
        <w:t xml:space="preserve"> reversal of the existing political order could throw all the pragmatic compromises made during </w:t>
      </w:r>
      <w:r w:rsidR="00D73078" w:rsidRPr="00BF319D">
        <w:rPr>
          <w:rFonts w:ascii="Times New Roman" w:hAnsi="Times New Roman" w:cs="Times New Roman"/>
          <w:i/>
          <w:color w:val="000000" w:themeColor="text1"/>
          <w:lang w:val="en-GB"/>
        </w:rPr>
        <w:t>gacaca</w:t>
      </w:r>
      <w:r w:rsidR="00E616F3" w:rsidRPr="00BF319D">
        <w:rPr>
          <w:rFonts w:ascii="Times New Roman" w:hAnsi="Times New Roman" w:cs="Times New Roman"/>
          <w:color w:val="000000" w:themeColor="text1"/>
          <w:lang w:val="en-GB"/>
        </w:rPr>
        <w:t xml:space="preserve"> into jeopardy</w:t>
      </w:r>
      <w:r>
        <w:rPr>
          <w:rFonts w:ascii="Times New Roman" w:hAnsi="Times New Roman" w:cs="Times New Roman"/>
          <w:color w:val="000000" w:themeColor="text1"/>
          <w:lang w:val="en-GB"/>
        </w:rPr>
        <w:t>. S</w:t>
      </w:r>
      <w:r w:rsidR="00E616F3" w:rsidRPr="00BF319D">
        <w:rPr>
          <w:rFonts w:ascii="Times New Roman" w:hAnsi="Times New Roman" w:cs="Times New Roman"/>
          <w:color w:val="000000" w:themeColor="text1"/>
          <w:lang w:val="en-GB"/>
        </w:rPr>
        <w:t xml:space="preserve">uspects who </w:t>
      </w:r>
      <w:r>
        <w:rPr>
          <w:rFonts w:ascii="Times New Roman" w:hAnsi="Times New Roman" w:cs="Times New Roman"/>
          <w:color w:val="000000" w:themeColor="text1"/>
          <w:lang w:val="en-GB"/>
        </w:rPr>
        <w:t xml:space="preserve">had </w:t>
      </w:r>
      <w:r w:rsidR="00D73078" w:rsidRPr="00BF319D">
        <w:rPr>
          <w:rFonts w:ascii="Times New Roman" w:hAnsi="Times New Roman" w:cs="Times New Roman"/>
          <w:color w:val="000000" w:themeColor="text1"/>
          <w:lang w:val="en-GB"/>
        </w:rPr>
        <w:t>confessed</w:t>
      </w:r>
      <w:r w:rsidR="00A453B8" w:rsidRPr="00BF319D">
        <w:rPr>
          <w:rFonts w:ascii="Times New Roman" w:hAnsi="Times New Roman" w:cs="Times New Roman"/>
          <w:color w:val="000000" w:themeColor="text1"/>
          <w:lang w:val="en-GB"/>
        </w:rPr>
        <w:t xml:space="preserve"> to genocide</w:t>
      </w:r>
      <w:r w:rsidR="00D73078" w:rsidRPr="00BF319D">
        <w:rPr>
          <w:rFonts w:ascii="Times New Roman" w:hAnsi="Times New Roman" w:cs="Times New Roman"/>
          <w:color w:val="000000" w:themeColor="text1"/>
          <w:lang w:val="en-GB"/>
        </w:rPr>
        <w:t xml:space="preserve"> were acutely aware</w:t>
      </w:r>
      <w:r w:rsidR="00E616F3" w:rsidRPr="00BF319D">
        <w:rPr>
          <w:rFonts w:ascii="Times New Roman" w:hAnsi="Times New Roman" w:cs="Times New Roman"/>
          <w:color w:val="000000" w:themeColor="text1"/>
          <w:lang w:val="en-GB"/>
        </w:rPr>
        <w:t xml:space="preserve"> of this risk</w:t>
      </w:r>
      <w:r w:rsidR="00D73078" w:rsidRPr="00BF319D">
        <w:rPr>
          <w:rFonts w:ascii="Times New Roman" w:hAnsi="Times New Roman" w:cs="Times New Roman"/>
          <w:color w:val="000000" w:themeColor="text1"/>
          <w:lang w:val="en-GB"/>
        </w:rPr>
        <w:t xml:space="preserve">. </w:t>
      </w:r>
      <w:r w:rsidR="00A453B8" w:rsidRPr="00BF319D">
        <w:rPr>
          <w:rStyle w:val="SubtleEmphasis"/>
          <w:rFonts w:ascii="Times New Roman" w:hAnsi="Times New Roman" w:cs="Times New Roman"/>
          <w:i w:val="0"/>
          <w:iCs w:val="0"/>
          <w:color w:val="000000" w:themeColor="text1"/>
          <w:lang w:val="en-GB"/>
        </w:rPr>
        <w:t xml:space="preserve">They </w:t>
      </w:r>
      <w:r w:rsidR="00D73078" w:rsidRPr="00BF319D">
        <w:rPr>
          <w:rStyle w:val="SubtleEmphasis"/>
          <w:rFonts w:ascii="Times New Roman" w:hAnsi="Times New Roman" w:cs="Times New Roman"/>
          <w:i w:val="0"/>
          <w:iCs w:val="0"/>
          <w:color w:val="000000" w:themeColor="text1"/>
          <w:lang w:val="en-GB"/>
        </w:rPr>
        <w:t xml:space="preserve">felt deeply vulnerable and feared the distrust from former friends and relatives they had denounced in their confessions; they </w:t>
      </w:r>
      <w:r w:rsidR="00E616F3" w:rsidRPr="00BF319D">
        <w:rPr>
          <w:rStyle w:val="SubtleEmphasis"/>
          <w:rFonts w:ascii="Times New Roman" w:hAnsi="Times New Roman" w:cs="Times New Roman"/>
          <w:i w:val="0"/>
          <w:iCs w:val="0"/>
          <w:color w:val="000000" w:themeColor="text1"/>
          <w:lang w:val="en-GB"/>
        </w:rPr>
        <w:t>also worried that if</w:t>
      </w:r>
      <w:r w:rsidR="00D73078" w:rsidRPr="00BF319D">
        <w:rPr>
          <w:rStyle w:val="SubtleEmphasis"/>
          <w:rFonts w:ascii="Times New Roman" w:hAnsi="Times New Roman" w:cs="Times New Roman"/>
          <w:i w:val="0"/>
          <w:iCs w:val="0"/>
          <w:color w:val="000000" w:themeColor="text1"/>
          <w:lang w:val="en-GB"/>
        </w:rPr>
        <w:t xml:space="preserve"> Hutu extremists </w:t>
      </w:r>
      <w:r w:rsidR="00E616F3" w:rsidRPr="00BF319D">
        <w:rPr>
          <w:rStyle w:val="SubtleEmphasis"/>
          <w:rFonts w:ascii="Times New Roman" w:hAnsi="Times New Roman" w:cs="Times New Roman"/>
          <w:i w:val="0"/>
          <w:iCs w:val="0"/>
          <w:color w:val="000000" w:themeColor="text1"/>
          <w:lang w:val="en-GB"/>
        </w:rPr>
        <w:t>recaptured power, they</w:t>
      </w:r>
      <w:r w:rsidR="00D73078" w:rsidRPr="00BF319D">
        <w:rPr>
          <w:rStyle w:val="SubtleEmphasis"/>
          <w:rFonts w:ascii="Times New Roman" w:hAnsi="Times New Roman" w:cs="Times New Roman"/>
          <w:i w:val="0"/>
          <w:iCs w:val="0"/>
          <w:color w:val="000000" w:themeColor="text1"/>
          <w:lang w:val="en-GB"/>
        </w:rPr>
        <w:t xml:space="preserve"> might </w:t>
      </w:r>
      <w:r>
        <w:rPr>
          <w:rStyle w:val="SubtleEmphasis"/>
          <w:rFonts w:ascii="Times New Roman" w:hAnsi="Times New Roman" w:cs="Times New Roman"/>
          <w:i w:val="0"/>
          <w:iCs w:val="0"/>
          <w:color w:val="000000" w:themeColor="text1"/>
          <w:lang w:val="en-GB"/>
        </w:rPr>
        <w:t xml:space="preserve">be punished as </w:t>
      </w:r>
      <w:r w:rsidR="00D73078" w:rsidRPr="00BF319D">
        <w:rPr>
          <w:rStyle w:val="SubtleEmphasis"/>
          <w:rFonts w:ascii="Times New Roman" w:hAnsi="Times New Roman" w:cs="Times New Roman"/>
          <w:i w:val="0"/>
          <w:iCs w:val="0"/>
          <w:color w:val="000000" w:themeColor="text1"/>
          <w:lang w:val="en-GB"/>
        </w:rPr>
        <w:t xml:space="preserve">‘collaborators of the RPF’. </w:t>
      </w:r>
      <w:r>
        <w:rPr>
          <w:rFonts w:ascii="Times New Roman" w:hAnsi="Times New Roman" w:cs="Times New Roman"/>
          <w:color w:val="000000" w:themeColor="text1"/>
          <w:lang w:val="en-GB"/>
        </w:rPr>
        <w:t>Many perceived</w:t>
      </w:r>
      <w:r w:rsidR="00D118DD">
        <w:rPr>
          <w:rFonts w:ascii="Times New Roman" w:hAnsi="Times New Roman" w:cs="Times New Roman"/>
          <w:color w:val="000000" w:themeColor="text1"/>
          <w:lang w:val="en-GB"/>
        </w:rPr>
        <w:t xml:space="preserve"> </w:t>
      </w:r>
      <w:r w:rsidR="00E47FE2" w:rsidRPr="00BF319D">
        <w:rPr>
          <w:rFonts w:ascii="Times New Roman" w:hAnsi="Times New Roman" w:cs="Times New Roman"/>
          <w:color w:val="000000" w:themeColor="text1"/>
          <w:lang w:val="en-GB"/>
        </w:rPr>
        <w:t xml:space="preserve">the need to </w:t>
      </w:r>
      <w:r>
        <w:rPr>
          <w:rFonts w:ascii="Times New Roman" w:hAnsi="Times New Roman" w:cs="Times New Roman"/>
          <w:color w:val="000000" w:themeColor="text1"/>
          <w:lang w:val="en-GB"/>
        </w:rPr>
        <w:t>manage future</w:t>
      </w:r>
      <w:r w:rsidR="00D73078" w:rsidRPr="00BF319D">
        <w:rPr>
          <w:rFonts w:ascii="Times New Roman" w:hAnsi="Times New Roman" w:cs="Times New Roman"/>
          <w:color w:val="000000" w:themeColor="text1"/>
          <w:lang w:val="en-GB"/>
        </w:rPr>
        <w:t xml:space="preserve"> threat</w:t>
      </w:r>
      <w:r w:rsidR="00D118DD">
        <w:rPr>
          <w:rFonts w:ascii="Times New Roman" w:hAnsi="Times New Roman" w:cs="Times New Roman"/>
          <w:color w:val="000000" w:themeColor="text1"/>
          <w:lang w:val="en-GB"/>
        </w:rPr>
        <w:t>s</w:t>
      </w:r>
      <w:r w:rsidR="00D73078" w:rsidRPr="00BF319D">
        <w:rPr>
          <w:rFonts w:ascii="Times New Roman" w:hAnsi="Times New Roman" w:cs="Times New Roman"/>
          <w:color w:val="000000" w:themeColor="text1"/>
          <w:lang w:val="en-GB"/>
        </w:rPr>
        <w:t xml:space="preserve"> by </w:t>
      </w:r>
      <w:r w:rsidR="00D73078" w:rsidRPr="00BF319D">
        <w:rPr>
          <w:rStyle w:val="SubtleEmphasis"/>
          <w:rFonts w:ascii="Times New Roman" w:hAnsi="Times New Roman" w:cs="Times New Roman"/>
          <w:i w:val="0"/>
          <w:iCs w:val="0"/>
          <w:color w:val="000000" w:themeColor="text1"/>
          <w:lang w:val="en-GB"/>
        </w:rPr>
        <w:t>investing in the</w:t>
      </w:r>
      <w:r>
        <w:rPr>
          <w:rStyle w:val="SubtleEmphasis"/>
          <w:rFonts w:ascii="Times New Roman" w:hAnsi="Times New Roman" w:cs="Times New Roman"/>
          <w:i w:val="0"/>
          <w:iCs w:val="0"/>
          <w:color w:val="000000" w:themeColor="text1"/>
          <w:lang w:val="en-GB"/>
        </w:rPr>
        <w:t xml:space="preserve"> survival of the</w:t>
      </w:r>
      <w:r w:rsidR="00D73078" w:rsidRPr="00BF319D">
        <w:rPr>
          <w:rStyle w:val="SubtleEmphasis"/>
          <w:rFonts w:ascii="Times New Roman" w:hAnsi="Times New Roman" w:cs="Times New Roman"/>
          <w:i w:val="0"/>
          <w:iCs w:val="0"/>
          <w:color w:val="000000" w:themeColor="text1"/>
          <w:lang w:val="en-GB"/>
        </w:rPr>
        <w:t xml:space="preserve"> regime</w:t>
      </w:r>
      <w:r>
        <w:rPr>
          <w:rStyle w:val="SubtleEmphasis"/>
          <w:rFonts w:ascii="Times New Roman" w:hAnsi="Times New Roman" w:cs="Times New Roman"/>
          <w:i w:val="0"/>
          <w:iCs w:val="0"/>
          <w:color w:val="000000" w:themeColor="text1"/>
          <w:lang w:val="en-GB"/>
        </w:rPr>
        <w:t xml:space="preserve">, becoming </w:t>
      </w:r>
      <w:r w:rsidR="00D73078" w:rsidRPr="00BF319D">
        <w:rPr>
          <w:rStyle w:val="SubtleEmphasis"/>
          <w:rFonts w:ascii="Times New Roman" w:hAnsi="Times New Roman" w:cs="Times New Roman"/>
          <w:i w:val="0"/>
          <w:iCs w:val="0"/>
          <w:color w:val="000000" w:themeColor="text1"/>
          <w:lang w:val="en-GB"/>
        </w:rPr>
        <w:t>loyal supporters of the RPF</w:t>
      </w:r>
      <w:r w:rsidR="00D73078" w:rsidRPr="00BF319D">
        <w:rPr>
          <w:rFonts w:ascii="Times New Roman" w:hAnsi="Times New Roman" w:cs="Times New Roman"/>
          <w:color w:val="000000" w:themeColor="text1"/>
          <w:lang w:val="en-GB"/>
        </w:rPr>
        <w:t xml:space="preserve"> (Chakravarty 2016: 184)</w:t>
      </w:r>
      <w:r w:rsidR="00D73078" w:rsidRPr="00BF319D">
        <w:rPr>
          <w:rStyle w:val="SubtleEmphasis"/>
          <w:rFonts w:ascii="Times New Roman" w:hAnsi="Times New Roman" w:cs="Times New Roman"/>
          <w:i w:val="0"/>
          <w:iCs w:val="0"/>
          <w:color w:val="000000" w:themeColor="text1"/>
          <w:lang w:val="en-GB"/>
        </w:rPr>
        <w:t xml:space="preserve">. Ironically, </w:t>
      </w:r>
      <w:r w:rsidR="00E47FE2" w:rsidRPr="00BF319D">
        <w:rPr>
          <w:rStyle w:val="SubtleEmphasis"/>
          <w:rFonts w:ascii="Times New Roman" w:hAnsi="Times New Roman" w:cs="Times New Roman"/>
          <w:i w:val="0"/>
          <w:iCs w:val="0"/>
          <w:color w:val="000000" w:themeColor="text1"/>
          <w:lang w:val="en-GB"/>
        </w:rPr>
        <w:t xml:space="preserve">in this way, </w:t>
      </w:r>
      <w:r>
        <w:rPr>
          <w:rStyle w:val="SubtleEmphasis"/>
          <w:rFonts w:ascii="Times New Roman" w:hAnsi="Times New Roman" w:cs="Times New Roman"/>
          <w:i w:val="0"/>
          <w:iCs w:val="0"/>
          <w:color w:val="000000" w:themeColor="text1"/>
          <w:lang w:val="en-GB"/>
        </w:rPr>
        <w:t>the defendants</w:t>
      </w:r>
      <w:r w:rsidR="00D73078" w:rsidRPr="00BF319D">
        <w:rPr>
          <w:rStyle w:val="SubtleEmphasis"/>
          <w:rFonts w:ascii="Times New Roman" w:hAnsi="Times New Roman" w:cs="Times New Roman"/>
          <w:i w:val="0"/>
          <w:iCs w:val="0"/>
          <w:color w:val="000000" w:themeColor="text1"/>
          <w:lang w:val="en-GB"/>
        </w:rPr>
        <w:t xml:space="preserve"> </w:t>
      </w:r>
      <w:r w:rsidR="00A453B8" w:rsidRPr="00BF319D">
        <w:rPr>
          <w:rStyle w:val="SubtleEmphasis"/>
          <w:rFonts w:ascii="Times New Roman" w:hAnsi="Times New Roman" w:cs="Times New Roman"/>
          <w:i w:val="0"/>
          <w:iCs w:val="0"/>
          <w:color w:val="000000" w:themeColor="text1"/>
          <w:lang w:val="en-GB"/>
        </w:rPr>
        <w:t>engaged in</w:t>
      </w:r>
      <w:r w:rsidR="00D73078" w:rsidRPr="00BF319D">
        <w:rPr>
          <w:rStyle w:val="SubtleEmphasis"/>
          <w:rFonts w:ascii="Times New Roman" w:hAnsi="Times New Roman" w:cs="Times New Roman"/>
          <w:i w:val="0"/>
          <w:iCs w:val="0"/>
          <w:color w:val="000000" w:themeColor="text1"/>
          <w:lang w:val="en-GB"/>
        </w:rPr>
        <w:t xml:space="preserve"> a similar ‘tacit contract’ </w:t>
      </w:r>
      <w:r w:rsidR="00A453B8" w:rsidRPr="00BF319D">
        <w:rPr>
          <w:rStyle w:val="SubtleEmphasis"/>
          <w:rFonts w:ascii="Times New Roman" w:hAnsi="Times New Roman" w:cs="Times New Roman"/>
          <w:i w:val="0"/>
          <w:iCs w:val="0"/>
          <w:color w:val="000000" w:themeColor="text1"/>
          <w:lang w:val="en-GB"/>
        </w:rPr>
        <w:t xml:space="preserve">with the </w:t>
      </w:r>
      <w:r>
        <w:rPr>
          <w:rStyle w:val="SubtleEmphasis"/>
          <w:rFonts w:ascii="Times New Roman" w:hAnsi="Times New Roman" w:cs="Times New Roman"/>
          <w:i w:val="0"/>
          <w:iCs w:val="0"/>
          <w:color w:val="000000" w:themeColor="text1"/>
          <w:lang w:val="en-GB"/>
        </w:rPr>
        <w:t>RPF</w:t>
      </w:r>
      <w:r w:rsidR="00A453B8" w:rsidRPr="00BF319D">
        <w:rPr>
          <w:rStyle w:val="SubtleEmphasis"/>
          <w:rFonts w:ascii="Times New Roman" w:hAnsi="Times New Roman" w:cs="Times New Roman"/>
          <w:i w:val="0"/>
          <w:iCs w:val="0"/>
          <w:color w:val="000000" w:themeColor="text1"/>
          <w:lang w:val="en-GB"/>
        </w:rPr>
        <w:t xml:space="preserve"> to that of</w:t>
      </w:r>
      <w:r w:rsidR="00D73078" w:rsidRPr="00BF319D">
        <w:rPr>
          <w:rStyle w:val="SubtleEmphasis"/>
          <w:rFonts w:ascii="Times New Roman" w:hAnsi="Times New Roman" w:cs="Times New Roman"/>
          <w:i w:val="0"/>
          <w:iCs w:val="0"/>
          <w:color w:val="000000" w:themeColor="text1"/>
          <w:lang w:val="en-GB"/>
        </w:rPr>
        <w:t xml:space="preserve"> the </w:t>
      </w:r>
      <w:r w:rsidR="00D73078" w:rsidRPr="00BF319D">
        <w:rPr>
          <w:rStyle w:val="SubtleEmphasis"/>
          <w:rFonts w:ascii="Times New Roman" w:hAnsi="Times New Roman" w:cs="Times New Roman"/>
          <w:iCs w:val="0"/>
          <w:color w:val="000000" w:themeColor="text1"/>
          <w:lang w:val="en-GB"/>
        </w:rPr>
        <w:t>gacaca</w:t>
      </w:r>
      <w:r w:rsidR="00D73078" w:rsidRPr="00BF319D">
        <w:rPr>
          <w:rStyle w:val="SubtleEmphasis"/>
          <w:rFonts w:ascii="Times New Roman" w:hAnsi="Times New Roman" w:cs="Times New Roman"/>
          <w:i w:val="0"/>
          <w:iCs w:val="0"/>
          <w:color w:val="000000" w:themeColor="text1"/>
          <w:lang w:val="en-GB"/>
        </w:rPr>
        <w:t xml:space="preserve"> judges, although the latter </w:t>
      </w:r>
      <w:r w:rsidR="002A177E">
        <w:rPr>
          <w:rStyle w:val="SubtleEmphasis"/>
          <w:rFonts w:ascii="Times New Roman" w:hAnsi="Times New Roman" w:cs="Times New Roman"/>
          <w:i w:val="0"/>
          <w:iCs w:val="0"/>
          <w:color w:val="000000" w:themeColor="text1"/>
          <w:lang w:val="en-GB"/>
        </w:rPr>
        <w:t xml:space="preserve">were more reliable intermediaries for the state and also </w:t>
      </w:r>
      <w:r w:rsidR="00D73078" w:rsidRPr="00BF319D">
        <w:rPr>
          <w:rStyle w:val="SubtleEmphasis"/>
          <w:rFonts w:ascii="Times New Roman" w:hAnsi="Times New Roman" w:cs="Times New Roman"/>
          <w:i w:val="0"/>
          <w:iCs w:val="0"/>
          <w:color w:val="000000" w:themeColor="text1"/>
          <w:lang w:val="en-GB"/>
        </w:rPr>
        <w:t xml:space="preserve">had greater opportunities to progress within the system, </w:t>
      </w:r>
      <w:r w:rsidR="002A177E">
        <w:rPr>
          <w:rStyle w:val="SubtleEmphasis"/>
          <w:rFonts w:ascii="Times New Roman" w:hAnsi="Times New Roman" w:cs="Times New Roman"/>
          <w:i w:val="0"/>
          <w:iCs w:val="0"/>
          <w:color w:val="000000" w:themeColor="text1"/>
          <w:lang w:val="en-GB"/>
        </w:rPr>
        <w:t xml:space="preserve">sometimes gaining posts as </w:t>
      </w:r>
      <w:r w:rsidR="00D73078" w:rsidRPr="00BF319D">
        <w:rPr>
          <w:rStyle w:val="SubtleEmphasis"/>
          <w:rFonts w:ascii="Times New Roman" w:hAnsi="Times New Roman" w:cs="Times New Roman"/>
          <w:i w:val="0"/>
          <w:iCs w:val="0"/>
          <w:color w:val="000000" w:themeColor="text1"/>
          <w:lang w:val="en-GB"/>
        </w:rPr>
        <w:t xml:space="preserve">local officials. </w:t>
      </w:r>
    </w:p>
    <w:p w14:paraId="5A444F8D" w14:textId="1FEA455C" w:rsidR="00A453B8" w:rsidRPr="00BF319D" w:rsidRDefault="00E47FE2" w:rsidP="00BF319D">
      <w:pPr>
        <w:spacing w:line="480" w:lineRule="auto"/>
        <w:ind w:firstLine="720"/>
        <w:rPr>
          <w:rFonts w:ascii="Times New Roman" w:hAnsi="Times New Roman" w:cs="Times New Roman"/>
          <w:color w:val="000000" w:themeColor="text1"/>
          <w:lang w:val="en-GB"/>
        </w:rPr>
      </w:pPr>
      <w:r w:rsidRPr="00BF319D">
        <w:rPr>
          <w:rStyle w:val="SubtleEmphasis"/>
          <w:rFonts w:ascii="Times New Roman" w:hAnsi="Times New Roman" w:cs="Times New Roman"/>
          <w:i w:val="0"/>
          <w:iCs w:val="0"/>
          <w:color w:val="000000" w:themeColor="text1"/>
          <w:lang w:val="en-GB"/>
        </w:rPr>
        <w:t>Notably, e</w:t>
      </w:r>
      <w:r w:rsidR="00D73078" w:rsidRPr="00BF319D">
        <w:rPr>
          <w:rStyle w:val="SubtleEmphasis"/>
          <w:rFonts w:ascii="Times New Roman" w:hAnsi="Times New Roman" w:cs="Times New Roman"/>
          <w:i w:val="0"/>
          <w:iCs w:val="0"/>
          <w:color w:val="000000" w:themeColor="text1"/>
          <w:lang w:val="en-GB"/>
        </w:rPr>
        <w:t>ach of the</w:t>
      </w:r>
      <w:r w:rsidR="002A177E">
        <w:rPr>
          <w:rFonts w:ascii="Times New Roman" w:hAnsi="Times New Roman" w:cs="Times New Roman"/>
          <w:color w:val="000000" w:themeColor="text1"/>
          <w:lang w:val="en-GB"/>
        </w:rPr>
        <w:t xml:space="preserve"> books </w:t>
      </w:r>
      <w:r w:rsidR="00D73078" w:rsidRPr="00BF319D">
        <w:rPr>
          <w:rFonts w:ascii="Times New Roman" w:hAnsi="Times New Roman" w:cs="Times New Roman"/>
          <w:color w:val="000000" w:themeColor="text1"/>
          <w:lang w:val="en-GB"/>
        </w:rPr>
        <w:t xml:space="preserve">considered here </w:t>
      </w:r>
      <w:r w:rsidR="002A177E">
        <w:rPr>
          <w:rFonts w:ascii="Times New Roman" w:hAnsi="Times New Roman" w:cs="Times New Roman"/>
          <w:color w:val="000000" w:themeColor="text1"/>
          <w:lang w:val="en-GB"/>
        </w:rPr>
        <w:t>placed</w:t>
      </w:r>
      <w:r w:rsidR="00D73078" w:rsidRPr="00BF319D">
        <w:rPr>
          <w:rFonts w:ascii="Times New Roman" w:hAnsi="Times New Roman" w:cs="Times New Roman"/>
          <w:color w:val="000000" w:themeColor="text1"/>
          <w:lang w:val="en-GB"/>
        </w:rPr>
        <w:t xml:space="preserve"> the agency of particip</w:t>
      </w:r>
      <w:r w:rsidR="00C712D7" w:rsidRPr="00BF319D">
        <w:rPr>
          <w:rFonts w:ascii="Times New Roman" w:hAnsi="Times New Roman" w:cs="Times New Roman"/>
          <w:color w:val="000000" w:themeColor="text1"/>
          <w:lang w:val="en-GB"/>
        </w:rPr>
        <w:t xml:space="preserve">ants in the </w:t>
      </w:r>
      <w:r w:rsidR="00C712D7" w:rsidRPr="00BF319D">
        <w:rPr>
          <w:rFonts w:ascii="Times New Roman" w:hAnsi="Times New Roman" w:cs="Times New Roman"/>
          <w:i/>
          <w:color w:val="000000" w:themeColor="text1"/>
          <w:lang w:val="en-GB"/>
        </w:rPr>
        <w:t>gacaca</w:t>
      </w:r>
      <w:r w:rsidRPr="00BF319D">
        <w:rPr>
          <w:rFonts w:ascii="Times New Roman" w:hAnsi="Times New Roman" w:cs="Times New Roman"/>
          <w:color w:val="000000" w:themeColor="text1"/>
          <w:lang w:val="en-GB"/>
        </w:rPr>
        <w:t xml:space="preserve"> courts </w:t>
      </w:r>
      <w:r w:rsidR="002A177E">
        <w:rPr>
          <w:rFonts w:ascii="Times New Roman" w:hAnsi="Times New Roman" w:cs="Times New Roman"/>
          <w:color w:val="000000" w:themeColor="text1"/>
          <w:lang w:val="en-GB"/>
        </w:rPr>
        <w:t>at the core of their</w:t>
      </w:r>
      <w:r w:rsidRPr="00BF319D">
        <w:rPr>
          <w:rFonts w:ascii="Times New Roman" w:hAnsi="Times New Roman" w:cs="Times New Roman"/>
          <w:color w:val="000000" w:themeColor="text1"/>
          <w:lang w:val="en-GB"/>
        </w:rPr>
        <w:t xml:space="preserve"> analysis.</w:t>
      </w:r>
      <w:r w:rsidR="00C712D7" w:rsidRPr="00BF319D">
        <w:rPr>
          <w:rFonts w:ascii="Times New Roman" w:hAnsi="Times New Roman" w:cs="Times New Roman"/>
          <w:color w:val="000000" w:themeColor="text1"/>
          <w:lang w:val="en-GB"/>
        </w:rPr>
        <w:t xml:space="preserve"> They found that </w:t>
      </w:r>
      <w:r w:rsidR="00D73078" w:rsidRPr="00BF319D">
        <w:rPr>
          <w:rFonts w:ascii="Times New Roman" w:hAnsi="Times New Roman" w:cs="Times New Roman"/>
          <w:color w:val="000000" w:themeColor="text1"/>
          <w:lang w:val="en-GB"/>
        </w:rPr>
        <w:t>there was some space to shape the outcomes – the RPF government did not, as some previously suspected, bear down heavily. Indeed, the regime governed partly by maintaining its distance, thus encouraging people to undertake their own surveillance, and allowing grassroots elites</w:t>
      </w:r>
      <w:r w:rsidR="00D118DD">
        <w:rPr>
          <w:rFonts w:ascii="Times New Roman" w:hAnsi="Times New Roman" w:cs="Times New Roman"/>
          <w:color w:val="000000" w:themeColor="text1"/>
          <w:lang w:val="en-GB"/>
        </w:rPr>
        <w:t xml:space="preserve"> to pursue their own agendas (Chakravarty 2016:</w:t>
      </w:r>
      <w:r w:rsidR="00D73078" w:rsidRPr="00BF319D">
        <w:rPr>
          <w:rFonts w:ascii="Times New Roman" w:hAnsi="Times New Roman" w:cs="Times New Roman"/>
          <w:color w:val="000000" w:themeColor="text1"/>
          <w:lang w:val="en-GB"/>
        </w:rPr>
        <w:t xml:space="preserve"> 218). The result was that people turned to the state, seeking interventions when problems arose, and occasionally it</w:t>
      </w:r>
      <w:r w:rsidR="00D118DD">
        <w:rPr>
          <w:rFonts w:ascii="Times New Roman" w:hAnsi="Times New Roman" w:cs="Times New Roman"/>
          <w:color w:val="000000" w:themeColor="text1"/>
          <w:lang w:val="en-GB"/>
        </w:rPr>
        <w:t xml:space="preserve"> responded</w:t>
      </w:r>
      <w:r w:rsidR="00D73078" w:rsidRPr="00BF319D">
        <w:rPr>
          <w:rFonts w:ascii="Times New Roman" w:hAnsi="Times New Roman" w:cs="Times New Roman"/>
          <w:color w:val="000000" w:themeColor="text1"/>
          <w:lang w:val="en-GB"/>
        </w:rPr>
        <w:t xml:space="preserve">. </w:t>
      </w:r>
    </w:p>
    <w:p w14:paraId="177FAD9B" w14:textId="6DE69B67" w:rsidR="00D118DD" w:rsidRDefault="00214544" w:rsidP="00BF319D">
      <w:pPr>
        <w:spacing w:line="480" w:lineRule="auto"/>
        <w:ind w:firstLine="720"/>
        <w:rPr>
          <w:rFonts w:ascii="Times New Roman" w:hAnsi="Times New Roman" w:cs="Times New Roman"/>
          <w:lang w:val="en-GB"/>
        </w:rPr>
      </w:pPr>
      <w:r>
        <w:rPr>
          <w:rFonts w:ascii="Times New Roman" w:hAnsi="Times New Roman" w:cs="Times New Roman"/>
          <w:color w:val="000000" w:themeColor="text1"/>
          <w:lang w:val="en-GB"/>
        </w:rPr>
        <w:t xml:space="preserve">We </w:t>
      </w:r>
      <w:r w:rsidR="002A177E">
        <w:rPr>
          <w:rFonts w:ascii="Times New Roman" w:hAnsi="Times New Roman" w:cs="Times New Roman"/>
          <w:color w:val="000000" w:themeColor="text1"/>
          <w:lang w:val="en-GB"/>
        </w:rPr>
        <w:t xml:space="preserve">certainly </w:t>
      </w:r>
      <w:r>
        <w:rPr>
          <w:rFonts w:ascii="Times New Roman" w:hAnsi="Times New Roman" w:cs="Times New Roman"/>
          <w:color w:val="000000" w:themeColor="text1"/>
          <w:lang w:val="en-GB"/>
        </w:rPr>
        <w:t xml:space="preserve">gain </w:t>
      </w:r>
      <w:r w:rsidR="002A177E">
        <w:rPr>
          <w:rFonts w:ascii="Times New Roman" w:hAnsi="Times New Roman" w:cs="Times New Roman"/>
          <w:color w:val="000000" w:themeColor="text1"/>
          <w:lang w:val="en-GB"/>
        </w:rPr>
        <w:t xml:space="preserve">a more profound </w:t>
      </w:r>
      <w:r w:rsidR="00A453B8" w:rsidRPr="00BF319D">
        <w:rPr>
          <w:rFonts w:ascii="Times New Roman" w:hAnsi="Times New Roman" w:cs="Times New Roman"/>
          <w:color w:val="000000" w:themeColor="text1"/>
          <w:lang w:val="en-GB"/>
        </w:rPr>
        <w:t xml:space="preserve">understanding of both </w:t>
      </w:r>
      <w:r>
        <w:rPr>
          <w:rFonts w:ascii="Times New Roman" w:hAnsi="Times New Roman" w:cs="Times New Roman"/>
          <w:color w:val="000000" w:themeColor="text1"/>
          <w:lang w:val="en-GB"/>
        </w:rPr>
        <w:t xml:space="preserve">justice processes </w:t>
      </w:r>
      <w:r w:rsidR="00A453B8" w:rsidRPr="00BF319D">
        <w:rPr>
          <w:rFonts w:ascii="Times New Roman" w:hAnsi="Times New Roman" w:cs="Times New Roman"/>
          <w:color w:val="000000" w:themeColor="text1"/>
          <w:lang w:val="en-GB"/>
        </w:rPr>
        <w:t xml:space="preserve">and of Rwanda’s contemporary politics </w:t>
      </w:r>
      <w:r>
        <w:rPr>
          <w:rFonts w:ascii="Times New Roman" w:hAnsi="Times New Roman" w:cs="Times New Roman"/>
          <w:color w:val="000000" w:themeColor="text1"/>
          <w:lang w:val="en-GB"/>
        </w:rPr>
        <w:t>by taking account of the agency of participants and examining how they shape</w:t>
      </w:r>
      <w:r w:rsidR="00D118DD">
        <w:rPr>
          <w:rFonts w:ascii="Times New Roman" w:hAnsi="Times New Roman" w:cs="Times New Roman"/>
          <w:color w:val="000000" w:themeColor="text1"/>
          <w:lang w:val="en-GB"/>
        </w:rPr>
        <w:t>d the work of the</w:t>
      </w:r>
      <w:r>
        <w:rPr>
          <w:rFonts w:ascii="Times New Roman" w:hAnsi="Times New Roman" w:cs="Times New Roman"/>
          <w:color w:val="000000" w:themeColor="text1"/>
          <w:lang w:val="en-GB"/>
        </w:rPr>
        <w:t xml:space="preserve"> courts in practice</w:t>
      </w:r>
      <w:r w:rsidR="00A453B8" w:rsidRPr="00BF319D">
        <w:rPr>
          <w:rFonts w:ascii="Times New Roman" w:hAnsi="Times New Roman" w:cs="Times New Roman"/>
          <w:color w:val="000000" w:themeColor="text1"/>
          <w:lang w:val="en-GB"/>
        </w:rPr>
        <w:t xml:space="preserve">. </w:t>
      </w:r>
      <w:r w:rsidR="002A177E">
        <w:rPr>
          <w:rFonts w:ascii="Times New Roman" w:hAnsi="Times New Roman" w:cs="Times New Roman"/>
          <w:color w:val="000000" w:themeColor="text1"/>
          <w:lang w:val="en-GB"/>
        </w:rPr>
        <w:t xml:space="preserve">But </w:t>
      </w:r>
      <w:r w:rsidR="00D73078" w:rsidRPr="00BF319D">
        <w:rPr>
          <w:rFonts w:ascii="Times New Roman" w:hAnsi="Times New Roman" w:cs="Times New Roman"/>
          <w:color w:val="000000" w:themeColor="text1"/>
          <w:lang w:val="en-GB"/>
        </w:rPr>
        <w:t>the choices of rural pe</w:t>
      </w:r>
      <w:r w:rsidR="00C712D7" w:rsidRPr="00BF319D">
        <w:rPr>
          <w:rFonts w:ascii="Times New Roman" w:hAnsi="Times New Roman" w:cs="Times New Roman"/>
          <w:color w:val="000000" w:themeColor="text1"/>
          <w:lang w:val="en-GB"/>
        </w:rPr>
        <w:t xml:space="preserve">asants were very narrow. Chakravarty </w:t>
      </w:r>
      <w:r w:rsidR="00A453B8" w:rsidRPr="00BF319D">
        <w:rPr>
          <w:rFonts w:ascii="Times New Roman" w:hAnsi="Times New Roman" w:cs="Times New Roman"/>
          <w:color w:val="000000" w:themeColor="text1"/>
          <w:lang w:val="en-GB"/>
        </w:rPr>
        <w:t>observes</w:t>
      </w:r>
      <w:r w:rsidR="00C712D7" w:rsidRPr="00BF319D">
        <w:rPr>
          <w:rFonts w:ascii="Times New Roman" w:hAnsi="Times New Roman" w:cs="Times New Roman"/>
          <w:color w:val="000000" w:themeColor="text1"/>
          <w:lang w:val="en-GB"/>
        </w:rPr>
        <w:t xml:space="preserve"> that in 1994 </w:t>
      </w:r>
      <w:r w:rsidR="00D73078" w:rsidRPr="00BF319D">
        <w:rPr>
          <w:rFonts w:ascii="Times New Roman" w:hAnsi="Times New Roman" w:cs="Times New Roman"/>
          <w:color w:val="000000" w:themeColor="text1"/>
          <w:lang w:val="en-GB"/>
        </w:rPr>
        <w:t xml:space="preserve">peasants </w:t>
      </w:r>
      <w:r w:rsidR="00C712D7" w:rsidRPr="00BF319D">
        <w:rPr>
          <w:rFonts w:ascii="Times New Roman" w:hAnsi="Times New Roman" w:cs="Times New Roman"/>
          <w:color w:val="000000" w:themeColor="text1"/>
          <w:lang w:val="en-GB"/>
        </w:rPr>
        <w:t>responded to the state’s orders to commit</w:t>
      </w:r>
      <w:r w:rsidR="00C712D7" w:rsidRPr="00BF319D">
        <w:rPr>
          <w:rStyle w:val="SubtleEmphasis"/>
          <w:rFonts w:ascii="Times New Roman" w:hAnsi="Times New Roman" w:cs="Times New Roman"/>
          <w:i w:val="0"/>
          <w:iCs w:val="0"/>
          <w:color w:val="auto"/>
          <w:lang w:val="en-GB"/>
        </w:rPr>
        <w:t xml:space="preserve"> genocide when they were </w:t>
      </w:r>
      <w:r w:rsidR="00D73078" w:rsidRPr="00BF319D">
        <w:rPr>
          <w:rStyle w:val="SubtleEmphasis"/>
          <w:rFonts w:ascii="Times New Roman" w:hAnsi="Times New Roman" w:cs="Times New Roman"/>
          <w:i w:val="0"/>
          <w:iCs w:val="0"/>
          <w:color w:val="auto"/>
          <w:lang w:val="en-GB"/>
        </w:rPr>
        <w:t>‘faced with an existential crisis’ (p. 69)</w:t>
      </w:r>
      <w:r w:rsidR="00D73078" w:rsidRPr="00BF319D">
        <w:rPr>
          <w:rFonts w:ascii="Times New Roman" w:hAnsi="Times New Roman" w:cs="Times New Roman"/>
          <w:color w:val="000000" w:themeColor="text1"/>
          <w:lang w:val="en-GB"/>
        </w:rPr>
        <w:t xml:space="preserve">. </w:t>
      </w:r>
      <w:r w:rsidR="002A177E">
        <w:rPr>
          <w:rFonts w:ascii="Times New Roman" w:hAnsi="Times New Roman" w:cs="Times New Roman"/>
          <w:color w:val="000000" w:themeColor="text1"/>
          <w:lang w:val="en-GB"/>
        </w:rPr>
        <w:t>H</w:t>
      </w:r>
      <w:r w:rsidR="00E47FE2" w:rsidRPr="00BF319D">
        <w:rPr>
          <w:rFonts w:ascii="Times New Roman" w:hAnsi="Times New Roman" w:cs="Times New Roman"/>
          <w:color w:val="000000" w:themeColor="text1"/>
          <w:lang w:val="en-GB"/>
        </w:rPr>
        <w:t>er</w:t>
      </w:r>
      <w:r w:rsidR="00C712D7" w:rsidRPr="00BF319D">
        <w:rPr>
          <w:rFonts w:ascii="Times New Roman" w:hAnsi="Times New Roman" w:cs="Times New Roman"/>
          <w:color w:val="000000" w:themeColor="text1"/>
          <w:lang w:val="en-GB"/>
        </w:rPr>
        <w:t xml:space="preserve"> study of </w:t>
      </w:r>
      <w:r w:rsidR="00C712D7" w:rsidRPr="00BF319D">
        <w:rPr>
          <w:rFonts w:ascii="Times New Roman" w:hAnsi="Times New Roman" w:cs="Times New Roman"/>
          <w:i/>
          <w:color w:val="000000" w:themeColor="text1"/>
          <w:lang w:val="en-GB"/>
        </w:rPr>
        <w:t>gacaca</w:t>
      </w:r>
      <w:r w:rsidR="00E47FE2" w:rsidRPr="00BF319D">
        <w:rPr>
          <w:rFonts w:ascii="Times New Roman" w:hAnsi="Times New Roman" w:cs="Times New Roman"/>
          <w:color w:val="000000" w:themeColor="text1"/>
          <w:lang w:val="en-GB"/>
        </w:rPr>
        <w:t xml:space="preserve"> reveals</w:t>
      </w:r>
      <w:r w:rsidR="00A453B8" w:rsidRPr="00BF319D">
        <w:rPr>
          <w:rFonts w:ascii="Times New Roman" w:hAnsi="Times New Roman" w:cs="Times New Roman"/>
          <w:color w:val="000000" w:themeColor="text1"/>
          <w:lang w:val="en-GB"/>
        </w:rPr>
        <w:t xml:space="preserve"> a</w:t>
      </w:r>
      <w:r w:rsidR="002A177E">
        <w:rPr>
          <w:rFonts w:ascii="Times New Roman" w:hAnsi="Times New Roman" w:cs="Times New Roman"/>
          <w:color w:val="000000" w:themeColor="text1"/>
          <w:lang w:val="en-GB"/>
        </w:rPr>
        <w:t xml:space="preserve"> worryingly similar</w:t>
      </w:r>
      <w:r w:rsidR="00A453B8" w:rsidRPr="00BF319D">
        <w:rPr>
          <w:rFonts w:ascii="Times New Roman" w:hAnsi="Times New Roman" w:cs="Times New Roman"/>
          <w:color w:val="000000" w:themeColor="text1"/>
          <w:lang w:val="en-GB"/>
        </w:rPr>
        <w:t xml:space="preserve"> kind of </w:t>
      </w:r>
      <w:r w:rsidR="002A177E">
        <w:rPr>
          <w:rFonts w:ascii="Times New Roman" w:hAnsi="Times New Roman" w:cs="Times New Roman"/>
          <w:color w:val="000000" w:themeColor="text1"/>
          <w:lang w:val="en-GB"/>
        </w:rPr>
        <w:t xml:space="preserve">survival logic. </w:t>
      </w:r>
      <w:r w:rsidR="00A453B8" w:rsidRPr="00BF319D">
        <w:rPr>
          <w:rFonts w:ascii="Times New Roman" w:hAnsi="Times New Roman" w:cs="Times New Roman"/>
          <w:color w:val="000000" w:themeColor="text1"/>
          <w:lang w:val="en-GB"/>
        </w:rPr>
        <w:t xml:space="preserve">Participants in </w:t>
      </w:r>
      <w:r w:rsidR="00A453B8" w:rsidRPr="00BF319D">
        <w:rPr>
          <w:rFonts w:ascii="Times New Roman" w:hAnsi="Times New Roman" w:cs="Times New Roman"/>
          <w:i/>
          <w:color w:val="000000" w:themeColor="text1"/>
          <w:lang w:val="en-GB"/>
        </w:rPr>
        <w:t>gacaca</w:t>
      </w:r>
      <w:r w:rsidR="00A453B8" w:rsidRPr="00BF319D">
        <w:rPr>
          <w:rFonts w:ascii="Times New Roman" w:hAnsi="Times New Roman" w:cs="Times New Roman"/>
          <w:color w:val="000000" w:themeColor="text1"/>
          <w:lang w:val="en-GB"/>
        </w:rPr>
        <w:t xml:space="preserve"> responded to state policy as</w:t>
      </w:r>
      <w:r w:rsidR="002A177E">
        <w:rPr>
          <w:rFonts w:ascii="Times New Roman" w:hAnsi="Times New Roman" w:cs="Times New Roman"/>
          <w:color w:val="000000" w:themeColor="text1"/>
          <w:lang w:val="en-GB"/>
        </w:rPr>
        <w:t>:</w:t>
      </w:r>
      <w:r w:rsidR="00A453B8" w:rsidRPr="00BF319D">
        <w:rPr>
          <w:rFonts w:ascii="Times New Roman" w:hAnsi="Times New Roman" w:cs="Times New Roman"/>
          <w:color w:val="000000" w:themeColor="text1"/>
          <w:lang w:val="en-GB"/>
        </w:rPr>
        <w:t xml:space="preserve"> </w:t>
      </w:r>
      <w:r w:rsidR="00A453B8" w:rsidRPr="00BF319D">
        <w:rPr>
          <w:rFonts w:ascii="Times New Roman" w:hAnsi="Times New Roman" w:cs="Times New Roman"/>
          <w:lang w:val="en-GB"/>
        </w:rPr>
        <w:t>‘fearful but calculating agents who explored the p</w:t>
      </w:r>
      <w:r w:rsidR="00E47FE2" w:rsidRPr="00BF319D">
        <w:rPr>
          <w:rFonts w:ascii="Times New Roman" w:hAnsi="Times New Roman" w:cs="Times New Roman"/>
          <w:lang w:val="en-GB"/>
        </w:rPr>
        <w:t>ossibilities and limits of self-</w:t>
      </w:r>
      <w:r w:rsidR="00A453B8" w:rsidRPr="00BF319D">
        <w:rPr>
          <w:rFonts w:ascii="Times New Roman" w:hAnsi="Times New Roman" w:cs="Times New Roman"/>
          <w:lang w:val="en-GB"/>
        </w:rPr>
        <w:t xml:space="preserve">advancement under constrained circumstances and found ways to make some </w:t>
      </w:r>
      <w:r w:rsidR="002A177E">
        <w:rPr>
          <w:rFonts w:ascii="Times New Roman" w:hAnsi="Times New Roman" w:cs="Times New Roman"/>
          <w:lang w:val="en-GB"/>
        </w:rPr>
        <w:t>sort of peace within the system</w:t>
      </w:r>
      <w:r w:rsidR="00A453B8" w:rsidRPr="00BF319D">
        <w:rPr>
          <w:rFonts w:ascii="Times New Roman" w:hAnsi="Times New Roman" w:cs="Times New Roman"/>
          <w:lang w:val="en-GB"/>
        </w:rPr>
        <w:t xml:space="preserve">’ (p. 24). </w:t>
      </w:r>
    </w:p>
    <w:p w14:paraId="45AA2DE3" w14:textId="04114074" w:rsidR="00D73078" w:rsidRPr="00BF319D" w:rsidRDefault="00D118DD" w:rsidP="00BF319D">
      <w:pPr>
        <w:spacing w:line="480" w:lineRule="auto"/>
        <w:ind w:firstLine="720"/>
        <w:rPr>
          <w:rFonts w:ascii="Times New Roman" w:hAnsi="Times New Roman" w:cs="Times New Roman"/>
          <w:lang w:val="en-GB"/>
        </w:rPr>
      </w:pPr>
      <w:r>
        <w:rPr>
          <w:rFonts w:ascii="Times New Roman" w:hAnsi="Times New Roman" w:cs="Times New Roman"/>
          <w:lang w:val="en-GB"/>
        </w:rPr>
        <w:t>Nonetheless</w:t>
      </w:r>
      <w:r w:rsidR="002A177E">
        <w:rPr>
          <w:rFonts w:ascii="Times New Roman" w:hAnsi="Times New Roman" w:cs="Times New Roman"/>
          <w:color w:val="000000" w:themeColor="text1"/>
          <w:lang w:val="en-GB"/>
        </w:rPr>
        <w:t xml:space="preserve"> it is worth emphasising that </w:t>
      </w:r>
      <w:r w:rsidR="00E47FE2" w:rsidRPr="00BF319D">
        <w:rPr>
          <w:rFonts w:ascii="Times New Roman" w:hAnsi="Times New Roman" w:cs="Times New Roman"/>
          <w:color w:val="000000" w:themeColor="text1"/>
          <w:lang w:val="en-GB"/>
        </w:rPr>
        <w:t xml:space="preserve">despite the revival of authoritarian clientelism and the persistence of poverty, some </w:t>
      </w:r>
      <w:r w:rsidR="002A177E">
        <w:rPr>
          <w:rFonts w:ascii="Times New Roman" w:hAnsi="Times New Roman" w:cs="Times New Roman"/>
          <w:color w:val="000000" w:themeColor="text1"/>
          <w:lang w:val="en-GB"/>
        </w:rPr>
        <w:t xml:space="preserve">of the structural elements of the post-genocide era </w:t>
      </w:r>
      <w:r>
        <w:rPr>
          <w:rFonts w:ascii="Times New Roman" w:hAnsi="Times New Roman" w:cs="Times New Roman"/>
          <w:color w:val="000000" w:themeColor="text1"/>
          <w:lang w:val="en-GB"/>
        </w:rPr>
        <w:t>contrast with the context in</w:t>
      </w:r>
      <w:r w:rsidR="00214544">
        <w:rPr>
          <w:rFonts w:ascii="Times New Roman" w:hAnsi="Times New Roman" w:cs="Times New Roman"/>
          <w:color w:val="000000" w:themeColor="text1"/>
          <w:lang w:val="en-GB"/>
        </w:rPr>
        <w:t xml:space="preserve"> 1994 and there is </w:t>
      </w:r>
      <w:r>
        <w:rPr>
          <w:rFonts w:ascii="Times New Roman" w:hAnsi="Times New Roman" w:cs="Times New Roman"/>
          <w:color w:val="000000" w:themeColor="text1"/>
          <w:lang w:val="en-GB"/>
        </w:rPr>
        <w:t>reason to hope that this difference</w:t>
      </w:r>
      <w:r w:rsidR="00214544">
        <w:rPr>
          <w:rFonts w:ascii="Times New Roman" w:hAnsi="Times New Roman" w:cs="Times New Roman"/>
          <w:color w:val="000000" w:themeColor="text1"/>
          <w:lang w:val="en-GB"/>
        </w:rPr>
        <w:t xml:space="preserve"> may </w:t>
      </w:r>
      <w:r w:rsidR="00A453B8" w:rsidRPr="00BF319D">
        <w:rPr>
          <w:rFonts w:ascii="Times New Roman" w:hAnsi="Times New Roman" w:cs="Times New Roman"/>
          <w:color w:val="000000" w:themeColor="text1"/>
          <w:lang w:val="en-GB"/>
        </w:rPr>
        <w:t>matter in the long term.</w:t>
      </w:r>
      <w:r w:rsidR="00C712D7" w:rsidRPr="00BF319D">
        <w:rPr>
          <w:rFonts w:ascii="Times New Roman" w:hAnsi="Times New Roman" w:cs="Times New Roman"/>
          <w:color w:val="000000" w:themeColor="text1"/>
          <w:lang w:val="en-GB"/>
        </w:rPr>
        <w:t xml:space="preserve"> </w:t>
      </w:r>
      <w:r w:rsidR="002A177E">
        <w:rPr>
          <w:rFonts w:ascii="Times New Roman" w:hAnsi="Times New Roman" w:cs="Times New Roman"/>
          <w:lang w:val="en-GB"/>
        </w:rPr>
        <w:t>Relatedly, i</w:t>
      </w:r>
      <w:r>
        <w:rPr>
          <w:rFonts w:ascii="Times New Roman" w:hAnsi="Times New Roman" w:cs="Times New Roman"/>
          <w:lang w:val="en-GB"/>
        </w:rPr>
        <w:t xml:space="preserve">n all the justice processes, and in </w:t>
      </w:r>
      <w:r>
        <w:rPr>
          <w:rFonts w:ascii="Times New Roman" w:hAnsi="Times New Roman" w:cs="Times New Roman"/>
          <w:i/>
          <w:lang w:val="en-GB"/>
        </w:rPr>
        <w:t xml:space="preserve">gacaca </w:t>
      </w:r>
      <w:r>
        <w:rPr>
          <w:rFonts w:ascii="Times New Roman" w:hAnsi="Times New Roman" w:cs="Times New Roman"/>
          <w:lang w:val="en-GB"/>
        </w:rPr>
        <w:t xml:space="preserve">especially, </w:t>
      </w:r>
      <w:r w:rsidR="00A453B8" w:rsidRPr="00BF319D">
        <w:rPr>
          <w:rFonts w:ascii="Times New Roman" w:hAnsi="Times New Roman" w:cs="Times New Roman"/>
          <w:lang w:val="en-GB"/>
        </w:rPr>
        <w:t xml:space="preserve">people </w:t>
      </w:r>
      <w:r>
        <w:rPr>
          <w:rFonts w:ascii="Times New Roman" w:hAnsi="Times New Roman" w:cs="Times New Roman"/>
          <w:lang w:val="en-GB"/>
        </w:rPr>
        <w:t xml:space="preserve">were </w:t>
      </w:r>
      <w:r w:rsidR="00A453B8" w:rsidRPr="00BF319D">
        <w:rPr>
          <w:rFonts w:ascii="Times New Roman" w:hAnsi="Times New Roman" w:cs="Times New Roman"/>
          <w:color w:val="000000" w:themeColor="text1"/>
          <w:lang w:val="en-GB"/>
        </w:rPr>
        <w:t>required to privilege</w:t>
      </w:r>
      <w:r w:rsidR="00D73078" w:rsidRPr="00BF319D">
        <w:rPr>
          <w:rFonts w:ascii="Times New Roman" w:hAnsi="Times New Roman" w:cs="Times New Roman"/>
          <w:color w:val="000000" w:themeColor="text1"/>
          <w:lang w:val="en-GB"/>
        </w:rPr>
        <w:t xml:space="preserve"> performances of </w:t>
      </w:r>
      <w:r w:rsidR="00A453B8" w:rsidRPr="00BF319D">
        <w:rPr>
          <w:rFonts w:ascii="Times New Roman" w:hAnsi="Times New Roman" w:cs="Times New Roman"/>
          <w:color w:val="000000" w:themeColor="text1"/>
          <w:lang w:val="en-GB"/>
        </w:rPr>
        <w:t>justice and morality over enactments of violence</w:t>
      </w:r>
      <w:r w:rsidR="002A177E">
        <w:rPr>
          <w:rFonts w:ascii="Times New Roman" w:hAnsi="Times New Roman" w:cs="Times New Roman"/>
          <w:color w:val="000000" w:themeColor="text1"/>
          <w:lang w:val="en-GB"/>
        </w:rPr>
        <w:t xml:space="preserve">. </w:t>
      </w:r>
      <w:r w:rsidR="00104132">
        <w:rPr>
          <w:rFonts w:ascii="Times New Roman" w:hAnsi="Times New Roman" w:cs="Times New Roman"/>
          <w:color w:val="000000" w:themeColor="text1"/>
          <w:lang w:val="en-GB"/>
        </w:rPr>
        <w:t>Indeed,</w:t>
      </w:r>
      <w:r w:rsidR="002A177E">
        <w:rPr>
          <w:rFonts w:ascii="Times New Roman" w:hAnsi="Times New Roman" w:cs="Times New Roman"/>
          <w:color w:val="000000" w:themeColor="text1"/>
          <w:lang w:val="en-GB"/>
        </w:rPr>
        <w:t xml:space="preserve"> </w:t>
      </w:r>
      <w:r w:rsidR="00104132">
        <w:rPr>
          <w:rFonts w:ascii="Times New Roman" w:hAnsi="Times New Roman" w:cs="Times New Roman"/>
          <w:color w:val="000000" w:themeColor="text1"/>
          <w:lang w:val="en-GB"/>
        </w:rPr>
        <w:t xml:space="preserve">some of the participants in the </w:t>
      </w:r>
      <w:r w:rsidR="00104132" w:rsidRPr="00104132">
        <w:rPr>
          <w:rFonts w:ascii="Times New Roman" w:hAnsi="Times New Roman" w:cs="Times New Roman"/>
          <w:i/>
          <w:color w:val="000000" w:themeColor="text1"/>
          <w:lang w:val="en-GB"/>
        </w:rPr>
        <w:t>gacaca</w:t>
      </w:r>
      <w:r w:rsidR="00104132">
        <w:rPr>
          <w:rFonts w:ascii="Times New Roman" w:hAnsi="Times New Roman" w:cs="Times New Roman"/>
          <w:color w:val="000000" w:themeColor="text1"/>
          <w:lang w:val="en-GB"/>
        </w:rPr>
        <w:t xml:space="preserve"> displayed </w:t>
      </w:r>
      <w:r w:rsidR="007D7BD1">
        <w:rPr>
          <w:rFonts w:ascii="Times New Roman" w:hAnsi="Times New Roman" w:cs="Times New Roman"/>
          <w:color w:val="000000" w:themeColor="text1"/>
          <w:lang w:val="en-GB"/>
        </w:rPr>
        <w:t>transformativ</w:t>
      </w:r>
      <w:r w:rsidR="00B4466C">
        <w:rPr>
          <w:rFonts w:ascii="Times New Roman" w:hAnsi="Times New Roman" w:cs="Times New Roman"/>
          <w:color w:val="000000" w:themeColor="text1"/>
          <w:lang w:val="en-GB"/>
        </w:rPr>
        <w:t>e agency</w:t>
      </w:r>
      <w:r w:rsidR="00104132">
        <w:rPr>
          <w:rFonts w:ascii="Times New Roman" w:hAnsi="Times New Roman" w:cs="Times New Roman"/>
          <w:color w:val="000000" w:themeColor="text1"/>
          <w:lang w:val="en-GB"/>
        </w:rPr>
        <w:t xml:space="preserve"> in shared </w:t>
      </w:r>
      <w:r w:rsidR="007D7BD1">
        <w:rPr>
          <w:rFonts w:ascii="Times New Roman" w:hAnsi="Times New Roman" w:cs="Times New Roman"/>
          <w:color w:val="000000" w:themeColor="text1"/>
          <w:lang w:val="en-GB"/>
        </w:rPr>
        <w:t>expressions of</w:t>
      </w:r>
      <w:r w:rsidR="00B4466C">
        <w:rPr>
          <w:rFonts w:ascii="Times New Roman" w:hAnsi="Times New Roman" w:cs="Times New Roman"/>
          <w:color w:val="000000" w:themeColor="text1"/>
          <w:lang w:val="en-GB"/>
        </w:rPr>
        <w:t xml:space="preserve"> </w:t>
      </w:r>
      <w:r w:rsidR="00420637" w:rsidRPr="00BF319D">
        <w:rPr>
          <w:rFonts w:ascii="Times New Roman" w:hAnsi="Times New Roman" w:cs="Times New Roman"/>
          <w:color w:val="000000" w:themeColor="text1"/>
          <w:lang w:val="en-GB"/>
        </w:rPr>
        <w:t>integrity</w:t>
      </w:r>
      <w:r w:rsidR="00104132">
        <w:rPr>
          <w:rFonts w:ascii="Times New Roman" w:hAnsi="Times New Roman" w:cs="Times New Roman"/>
          <w:color w:val="000000" w:themeColor="text1"/>
          <w:lang w:val="en-GB"/>
        </w:rPr>
        <w:t>, sorrow</w:t>
      </w:r>
      <w:r w:rsidR="00420637" w:rsidRPr="00BF319D">
        <w:rPr>
          <w:rFonts w:ascii="Times New Roman" w:hAnsi="Times New Roman" w:cs="Times New Roman"/>
          <w:color w:val="000000" w:themeColor="text1"/>
          <w:lang w:val="en-GB"/>
        </w:rPr>
        <w:t xml:space="preserve"> and </w:t>
      </w:r>
      <w:r w:rsidR="00A453B8" w:rsidRPr="00BF319D">
        <w:rPr>
          <w:rFonts w:ascii="Times New Roman" w:hAnsi="Times New Roman" w:cs="Times New Roman"/>
          <w:color w:val="000000" w:themeColor="text1"/>
          <w:lang w:val="en-GB"/>
        </w:rPr>
        <w:t>regret</w:t>
      </w:r>
      <w:r w:rsidR="00F045C0">
        <w:rPr>
          <w:rFonts w:ascii="Times New Roman" w:hAnsi="Times New Roman" w:cs="Times New Roman"/>
          <w:color w:val="000000" w:themeColor="text1"/>
          <w:lang w:val="en-GB"/>
        </w:rPr>
        <w:t xml:space="preserve">, </w:t>
      </w:r>
      <w:r w:rsidR="00F045C0" w:rsidRPr="00BF319D">
        <w:rPr>
          <w:rFonts w:ascii="Times New Roman" w:hAnsi="Times New Roman" w:cs="Times New Roman"/>
          <w:color w:val="000000" w:themeColor="text1"/>
          <w:lang w:val="en-GB"/>
        </w:rPr>
        <w:t>as Chakravarty</w:t>
      </w:r>
      <w:r w:rsidR="00CA4C8B">
        <w:rPr>
          <w:rFonts w:ascii="Times New Roman" w:hAnsi="Times New Roman" w:cs="Times New Roman"/>
          <w:color w:val="000000" w:themeColor="text1"/>
          <w:lang w:val="en-GB"/>
        </w:rPr>
        <w:t xml:space="preserve"> </w:t>
      </w:r>
      <w:r w:rsidR="002A177E">
        <w:rPr>
          <w:rFonts w:ascii="Times New Roman" w:hAnsi="Times New Roman" w:cs="Times New Roman"/>
          <w:color w:val="000000" w:themeColor="text1"/>
          <w:lang w:val="en-GB"/>
        </w:rPr>
        <w:t>describes</w:t>
      </w:r>
      <w:r w:rsidR="00A453B8" w:rsidRPr="00BF319D">
        <w:rPr>
          <w:rFonts w:ascii="Times New Roman" w:hAnsi="Times New Roman" w:cs="Times New Roman"/>
          <w:color w:val="000000" w:themeColor="text1"/>
          <w:lang w:val="en-GB"/>
        </w:rPr>
        <w:t xml:space="preserve">: </w:t>
      </w:r>
      <w:r w:rsidR="00D73078" w:rsidRPr="00BF319D">
        <w:rPr>
          <w:rFonts w:ascii="Times New Roman" w:hAnsi="Times New Roman" w:cs="Times New Roman"/>
          <w:color w:val="000000" w:themeColor="text1"/>
          <w:lang w:val="en-GB"/>
        </w:rPr>
        <w:t xml:space="preserve"> </w:t>
      </w:r>
    </w:p>
    <w:p w14:paraId="41248C9E" w14:textId="77777777" w:rsidR="00A453B8" w:rsidRPr="00BF319D" w:rsidRDefault="00A453B8" w:rsidP="00214544">
      <w:pPr>
        <w:spacing w:line="480" w:lineRule="auto"/>
        <w:ind w:left="288" w:right="288"/>
        <w:rPr>
          <w:rFonts w:ascii="Times New Roman" w:hAnsi="Times New Roman" w:cs="Times New Roman"/>
          <w:color w:val="000000" w:themeColor="text1"/>
          <w:lang w:val="en-GB"/>
        </w:rPr>
      </w:pPr>
    </w:p>
    <w:p w14:paraId="2CAF4551" w14:textId="566552F3" w:rsidR="00D73078" w:rsidRDefault="00D73078" w:rsidP="00214544">
      <w:pPr>
        <w:spacing w:line="480" w:lineRule="auto"/>
        <w:ind w:left="288" w:right="288"/>
        <w:rPr>
          <w:rFonts w:ascii="Times New Roman" w:hAnsi="Times New Roman" w:cs="Times New Roman"/>
          <w:color w:val="000000" w:themeColor="text1"/>
          <w:lang w:val="en-GB"/>
        </w:rPr>
      </w:pPr>
      <w:r w:rsidRPr="00BF319D">
        <w:rPr>
          <w:rFonts w:ascii="Times New Roman" w:hAnsi="Times New Roman" w:cs="Times New Roman"/>
          <w:color w:val="000000" w:themeColor="text1"/>
          <w:lang w:val="en-GB"/>
        </w:rPr>
        <w:t>The judges, witnesses, audience members, and defendants participated in lessons on human depravity and acceptable standards of moral behaviour; they acted on their desire to reconci</w:t>
      </w:r>
      <w:r w:rsidR="00596509">
        <w:rPr>
          <w:rFonts w:ascii="Times New Roman" w:hAnsi="Times New Roman" w:cs="Times New Roman"/>
          <w:color w:val="000000" w:themeColor="text1"/>
          <w:lang w:val="en-GB"/>
        </w:rPr>
        <w:t>le. The audience snorted in disd</w:t>
      </w:r>
      <w:r w:rsidRPr="00BF319D">
        <w:rPr>
          <w:rFonts w:ascii="Times New Roman" w:hAnsi="Times New Roman" w:cs="Times New Roman"/>
          <w:color w:val="000000" w:themeColor="text1"/>
          <w:lang w:val="en-GB"/>
        </w:rPr>
        <w:t xml:space="preserve">ain at defendants whose accounts twisted and changed with every rendition of their testimony. They sighed in relief when a defendant showed repentance, appealed directly to the plaintiff, and pledged to help her faithfully: ‘Mama, I ask pardon from you. I did not do anything to save him… From now on, whatever you ask of me, I will be there to help you.’ (p.324). </w:t>
      </w:r>
    </w:p>
    <w:p w14:paraId="0DB6E5B7" w14:textId="77777777" w:rsidR="00214544" w:rsidRDefault="00214544" w:rsidP="00214544">
      <w:pPr>
        <w:spacing w:line="480" w:lineRule="auto"/>
        <w:ind w:left="4320" w:right="288" w:firstLine="720"/>
        <w:rPr>
          <w:rFonts w:ascii="Times New Roman" w:hAnsi="Times New Roman" w:cs="Times New Roman"/>
          <w:color w:val="000000" w:themeColor="text1"/>
          <w:lang w:val="en-GB"/>
        </w:rPr>
      </w:pPr>
    </w:p>
    <w:p w14:paraId="4F9D0E67" w14:textId="77777777" w:rsidR="00214544" w:rsidRDefault="00214544" w:rsidP="00214544">
      <w:pPr>
        <w:spacing w:line="480" w:lineRule="auto"/>
        <w:ind w:left="4320" w:right="288" w:firstLine="720"/>
        <w:outlineLvl w:val="0"/>
        <w:rPr>
          <w:rFonts w:ascii="Times New Roman" w:hAnsi="Times New Roman" w:cs="Times New Roman"/>
          <w:color w:val="000000" w:themeColor="text1"/>
          <w:lang w:val="en-GB"/>
        </w:rPr>
      </w:pPr>
      <w:r>
        <w:rPr>
          <w:rFonts w:ascii="Times New Roman" w:hAnsi="Times New Roman" w:cs="Times New Roman"/>
          <w:color w:val="000000" w:themeColor="text1"/>
          <w:lang w:val="en-GB"/>
        </w:rPr>
        <w:t>RACHEL IBRECK</w:t>
      </w:r>
    </w:p>
    <w:p w14:paraId="5177CAF0" w14:textId="573E57B0" w:rsidR="00214544" w:rsidRPr="00214544" w:rsidRDefault="00214544" w:rsidP="00214544">
      <w:pPr>
        <w:spacing w:line="480" w:lineRule="auto"/>
        <w:ind w:left="5040" w:right="288"/>
        <w:outlineLvl w:val="0"/>
        <w:rPr>
          <w:rStyle w:val="SubtleEmphasis"/>
          <w:rFonts w:ascii="Times New Roman" w:hAnsi="Times New Roman" w:cs="Times New Roman"/>
          <w:i w:val="0"/>
          <w:iCs w:val="0"/>
          <w:color w:val="000000" w:themeColor="text1"/>
          <w:lang w:val="en-GB"/>
        </w:rPr>
      </w:pPr>
      <w:r w:rsidRPr="00214544">
        <w:rPr>
          <w:rFonts w:ascii="Times New Roman" w:hAnsi="Times New Roman" w:cs="Times New Roman"/>
          <w:i/>
          <w:color w:val="000000" w:themeColor="text1"/>
          <w:lang w:val="en-GB"/>
        </w:rPr>
        <w:t>Goldsmiths, University of London</w:t>
      </w:r>
    </w:p>
    <w:p w14:paraId="5B0304D3" w14:textId="77777777" w:rsidR="00D73078" w:rsidRPr="00BF319D" w:rsidRDefault="00D73078" w:rsidP="00BF319D">
      <w:pPr>
        <w:spacing w:line="480" w:lineRule="auto"/>
        <w:rPr>
          <w:rFonts w:ascii="Times New Roman" w:hAnsi="Times New Roman" w:cs="Times New Roman"/>
          <w:color w:val="000000" w:themeColor="text1"/>
          <w:lang w:val="en-GB"/>
        </w:rPr>
      </w:pPr>
      <w:r w:rsidRPr="00BF319D">
        <w:rPr>
          <w:rFonts w:ascii="Times New Roman" w:hAnsi="Times New Roman" w:cs="Times New Roman"/>
          <w:color w:val="000000" w:themeColor="text1"/>
          <w:lang w:val="en-GB"/>
        </w:rPr>
        <w:t xml:space="preserve"> </w:t>
      </w:r>
    </w:p>
    <w:p w14:paraId="13E889DA" w14:textId="0193439F" w:rsidR="003A2E9F" w:rsidRPr="00BF319D" w:rsidRDefault="00467397" w:rsidP="00BF319D">
      <w:pPr>
        <w:spacing w:line="480" w:lineRule="auto"/>
        <w:rPr>
          <w:rFonts w:ascii="Times New Roman" w:eastAsia="Times New Roman" w:hAnsi="Times New Roman" w:cs="Times New Roman"/>
          <w:color w:val="000000" w:themeColor="text1"/>
        </w:rPr>
      </w:pPr>
      <w:r w:rsidRPr="00BF319D">
        <w:rPr>
          <w:rFonts w:ascii="Times New Roman" w:eastAsia="Times New Roman" w:hAnsi="Times New Roman" w:cs="Times New Roman"/>
          <w:color w:val="000000" w:themeColor="text1"/>
        </w:rPr>
        <w:t xml:space="preserve"> </w:t>
      </w:r>
    </w:p>
    <w:sectPr w:rsidR="003A2E9F" w:rsidRPr="00BF319D" w:rsidSect="00E16723">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0D105" w14:textId="77777777" w:rsidR="006A7003" w:rsidRDefault="006A7003" w:rsidP="00E05ED8">
      <w:r>
        <w:separator/>
      </w:r>
    </w:p>
  </w:endnote>
  <w:endnote w:type="continuationSeparator" w:id="0">
    <w:p w14:paraId="08CDC990" w14:textId="77777777" w:rsidR="006A7003" w:rsidRDefault="006A7003" w:rsidP="00E05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BA5FF" w14:textId="77777777" w:rsidR="00D73078" w:rsidRDefault="00D73078" w:rsidP="00BF319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448DAB" w14:textId="77777777" w:rsidR="00D73078" w:rsidRDefault="00D73078" w:rsidP="00BF31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7B754" w14:textId="77777777" w:rsidR="00D73078" w:rsidRDefault="00D73078" w:rsidP="00BF319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0616">
      <w:rPr>
        <w:rStyle w:val="PageNumber"/>
        <w:noProof/>
      </w:rPr>
      <w:t>1</w:t>
    </w:r>
    <w:r>
      <w:rPr>
        <w:rStyle w:val="PageNumber"/>
      </w:rPr>
      <w:fldChar w:fldCharType="end"/>
    </w:r>
  </w:p>
  <w:p w14:paraId="09881EF1" w14:textId="77777777" w:rsidR="00D73078" w:rsidRDefault="00D73078" w:rsidP="00E05ED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8EFAC" w14:textId="77777777" w:rsidR="006A7003" w:rsidRDefault="006A7003" w:rsidP="00E05ED8">
      <w:r>
        <w:separator/>
      </w:r>
    </w:p>
  </w:footnote>
  <w:footnote w:type="continuationSeparator" w:id="0">
    <w:p w14:paraId="12B03677" w14:textId="77777777" w:rsidR="006A7003" w:rsidRDefault="006A7003" w:rsidP="00E05E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B4345"/>
    <w:multiLevelType w:val="hybridMultilevel"/>
    <w:tmpl w:val="C96A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F36"/>
    <w:rsid w:val="00001CE6"/>
    <w:rsid w:val="000100E6"/>
    <w:rsid w:val="00016F94"/>
    <w:rsid w:val="00034A6E"/>
    <w:rsid w:val="00042DCF"/>
    <w:rsid w:val="00044C0E"/>
    <w:rsid w:val="00052255"/>
    <w:rsid w:val="000537C3"/>
    <w:rsid w:val="00055186"/>
    <w:rsid w:val="00056FDF"/>
    <w:rsid w:val="0006182B"/>
    <w:rsid w:val="000822FC"/>
    <w:rsid w:val="00087B4B"/>
    <w:rsid w:val="00093631"/>
    <w:rsid w:val="000A6929"/>
    <w:rsid w:val="000D04AE"/>
    <w:rsid w:val="000D0C17"/>
    <w:rsid w:val="000D165C"/>
    <w:rsid w:val="000E546E"/>
    <w:rsid w:val="000E7FF3"/>
    <w:rsid w:val="00100E04"/>
    <w:rsid w:val="00104132"/>
    <w:rsid w:val="00104A14"/>
    <w:rsid w:val="0010510B"/>
    <w:rsid w:val="00117624"/>
    <w:rsid w:val="00132535"/>
    <w:rsid w:val="001378EB"/>
    <w:rsid w:val="00144C8D"/>
    <w:rsid w:val="00147135"/>
    <w:rsid w:val="00147C51"/>
    <w:rsid w:val="00154847"/>
    <w:rsid w:val="001700DB"/>
    <w:rsid w:val="00173CD7"/>
    <w:rsid w:val="001756CA"/>
    <w:rsid w:val="0018075E"/>
    <w:rsid w:val="00192623"/>
    <w:rsid w:val="00196F79"/>
    <w:rsid w:val="001A4116"/>
    <w:rsid w:val="001C5FA3"/>
    <w:rsid w:val="001D052F"/>
    <w:rsid w:val="001D6ECF"/>
    <w:rsid w:val="001E1F32"/>
    <w:rsid w:val="001E3FDE"/>
    <w:rsid w:val="001E4716"/>
    <w:rsid w:val="00206DE3"/>
    <w:rsid w:val="002131E8"/>
    <w:rsid w:val="00214544"/>
    <w:rsid w:val="00225DEA"/>
    <w:rsid w:val="002316D4"/>
    <w:rsid w:val="00244CED"/>
    <w:rsid w:val="00247B0E"/>
    <w:rsid w:val="002528C2"/>
    <w:rsid w:val="0025399A"/>
    <w:rsid w:val="00255A97"/>
    <w:rsid w:val="002703BA"/>
    <w:rsid w:val="0027066F"/>
    <w:rsid w:val="002748C2"/>
    <w:rsid w:val="00277ABF"/>
    <w:rsid w:val="002807CE"/>
    <w:rsid w:val="00291AE5"/>
    <w:rsid w:val="002A177E"/>
    <w:rsid w:val="002C5BDF"/>
    <w:rsid w:val="002E740A"/>
    <w:rsid w:val="002F2A45"/>
    <w:rsid w:val="002F53F6"/>
    <w:rsid w:val="002F732D"/>
    <w:rsid w:val="0030075A"/>
    <w:rsid w:val="003047A6"/>
    <w:rsid w:val="0031059E"/>
    <w:rsid w:val="0031141F"/>
    <w:rsid w:val="00337805"/>
    <w:rsid w:val="0034137D"/>
    <w:rsid w:val="00346F36"/>
    <w:rsid w:val="0035395D"/>
    <w:rsid w:val="00364E4D"/>
    <w:rsid w:val="0037695E"/>
    <w:rsid w:val="003850A9"/>
    <w:rsid w:val="00386729"/>
    <w:rsid w:val="00396A72"/>
    <w:rsid w:val="00396C0F"/>
    <w:rsid w:val="003A2BAC"/>
    <w:rsid w:val="003A2E9F"/>
    <w:rsid w:val="003A41E3"/>
    <w:rsid w:val="003B14A9"/>
    <w:rsid w:val="003B155A"/>
    <w:rsid w:val="003B179A"/>
    <w:rsid w:val="003B242F"/>
    <w:rsid w:val="003B6DCD"/>
    <w:rsid w:val="003D09C4"/>
    <w:rsid w:val="003D4E27"/>
    <w:rsid w:val="003E5FDF"/>
    <w:rsid w:val="003F32CE"/>
    <w:rsid w:val="0040135B"/>
    <w:rsid w:val="00402134"/>
    <w:rsid w:val="00403329"/>
    <w:rsid w:val="004041AC"/>
    <w:rsid w:val="004045C5"/>
    <w:rsid w:val="00414B43"/>
    <w:rsid w:val="00420637"/>
    <w:rsid w:val="004245F7"/>
    <w:rsid w:val="004247F8"/>
    <w:rsid w:val="00435B3B"/>
    <w:rsid w:val="00440814"/>
    <w:rsid w:val="00444EA6"/>
    <w:rsid w:val="00450F97"/>
    <w:rsid w:val="00452443"/>
    <w:rsid w:val="00457CDD"/>
    <w:rsid w:val="0046335D"/>
    <w:rsid w:val="00463E1F"/>
    <w:rsid w:val="00467397"/>
    <w:rsid w:val="00470144"/>
    <w:rsid w:val="004730F8"/>
    <w:rsid w:val="00480DEB"/>
    <w:rsid w:val="00481D65"/>
    <w:rsid w:val="00482547"/>
    <w:rsid w:val="0049168D"/>
    <w:rsid w:val="004A09FF"/>
    <w:rsid w:val="004A0A64"/>
    <w:rsid w:val="004A143F"/>
    <w:rsid w:val="004B6B72"/>
    <w:rsid w:val="004D060E"/>
    <w:rsid w:val="004D2C77"/>
    <w:rsid w:val="004F68B3"/>
    <w:rsid w:val="00514B0F"/>
    <w:rsid w:val="005155EF"/>
    <w:rsid w:val="005164A4"/>
    <w:rsid w:val="00517032"/>
    <w:rsid w:val="00522510"/>
    <w:rsid w:val="00525F8F"/>
    <w:rsid w:val="00544CF0"/>
    <w:rsid w:val="005454FD"/>
    <w:rsid w:val="005505AA"/>
    <w:rsid w:val="005623B6"/>
    <w:rsid w:val="0056386A"/>
    <w:rsid w:val="00577923"/>
    <w:rsid w:val="00581CD8"/>
    <w:rsid w:val="00596509"/>
    <w:rsid w:val="005A08DF"/>
    <w:rsid w:val="005A09D5"/>
    <w:rsid w:val="005A3AE6"/>
    <w:rsid w:val="005A3BF8"/>
    <w:rsid w:val="005A4823"/>
    <w:rsid w:val="005A6996"/>
    <w:rsid w:val="005B0616"/>
    <w:rsid w:val="005B207E"/>
    <w:rsid w:val="005D23BF"/>
    <w:rsid w:val="005E0DB8"/>
    <w:rsid w:val="005F28E2"/>
    <w:rsid w:val="005F56A0"/>
    <w:rsid w:val="00606BB4"/>
    <w:rsid w:val="006131A2"/>
    <w:rsid w:val="006133C1"/>
    <w:rsid w:val="00620B27"/>
    <w:rsid w:val="00627314"/>
    <w:rsid w:val="00631F56"/>
    <w:rsid w:val="00636445"/>
    <w:rsid w:val="0066104C"/>
    <w:rsid w:val="006723B5"/>
    <w:rsid w:val="0068218E"/>
    <w:rsid w:val="00686A73"/>
    <w:rsid w:val="006A1407"/>
    <w:rsid w:val="006A2B89"/>
    <w:rsid w:val="006A34A1"/>
    <w:rsid w:val="006A7003"/>
    <w:rsid w:val="006B08CE"/>
    <w:rsid w:val="006C2320"/>
    <w:rsid w:val="006D203D"/>
    <w:rsid w:val="006D5338"/>
    <w:rsid w:val="006E4D70"/>
    <w:rsid w:val="0070429D"/>
    <w:rsid w:val="00707ECA"/>
    <w:rsid w:val="007340B3"/>
    <w:rsid w:val="007405DB"/>
    <w:rsid w:val="00742F7C"/>
    <w:rsid w:val="00746017"/>
    <w:rsid w:val="007472CE"/>
    <w:rsid w:val="0075296D"/>
    <w:rsid w:val="00755105"/>
    <w:rsid w:val="0075539E"/>
    <w:rsid w:val="0076043E"/>
    <w:rsid w:val="007635D2"/>
    <w:rsid w:val="0076505C"/>
    <w:rsid w:val="00771DAB"/>
    <w:rsid w:val="007733C2"/>
    <w:rsid w:val="00775B30"/>
    <w:rsid w:val="00783ECA"/>
    <w:rsid w:val="007858E8"/>
    <w:rsid w:val="0078656F"/>
    <w:rsid w:val="0079444A"/>
    <w:rsid w:val="007A2586"/>
    <w:rsid w:val="007A3CD8"/>
    <w:rsid w:val="007A403B"/>
    <w:rsid w:val="007A41DB"/>
    <w:rsid w:val="007A6BDB"/>
    <w:rsid w:val="007B1742"/>
    <w:rsid w:val="007B4B47"/>
    <w:rsid w:val="007C27C1"/>
    <w:rsid w:val="007C738F"/>
    <w:rsid w:val="007D53A2"/>
    <w:rsid w:val="007D7BD1"/>
    <w:rsid w:val="007D7E0D"/>
    <w:rsid w:val="007E6BDA"/>
    <w:rsid w:val="007F2E2A"/>
    <w:rsid w:val="007F4454"/>
    <w:rsid w:val="007F48DA"/>
    <w:rsid w:val="007F52CE"/>
    <w:rsid w:val="008068E4"/>
    <w:rsid w:val="00815FAD"/>
    <w:rsid w:val="00823416"/>
    <w:rsid w:val="00826547"/>
    <w:rsid w:val="008435DB"/>
    <w:rsid w:val="00843FFA"/>
    <w:rsid w:val="0084707F"/>
    <w:rsid w:val="008502C8"/>
    <w:rsid w:val="00861BEA"/>
    <w:rsid w:val="00870FEE"/>
    <w:rsid w:val="0087445C"/>
    <w:rsid w:val="00876590"/>
    <w:rsid w:val="00887D67"/>
    <w:rsid w:val="00893CA4"/>
    <w:rsid w:val="008B0599"/>
    <w:rsid w:val="008C10D7"/>
    <w:rsid w:val="008C1428"/>
    <w:rsid w:val="008C1442"/>
    <w:rsid w:val="008C38C7"/>
    <w:rsid w:val="008D3E3A"/>
    <w:rsid w:val="008E2336"/>
    <w:rsid w:val="008E3992"/>
    <w:rsid w:val="008F167A"/>
    <w:rsid w:val="008F7DFE"/>
    <w:rsid w:val="00903A52"/>
    <w:rsid w:val="00913496"/>
    <w:rsid w:val="00913D6D"/>
    <w:rsid w:val="00935738"/>
    <w:rsid w:val="0094469F"/>
    <w:rsid w:val="00944743"/>
    <w:rsid w:val="0094567C"/>
    <w:rsid w:val="00951852"/>
    <w:rsid w:val="009629D9"/>
    <w:rsid w:val="009824AC"/>
    <w:rsid w:val="00983ED6"/>
    <w:rsid w:val="00994FA0"/>
    <w:rsid w:val="00996DF8"/>
    <w:rsid w:val="009A1DD2"/>
    <w:rsid w:val="009A7E19"/>
    <w:rsid w:val="009B1ABA"/>
    <w:rsid w:val="009C6359"/>
    <w:rsid w:val="009D1352"/>
    <w:rsid w:val="009D4BF5"/>
    <w:rsid w:val="009F2960"/>
    <w:rsid w:val="009F54BB"/>
    <w:rsid w:val="00A05AE1"/>
    <w:rsid w:val="00A13098"/>
    <w:rsid w:val="00A165A8"/>
    <w:rsid w:val="00A203B9"/>
    <w:rsid w:val="00A205FD"/>
    <w:rsid w:val="00A40581"/>
    <w:rsid w:val="00A42EB2"/>
    <w:rsid w:val="00A43F94"/>
    <w:rsid w:val="00A453B8"/>
    <w:rsid w:val="00A50FB0"/>
    <w:rsid w:val="00A606BA"/>
    <w:rsid w:val="00A6369B"/>
    <w:rsid w:val="00A70A49"/>
    <w:rsid w:val="00A73410"/>
    <w:rsid w:val="00A81324"/>
    <w:rsid w:val="00A81A41"/>
    <w:rsid w:val="00A825D5"/>
    <w:rsid w:val="00A953C7"/>
    <w:rsid w:val="00A96FC8"/>
    <w:rsid w:val="00AA126E"/>
    <w:rsid w:val="00AA2D54"/>
    <w:rsid w:val="00AA7D34"/>
    <w:rsid w:val="00AB7E7F"/>
    <w:rsid w:val="00AC57A8"/>
    <w:rsid w:val="00AD6D47"/>
    <w:rsid w:val="00AF35F7"/>
    <w:rsid w:val="00AF61A1"/>
    <w:rsid w:val="00B007F6"/>
    <w:rsid w:val="00B0101E"/>
    <w:rsid w:val="00B04FF3"/>
    <w:rsid w:val="00B178FF"/>
    <w:rsid w:val="00B21AD0"/>
    <w:rsid w:val="00B24E68"/>
    <w:rsid w:val="00B312A7"/>
    <w:rsid w:val="00B40CC1"/>
    <w:rsid w:val="00B4466C"/>
    <w:rsid w:val="00B50B0C"/>
    <w:rsid w:val="00B524A6"/>
    <w:rsid w:val="00B54E6D"/>
    <w:rsid w:val="00B7071A"/>
    <w:rsid w:val="00B71846"/>
    <w:rsid w:val="00B76350"/>
    <w:rsid w:val="00B77341"/>
    <w:rsid w:val="00B77827"/>
    <w:rsid w:val="00B86F1F"/>
    <w:rsid w:val="00BA5132"/>
    <w:rsid w:val="00BA6A3D"/>
    <w:rsid w:val="00BB1139"/>
    <w:rsid w:val="00BB7019"/>
    <w:rsid w:val="00BC6425"/>
    <w:rsid w:val="00BD4FA8"/>
    <w:rsid w:val="00BF319D"/>
    <w:rsid w:val="00BF59A9"/>
    <w:rsid w:val="00C00494"/>
    <w:rsid w:val="00C0365C"/>
    <w:rsid w:val="00C04C24"/>
    <w:rsid w:val="00C15BC8"/>
    <w:rsid w:val="00C17622"/>
    <w:rsid w:val="00C177C9"/>
    <w:rsid w:val="00C222A8"/>
    <w:rsid w:val="00C237A1"/>
    <w:rsid w:val="00C23864"/>
    <w:rsid w:val="00C25BB4"/>
    <w:rsid w:val="00C30D0A"/>
    <w:rsid w:val="00C327DA"/>
    <w:rsid w:val="00C62021"/>
    <w:rsid w:val="00C6440D"/>
    <w:rsid w:val="00C712D7"/>
    <w:rsid w:val="00C7206B"/>
    <w:rsid w:val="00C72565"/>
    <w:rsid w:val="00C72827"/>
    <w:rsid w:val="00C827E1"/>
    <w:rsid w:val="00C97E75"/>
    <w:rsid w:val="00CA28FB"/>
    <w:rsid w:val="00CA4C8B"/>
    <w:rsid w:val="00CB328E"/>
    <w:rsid w:val="00CB67FF"/>
    <w:rsid w:val="00CB75C7"/>
    <w:rsid w:val="00CC1EAD"/>
    <w:rsid w:val="00CC28A6"/>
    <w:rsid w:val="00CC69AD"/>
    <w:rsid w:val="00CD4EC4"/>
    <w:rsid w:val="00CD539F"/>
    <w:rsid w:val="00CD5BF3"/>
    <w:rsid w:val="00CD6C93"/>
    <w:rsid w:val="00CD7932"/>
    <w:rsid w:val="00D118DD"/>
    <w:rsid w:val="00D16C3C"/>
    <w:rsid w:val="00D2376D"/>
    <w:rsid w:val="00D240BB"/>
    <w:rsid w:val="00D25CBB"/>
    <w:rsid w:val="00D51171"/>
    <w:rsid w:val="00D73078"/>
    <w:rsid w:val="00D8487D"/>
    <w:rsid w:val="00D85CD1"/>
    <w:rsid w:val="00D87009"/>
    <w:rsid w:val="00DB4738"/>
    <w:rsid w:val="00DB6273"/>
    <w:rsid w:val="00DC45BC"/>
    <w:rsid w:val="00DD40F9"/>
    <w:rsid w:val="00DE4755"/>
    <w:rsid w:val="00E01161"/>
    <w:rsid w:val="00E02352"/>
    <w:rsid w:val="00E05ED8"/>
    <w:rsid w:val="00E16723"/>
    <w:rsid w:val="00E22179"/>
    <w:rsid w:val="00E25922"/>
    <w:rsid w:val="00E27602"/>
    <w:rsid w:val="00E47FE2"/>
    <w:rsid w:val="00E616F3"/>
    <w:rsid w:val="00E62184"/>
    <w:rsid w:val="00E67F75"/>
    <w:rsid w:val="00E70DA3"/>
    <w:rsid w:val="00E737F3"/>
    <w:rsid w:val="00E73854"/>
    <w:rsid w:val="00E76D39"/>
    <w:rsid w:val="00E90254"/>
    <w:rsid w:val="00E911DF"/>
    <w:rsid w:val="00E949F8"/>
    <w:rsid w:val="00E97C55"/>
    <w:rsid w:val="00EA1526"/>
    <w:rsid w:val="00EA1C02"/>
    <w:rsid w:val="00EA344C"/>
    <w:rsid w:val="00EA592F"/>
    <w:rsid w:val="00EB1DF6"/>
    <w:rsid w:val="00EB7B1E"/>
    <w:rsid w:val="00ED3B86"/>
    <w:rsid w:val="00ED5144"/>
    <w:rsid w:val="00EE0042"/>
    <w:rsid w:val="00EE18CC"/>
    <w:rsid w:val="00EF2F3E"/>
    <w:rsid w:val="00F01C7E"/>
    <w:rsid w:val="00F027BA"/>
    <w:rsid w:val="00F045C0"/>
    <w:rsid w:val="00F12182"/>
    <w:rsid w:val="00F13CA0"/>
    <w:rsid w:val="00F163BB"/>
    <w:rsid w:val="00F33078"/>
    <w:rsid w:val="00F4360D"/>
    <w:rsid w:val="00F47576"/>
    <w:rsid w:val="00F543DA"/>
    <w:rsid w:val="00F5511A"/>
    <w:rsid w:val="00F6787F"/>
    <w:rsid w:val="00F77293"/>
    <w:rsid w:val="00F83FFB"/>
    <w:rsid w:val="00F844B5"/>
    <w:rsid w:val="00F92C08"/>
    <w:rsid w:val="00FA0839"/>
    <w:rsid w:val="00FA3DD4"/>
    <w:rsid w:val="00FA49A7"/>
    <w:rsid w:val="00FB7520"/>
    <w:rsid w:val="00FC0584"/>
    <w:rsid w:val="00FC443A"/>
    <w:rsid w:val="00FD3268"/>
    <w:rsid w:val="00FD4E7E"/>
    <w:rsid w:val="00FD549D"/>
    <w:rsid w:val="00FE2883"/>
    <w:rsid w:val="00FE31F2"/>
    <w:rsid w:val="00FF1DE5"/>
    <w:rsid w:val="00FF3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B466CE"/>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0100E6"/>
    <w:rPr>
      <w:i/>
      <w:iCs/>
      <w:color w:val="404040" w:themeColor="text1" w:themeTint="BF"/>
    </w:rPr>
  </w:style>
  <w:style w:type="paragraph" w:styleId="ListParagraph">
    <w:name w:val="List Paragraph"/>
    <w:basedOn w:val="Normal"/>
    <w:uiPriority w:val="34"/>
    <w:qFormat/>
    <w:rsid w:val="00FD549D"/>
    <w:pPr>
      <w:ind w:left="720"/>
      <w:contextualSpacing/>
    </w:pPr>
  </w:style>
  <w:style w:type="paragraph" w:styleId="Footer">
    <w:name w:val="footer"/>
    <w:basedOn w:val="Normal"/>
    <w:link w:val="FooterChar"/>
    <w:uiPriority w:val="99"/>
    <w:unhideWhenUsed/>
    <w:rsid w:val="00E05ED8"/>
    <w:pPr>
      <w:tabs>
        <w:tab w:val="center" w:pos="4320"/>
        <w:tab w:val="right" w:pos="8640"/>
      </w:tabs>
    </w:pPr>
  </w:style>
  <w:style w:type="character" w:customStyle="1" w:styleId="FooterChar">
    <w:name w:val="Footer Char"/>
    <w:basedOn w:val="DefaultParagraphFont"/>
    <w:link w:val="Footer"/>
    <w:uiPriority w:val="99"/>
    <w:rsid w:val="00E05ED8"/>
  </w:style>
  <w:style w:type="character" w:styleId="PageNumber">
    <w:name w:val="page number"/>
    <w:basedOn w:val="DefaultParagraphFont"/>
    <w:uiPriority w:val="99"/>
    <w:semiHidden/>
    <w:unhideWhenUsed/>
    <w:rsid w:val="00E05ED8"/>
  </w:style>
  <w:style w:type="paragraph" w:styleId="BalloonText">
    <w:name w:val="Balloon Text"/>
    <w:basedOn w:val="Normal"/>
    <w:link w:val="BalloonTextChar"/>
    <w:uiPriority w:val="99"/>
    <w:semiHidden/>
    <w:unhideWhenUsed/>
    <w:rsid w:val="00E05ED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5ED8"/>
    <w:rPr>
      <w:rFonts w:ascii="Lucida Grande" w:hAnsi="Lucida Grande" w:cs="Lucida Grande"/>
      <w:sz w:val="18"/>
      <w:szCs w:val="18"/>
    </w:rPr>
  </w:style>
  <w:style w:type="character" w:styleId="CommentReference">
    <w:name w:val="annotation reference"/>
    <w:basedOn w:val="DefaultParagraphFont"/>
    <w:uiPriority w:val="99"/>
    <w:semiHidden/>
    <w:unhideWhenUsed/>
    <w:rsid w:val="00E05ED8"/>
    <w:rPr>
      <w:sz w:val="18"/>
      <w:szCs w:val="18"/>
    </w:rPr>
  </w:style>
  <w:style w:type="paragraph" w:styleId="CommentText">
    <w:name w:val="annotation text"/>
    <w:basedOn w:val="Normal"/>
    <w:link w:val="CommentTextChar"/>
    <w:uiPriority w:val="99"/>
    <w:semiHidden/>
    <w:unhideWhenUsed/>
    <w:rsid w:val="00E05ED8"/>
  </w:style>
  <w:style w:type="character" w:customStyle="1" w:styleId="CommentTextChar">
    <w:name w:val="Comment Text Char"/>
    <w:basedOn w:val="DefaultParagraphFont"/>
    <w:link w:val="CommentText"/>
    <w:uiPriority w:val="99"/>
    <w:semiHidden/>
    <w:rsid w:val="00E05ED8"/>
  </w:style>
  <w:style w:type="paragraph" w:styleId="CommentSubject">
    <w:name w:val="annotation subject"/>
    <w:basedOn w:val="CommentText"/>
    <w:next w:val="CommentText"/>
    <w:link w:val="CommentSubjectChar"/>
    <w:uiPriority w:val="99"/>
    <w:semiHidden/>
    <w:unhideWhenUsed/>
    <w:rsid w:val="00E05ED8"/>
    <w:rPr>
      <w:b/>
      <w:bCs/>
      <w:sz w:val="20"/>
      <w:szCs w:val="20"/>
    </w:rPr>
  </w:style>
  <w:style w:type="character" w:customStyle="1" w:styleId="CommentSubjectChar">
    <w:name w:val="Comment Subject Char"/>
    <w:basedOn w:val="CommentTextChar"/>
    <w:link w:val="CommentSubject"/>
    <w:uiPriority w:val="99"/>
    <w:semiHidden/>
    <w:rsid w:val="00E05ED8"/>
    <w:rPr>
      <w:b/>
      <w:bCs/>
      <w:sz w:val="20"/>
      <w:szCs w:val="20"/>
    </w:rPr>
  </w:style>
  <w:style w:type="character" w:customStyle="1" w:styleId="apple-converted-space">
    <w:name w:val="apple-converted-space"/>
    <w:basedOn w:val="DefaultParagraphFont"/>
    <w:rsid w:val="00C712D7"/>
  </w:style>
  <w:style w:type="paragraph" w:styleId="Revision">
    <w:name w:val="Revision"/>
    <w:hidden/>
    <w:uiPriority w:val="99"/>
    <w:semiHidden/>
    <w:rsid w:val="00E61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444202">
      <w:bodyDiv w:val="1"/>
      <w:marLeft w:val="0"/>
      <w:marRight w:val="0"/>
      <w:marTop w:val="0"/>
      <w:marBottom w:val="0"/>
      <w:divBdr>
        <w:top w:val="none" w:sz="0" w:space="0" w:color="auto"/>
        <w:left w:val="none" w:sz="0" w:space="0" w:color="auto"/>
        <w:bottom w:val="none" w:sz="0" w:space="0" w:color="auto"/>
        <w:right w:val="none" w:sz="0" w:space="0" w:color="auto"/>
      </w:divBdr>
    </w:div>
    <w:div w:id="447435395">
      <w:bodyDiv w:val="1"/>
      <w:marLeft w:val="0"/>
      <w:marRight w:val="0"/>
      <w:marTop w:val="0"/>
      <w:marBottom w:val="0"/>
      <w:divBdr>
        <w:top w:val="none" w:sz="0" w:space="0" w:color="auto"/>
        <w:left w:val="none" w:sz="0" w:space="0" w:color="auto"/>
        <w:bottom w:val="none" w:sz="0" w:space="0" w:color="auto"/>
        <w:right w:val="none" w:sz="0" w:space="0" w:color="auto"/>
      </w:divBdr>
    </w:div>
    <w:div w:id="1380322975">
      <w:bodyDiv w:val="1"/>
      <w:marLeft w:val="0"/>
      <w:marRight w:val="0"/>
      <w:marTop w:val="0"/>
      <w:marBottom w:val="0"/>
      <w:divBdr>
        <w:top w:val="none" w:sz="0" w:space="0" w:color="auto"/>
        <w:left w:val="none" w:sz="0" w:space="0" w:color="auto"/>
        <w:bottom w:val="none" w:sz="0" w:space="0" w:color="auto"/>
        <w:right w:val="none" w:sz="0" w:space="0" w:color="auto"/>
      </w:divBdr>
    </w:div>
    <w:div w:id="1436632627">
      <w:bodyDiv w:val="1"/>
      <w:marLeft w:val="0"/>
      <w:marRight w:val="0"/>
      <w:marTop w:val="0"/>
      <w:marBottom w:val="0"/>
      <w:divBdr>
        <w:top w:val="none" w:sz="0" w:space="0" w:color="auto"/>
        <w:left w:val="none" w:sz="0" w:space="0" w:color="auto"/>
        <w:bottom w:val="none" w:sz="0" w:space="0" w:color="auto"/>
        <w:right w:val="none" w:sz="0" w:space="0" w:color="auto"/>
      </w:divBdr>
    </w:div>
    <w:div w:id="1837065083">
      <w:bodyDiv w:val="1"/>
      <w:marLeft w:val="0"/>
      <w:marRight w:val="0"/>
      <w:marTop w:val="0"/>
      <w:marBottom w:val="0"/>
      <w:divBdr>
        <w:top w:val="none" w:sz="0" w:space="0" w:color="auto"/>
        <w:left w:val="none" w:sz="0" w:space="0" w:color="auto"/>
        <w:bottom w:val="none" w:sz="0" w:space="0" w:color="auto"/>
        <w:right w:val="none" w:sz="0" w:space="0" w:color="auto"/>
      </w:divBdr>
    </w:div>
    <w:div w:id="1954625857">
      <w:bodyDiv w:val="1"/>
      <w:marLeft w:val="0"/>
      <w:marRight w:val="0"/>
      <w:marTop w:val="0"/>
      <w:marBottom w:val="0"/>
      <w:divBdr>
        <w:top w:val="none" w:sz="0" w:space="0" w:color="auto"/>
        <w:left w:val="none" w:sz="0" w:space="0" w:color="auto"/>
        <w:bottom w:val="none" w:sz="0" w:space="0" w:color="auto"/>
        <w:right w:val="none" w:sz="0" w:space="0" w:color="auto"/>
      </w:divBdr>
    </w:div>
    <w:div w:id="1977174604">
      <w:bodyDiv w:val="1"/>
      <w:marLeft w:val="0"/>
      <w:marRight w:val="0"/>
      <w:marTop w:val="0"/>
      <w:marBottom w:val="0"/>
      <w:divBdr>
        <w:top w:val="none" w:sz="0" w:space="0" w:color="auto"/>
        <w:left w:val="none" w:sz="0" w:space="0" w:color="auto"/>
        <w:bottom w:val="none" w:sz="0" w:space="0" w:color="auto"/>
        <w:right w:val="none" w:sz="0" w:space="0" w:color="auto"/>
      </w:divBdr>
    </w:div>
    <w:div w:id="21062227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1969D-5136-4BD7-957D-9CB7F6A5A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2950</Words>
  <Characters>16820</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Goldsmiths College, University of London</Company>
  <LinksUpToDate>false</LinksUpToDate>
  <CharactersWithSpaces>19731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Ibreck</dc:creator>
  <cp:keywords/>
  <dc:description/>
  <cp:lastModifiedBy>Paaras Abbas</cp:lastModifiedBy>
  <cp:revision>2</cp:revision>
  <cp:lastPrinted>2017-06-27T16:31:00Z</cp:lastPrinted>
  <dcterms:created xsi:type="dcterms:W3CDTF">2018-04-30T14:24:00Z</dcterms:created>
  <dcterms:modified xsi:type="dcterms:W3CDTF">2018-04-30T14:24:00Z</dcterms:modified>
</cp:coreProperties>
</file>