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EA45D" w14:textId="5A433897" w:rsidR="00644823" w:rsidRPr="009358AF" w:rsidRDefault="00644823" w:rsidP="00644823">
      <w:pPr>
        <w:jc w:val="center"/>
        <w:rPr>
          <w:b/>
          <w:sz w:val="28"/>
          <w:szCs w:val="28"/>
          <w:lang w:val="en-GB"/>
        </w:rPr>
      </w:pPr>
      <w:bookmarkStart w:id="0" w:name="_GoBack"/>
      <w:bookmarkEnd w:id="0"/>
      <w:r w:rsidRPr="009358AF">
        <w:rPr>
          <w:b/>
          <w:sz w:val="28"/>
          <w:szCs w:val="28"/>
          <w:lang w:val="en-GB"/>
        </w:rPr>
        <w:t>Individual Differences in the Intentionality Bias and its Association with Cognitive Empathy</w:t>
      </w:r>
    </w:p>
    <w:p w14:paraId="113440C8" w14:textId="77777777" w:rsidR="00644823" w:rsidRDefault="00644823" w:rsidP="00644823">
      <w:pPr>
        <w:rPr>
          <w:lang w:val="en-GB"/>
        </w:rPr>
      </w:pPr>
    </w:p>
    <w:p w14:paraId="1CA5E697" w14:textId="77777777" w:rsidR="00644823" w:rsidRPr="00056C60" w:rsidRDefault="00644823" w:rsidP="00644823">
      <w:pPr>
        <w:jc w:val="center"/>
        <w:rPr>
          <w:vertAlign w:val="superscript"/>
        </w:rPr>
      </w:pPr>
      <w:r w:rsidRPr="00F94D9F">
        <w:t xml:space="preserve">Rachel </w:t>
      </w:r>
      <w:r>
        <w:t xml:space="preserve">J. M. </w:t>
      </w:r>
      <w:proofErr w:type="spellStart"/>
      <w:r w:rsidRPr="00F94D9F">
        <w:t>Slavny</w:t>
      </w:r>
      <w:r>
        <w:rPr>
          <w:vertAlign w:val="superscript"/>
        </w:rPr>
        <w:t>a</w:t>
      </w:r>
      <w:proofErr w:type="spellEnd"/>
      <w:r>
        <w:rPr>
          <w:vertAlign w:val="superscript"/>
        </w:rPr>
        <w:t xml:space="preserve"> </w:t>
      </w:r>
      <w:r>
        <w:t>&amp; James W. Moore</w:t>
      </w:r>
      <w:r>
        <w:rPr>
          <w:vertAlign w:val="superscript"/>
        </w:rPr>
        <w:t>a</w:t>
      </w:r>
    </w:p>
    <w:p w14:paraId="238BEF98" w14:textId="77777777" w:rsidR="00644823" w:rsidRDefault="00644823" w:rsidP="00644823">
      <w:pPr>
        <w:jc w:val="center"/>
      </w:pPr>
    </w:p>
    <w:p w14:paraId="4A7371A9" w14:textId="77777777" w:rsidR="00644823" w:rsidRPr="00F94D9F" w:rsidRDefault="00644823" w:rsidP="00644823">
      <w:pPr>
        <w:jc w:val="center"/>
      </w:pPr>
    </w:p>
    <w:p w14:paraId="49DC3942" w14:textId="77777777" w:rsidR="00644823" w:rsidRPr="00F94D9F" w:rsidRDefault="00644823" w:rsidP="00644823">
      <w:pPr>
        <w:jc w:val="center"/>
      </w:pPr>
    </w:p>
    <w:p w14:paraId="208D8327" w14:textId="77777777" w:rsidR="00644823" w:rsidRPr="00F94D9F" w:rsidRDefault="00644823" w:rsidP="00644823">
      <w:pPr>
        <w:jc w:val="center"/>
        <w:rPr>
          <w:i/>
        </w:rPr>
      </w:pPr>
      <w:proofErr w:type="spellStart"/>
      <w:r>
        <w:rPr>
          <w:i/>
          <w:vertAlign w:val="superscript"/>
        </w:rPr>
        <w:t>a</w:t>
      </w:r>
      <w:r w:rsidRPr="00F94D9F">
        <w:rPr>
          <w:i/>
        </w:rPr>
        <w:t>Department</w:t>
      </w:r>
      <w:proofErr w:type="spellEnd"/>
      <w:r w:rsidRPr="00F94D9F">
        <w:rPr>
          <w:i/>
        </w:rPr>
        <w:t xml:space="preserve"> of Psychology, Goldsmiths, University of London</w:t>
      </w:r>
      <w:r>
        <w:rPr>
          <w:i/>
        </w:rPr>
        <w:t>, London, UK</w:t>
      </w:r>
    </w:p>
    <w:p w14:paraId="6FED3167" w14:textId="77777777" w:rsidR="00644823" w:rsidRDefault="00644823" w:rsidP="00644823">
      <w:pPr>
        <w:rPr>
          <w:b/>
        </w:rPr>
      </w:pPr>
    </w:p>
    <w:p w14:paraId="798D2C22" w14:textId="77777777" w:rsidR="00644823" w:rsidRPr="00015D1A" w:rsidRDefault="00412594" w:rsidP="00644823">
      <w:pPr>
        <w:jc w:val="center"/>
      </w:pPr>
      <w:hyperlink r:id="rId8" w:history="1">
        <w:r w:rsidR="00644823" w:rsidRPr="00015D1A">
          <w:rPr>
            <w:rStyle w:val="Hyperlink"/>
          </w:rPr>
          <w:t>r.slavny@gold.ac.uk</w:t>
        </w:r>
      </w:hyperlink>
      <w:r w:rsidR="00644823" w:rsidRPr="00015D1A">
        <w:t xml:space="preserve">, </w:t>
      </w:r>
      <w:hyperlink r:id="rId9" w:history="1">
        <w:r w:rsidR="00644823" w:rsidRPr="00015D1A">
          <w:rPr>
            <w:rStyle w:val="Hyperlink"/>
          </w:rPr>
          <w:t>j.moore@gold.ac.uk</w:t>
        </w:r>
      </w:hyperlink>
    </w:p>
    <w:p w14:paraId="37E30DF6" w14:textId="77777777" w:rsidR="00644823" w:rsidRDefault="00644823" w:rsidP="00644823">
      <w:pPr>
        <w:rPr>
          <w:b/>
        </w:rPr>
      </w:pPr>
    </w:p>
    <w:p w14:paraId="1C9B68B7" w14:textId="77777777" w:rsidR="00644823" w:rsidRDefault="00644823" w:rsidP="00644823"/>
    <w:p w14:paraId="110CFFDD" w14:textId="77777777" w:rsidR="00644823" w:rsidRDefault="00644823" w:rsidP="00644823"/>
    <w:p w14:paraId="3AC06A6C" w14:textId="77777777" w:rsidR="00644823" w:rsidRDefault="00644823" w:rsidP="00644823"/>
    <w:p w14:paraId="02BF805D" w14:textId="77777777" w:rsidR="00644823" w:rsidRDefault="00644823" w:rsidP="00644823"/>
    <w:p w14:paraId="07AC1C12" w14:textId="77777777" w:rsidR="00644823" w:rsidRDefault="00644823" w:rsidP="00644823"/>
    <w:p w14:paraId="70BD9F6D" w14:textId="77777777" w:rsidR="00644823" w:rsidRDefault="00644823" w:rsidP="00644823">
      <w:r w:rsidRPr="00F94D9F">
        <w:t xml:space="preserve">Corresponding Author: </w:t>
      </w:r>
      <w:r>
        <w:t xml:space="preserve">Rachel J. M. </w:t>
      </w:r>
      <w:proofErr w:type="spellStart"/>
      <w:r>
        <w:t>Slavny</w:t>
      </w:r>
      <w:proofErr w:type="spellEnd"/>
    </w:p>
    <w:p w14:paraId="359A14F8" w14:textId="77777777" w:rsidR="00644823" w:rsidRDefault="00644823" w:rsidP="00644823">
      <w:r>
        <w:t>Department of Psychology</w:t>
      </w:r>
    </w:p>
    <w:p w14:paraId="73234CE0" w14:textId="77777777" w:rsidR="00644823" w:rsidRDefault="00644823" w:rsidP="00644823">
      <w:r w:rsidRPr="00F94D9F">
        <w:t>Goldsmiths, University of London</w:t>
      </w:r>
    </w:p>
    <w:p w14:paraId="2C4924F6" w14:textId="77777777" w:rsidR="00644823" w:rsidRDefault="00644823" w:rsidP="00644823">
      <w:r>
        <w:t>London</w:t>
      </w:r>
    </w:p>
    <w:p w14:paraId="0D1BC750" w14:textId="77777777" w:rsidR="00644823" w:rsidRDefault="00644823" w:rsidP="00644823">
      <w:r>
        <w:t>SE14 6NW</w:t>
      </w:r>
    </w:p>
    <w:p w14:paraId="7DBA08A6" w14:textId="77777777" w:rsidR="00644823" w:rsidRDefault="00644823" w:rsidP="00644823">
      <w:r>
        <w:t>UK</w:t>
      </w:r>
    </w:p>
    <w:p w14:paraId="64EAB82C" w14:textId="77777777" w:rsidR="00644823" w:rsidRDefault="00644823" w:rsidP="00644823">
      <w:r>
        <w:t>e-mail: r.slavny@gold.ac.uk</w:t>
      </w:r>
    </w:p>
    <w:p w14:paraId="1BA8512B" w14:textId="77777777" w:rsidR="00644823" w:rsidRPr="00F94D9F" w:rsidRDefault="00644823" w:rsidP="00644823">
      <w:proofErr w:type="spellStart"/>
      <w:r>
        <w:t>tel</w:t>
      </w:r>
      <w:proofErr w:type="spellEnd"/>
      <w:r>
        <w:t>: +44 (0)20 7078 5153</w:t>
      </w:r>
    </w:p>
    <w:p w14:paraId="233EA8A7" w14:textId="77777777" w:rsidR="00644823" w:rsidRDefault="00644823" w:rsidP="00644823">
      <w:pPr>
        <w:rPr>
          <w:b/>
        </w:rPr>
      </w:pPr>
    </w:p>
    <w:p w14:paraId="35D8D3D4" w14:textId="77777777" w:rsidR="00644823" w:rsidRDefault="00644823" w:rsidP="00644823">
      <w:pPr>
        <w:rPr>
          <w:b/>
        </w:rPr>
      </w:pPr>
    </w:p>
    <w:p w14:paraId="3B96B3DA" w14:textId="5FDEEB1F" w:rsidR="00644823" w:rsidRDefault="00644823">
      <w:pPr>
        <w:rPr>
          <w:b/>
          <w:sz w:val="28"/>
          <w:szCs w:val="28"/>
          <w:lang w:val="en-GB"/>
        </w:rPr>
      </w:pPr>
      <w:r>
        <w:rPr>
          <w:b/>
          <w:sz w:val="28"/>
          <w:szCs w:val="28"/>
          <w:lang w:val="en-GB"/>
        </w:rPr>
        <w:br w:type="page"/>
      </w:r>
    </w:p>
    <w:p w14:paraId="05EEDE2E" w14:textId="77777777" w:rsidR="00B11DD7" w:rsidRPr="0091594C" w:rsidRDefault="00B11DD7">
      <w:pPr>
        <w:rPr>
          <w:lang w:val="en-GB"/>
        </w:rPr>
      </w:pPr>
    </w:p>
    <w:p w14:paraId="475BD080" w14:textId="77777777" w:rsidR="00B015B0" w:rsidRPr="0091594C" w:rsidRDefault="00B015B0" w:rsidP="007E60AC">
      <w:pPr>
        <w:jc w:val="center"/>
        <w:rPr>
          <w:b/>
          <w:lang w:val="en-GB"/>
        </w:rPr>
      </w:pPr>
    </w:p>
    <w:p w14:paraId="75971996" w14:textId="17DD340F" w:rsidR="00BC5684" w:rsidRPr="0091594C" w:rsidRDefault="00871126" w:rsidP="0091594C">
      <w:pPr>
        <w:jc w:val="center"/>
        <w:outlineLvl w:val="0"/>
      </w:pPr>
      <w:r w:rsidRPr="0091594C">
        <w:rPr>
          <w:b/>
          <w:lang w:val="en-GB"/>
        </w:rPr>
        <w:t>Abstract</w:t>
      </w:r>
    </w:p>
    <w:p w14:paraId="13D5AAD9" w14:textId="77777777" w:rsidR="00F66963" w:rsidRPr="0091594C" w:rsidRDefault="00F66963" w:rsidP="00647B56">
      <w:pPr>
        <w:spacing w:line="360" w:lineRule="auto"/>
        <w:rPr>
          <w:lang w:val="en-GB"/>
        </w:rPr>
      </w:pPr>
    </w:p>
    <w:p w14:paraId="2722382F" w14:textId="6D46B2DB" w:rsidR="00E472A2" w:rsidRPr="0091594C" w:rsidRDefault="00647B56" w:rsidP="00684BC7">
      <w:pPr>
        <w:widowControl w:val="0"/>
        <w:autoSpaceDE w:val="0"/>
        <w:autoSpaceDN w:val="0"/>
        <w:adjustRightInd w:val="0"/>
        <w:spacing w:after="240" w:line="480" w:lineRule="auto"/>
        <w:jc w:val="both"/>
        <w:rPr>
          <w:lang w:val="en-GB"/>
        </w:rPr>
      </w:pPr>
      <w:r w:rsidRPr="0091594C">
        <w:rPr>
          <w:lang w:val="en-GB"/>
        </w:rPr>
        <w:t xml:space="preserve">Previous research </w:t>
      </w:r>
      <w:r w:rsidR="00C40F87" w:rsidRPr="0091594C">
        <w:rPr>
          <w:lang w:val="en-GB"/>
        </w:rPr>
        <w:t>in</w:t>
      </w:r>
      <w:r w:rsidR="00973312" w:rsidRPr="0091594C">
        <w:rPr>
          <w:lang w:val="en-GB"/>
        </w:rPr>
        <w:t xml:space="preserve">dicates that </w:t>
      </w:r>
      <w:r w:rsidR="00355B0C" w:rsidRPr="0091594C">
        <w:rPr>
          <w:lang w:val="en-GB"/>
        </w:rPr>
        <w:t>we</w:t>
      </w:r>
      <w:r w:rsidR="00973312" w:rsidRPr="0091594C">
        <w:rPr>
          <w:lang w:val="en-GB"/>
        </w:rPr>
        <w:t xml:space="preserve"> tend to</w:t>
      </w:r>
      <w:r w:rsidRPr="0091594C">
        <w:rPr>
          <w:lang w:val="en-GB"/>
        </w:rPr>
        <w:t xml:space="preserve"> over-attribute intention when inter</w:t>
      </w:r>
      <w:r w:rsidR="00973312" w:rsidRPr="0091594C">
        <w:rPr>
          <w:lang w:val="en-GB"/>
        </w:rPr>
        <w:t>preting the actions of others</w:t>
      </w:r>
      <w:r w:rsidR="009500A9" w:rsidRPr="0091594C">
        <w:rPr>
          <w:lang w:val="en-GB"/>
        </w:rPr>
        <w:t xml:space="preserve">. This </w:t>
      </w:r>
      <w:r w:rsidR="00DD558C" w:rsidRPr="0091594C">
        <w:rPr>
          <w:lang w:val="en-GB"/>
        </w:rPr>
        <w:t xml:space="preserve">‘intentionality bias’ </w:t>
      </w:r>
      <w:r w:rsidR="009500A9" w:rsidRPr="0091594C">
        <w:rPr>
          <w:lang w:val="en-GB"/>
        </w:rPr>
        <w:t>is explained by</w:t>
      </w:r>
      <w:r w:rsidR="005F57C3" w:rsidRPr="0091594C">
        <w:rPr>
          <w:lang w:val="en-GB"/>
        </w:rPr>
        <w:t xml:space="preserve"> a</w:t>
      </w:r>
      <w:r w:rsidR="00C5560C" w:rsidRPr="0091594C">
        <w:rPr>
          <w:lang w:val="en-GB"/>
        </w:rPr>
        <w:t xml:space="preserve"> dual-process </w:t>
      </w:r>
      <w:r w:rsidR="005F57C3" w:rsidRPr="0091594C">
        <w:rPr>
          <w:lang w:val="en-GB"/>
        </w:rPr>
        <w:t xml:space="preserve">model of intention attribution (Rosset, 2008). </w:t>
      </w:r>
      <w:r w:rsidR="00E472A2" w:rsidRPr="0091594C">
        <w:rPr>
          <w:lang w:val="en-GB"/>
        </w:rPr>
        <w:t>However, i</w:t>
      </w:r>
      <w:r w:rsidR="005F57C3" w:rsidRPr="0091594C">
        <w:rPr>
          <w:lang w:val="en-GB"/>
        </w:rPr>
        <w:t>t is currently unclear whether individual differences exist in th</w:t>
      </w:r>
      <w:r w:rsidR="00DD558C" w:rsidRPr="0091594C">
        <w:rPr>
          <w:lang w:val="en-GB"/>
        </w:rPr>
        <w:t>e</w:t>
      </w:r>
      <w:r w:rsidR="005F57C3" w:rsidRPr="0091594C">
        <w:rPr>
          <w:lang w:val="en-GB"/>
        </w:rPr>
        <w:t xml:space="preserve"> intentionality bias, and </w:t>
      </w:r>
      <w:r w:rsidR="00E472A2" w:rsidRPr="0091594C">
        <w:rPr>
          <w:lang w:val="en-GB"/>
        </w:rPr>
        <w:t xml:space="preserve">specifically </w:t>
      </w:r>
      <w:r w:rsidR="005F57C3" w:rsidRPr="0091594C">
        <w:rPr>
          <w:lang w:val="en-GB"/>
        </w:rPr>
        <w:t xml:space="preserve">whether </w:t>
      </w:r>
      <w:r w:rsidR="00E472A2" w:rsidRPr="0091594C">
        <w:rPr>
          <w:lang w:val="en-GB"/>
        </w:rPr>
        <w:t xml:space="preserve">cognitive and/or affective empathy skills are associated with hyper-intentionality. In the current study, we adopted Rosset’s (2008) ambiguous sentence paradigm to test whether individual differences in the intentionality bias are </w:t>
      </w:r>
      <w:r w:rsidR="00CF3C6C" w:rsidRPr="0091594C">
        <w:rPr>
          <w:lang w:val="en-GB"/>
        </w:rPr>
        <w:t>associated</w:t>
      </w:r>
      <w:r w:rsidR="00E472A2" w:rsidRPr="0091594C">
        <w:rPr>
          <w:lang w:val="en-GB"/>
        </w:rPr>
        <w:t xml:space="preserve"> with </w:t>
      </w:r>
      <w:r w:rsidR="00460ED9" w:rsidRPr="0091594C">
        <w:rPr>
          <w:lang w:val="en-GB"/>
        </w:rPr>
        <w:t xml:space="preserve">self-reported </w:t>
      </w:r>
      <w:r w:rsidR="00E472A2" w:rsidRPr="0091594C">
        <w:rPr>
          <w:lang w:val="en-GB"/>
        </w:rPr>
        <w:t>perspective taking, online simulation, emotion contagion, proximal responsivity and peripheral responsivity.  Regression analyses revealed that cognitive empathy, but not affective empathy</w:t>
      </w:r>
      <w:r w:rsidR="00460ED9" w:rsidRPr="0091594C">
        <w:rPr>
          <w:lang w:val="en-GB"/>
        </w:rPr>
        <w:t>,</w:t>
      </w:r>
      <w:r w:rsidR="00E472A2" w:rsidRPr="0091594C">
        <w:rPr>
          <w:lang w:val="en-GB"/>
        </w:rPr>
        <w:t xml:space="preserve"> </w:t>
      </w:r>
      <w:r w:rsidR="00460ED9" w:rsidRPr="0091594C">
        <w:rPr>
          <w:lang w:val="en-GB"/>
        </w:rPr>
        <w:t xml:space="preserve">significantly </w:t>
      </w:r>
      <w:r w:rsidR="00E472A2" w:rsidRPr="0091594C">
        <w:rPr>
          <w:lang w:val="en-GB"/>
        </w:rPr>
        <w:t>predicted the proportion of intention</w:t>
      </w:r>
      <w:r w:rsidR="00460ED9" w:rsidRPr="0091594C">
        <w:rPr>
          <w:lang w:val="en-GB"/>
        </w:rPr>
        <w:t>al judgements when participants were asked to interpret ambiguous sentences that were prototypically accidental</w:t>
      </w:r>
      <w:r w:rsidR="009500A9" w:rsidRPr="0091594C">
        <w:rPr>
          <w:lang w:val="en-GB"/>
        </w:rPr>
        <w:t>. Moreover,</w:t>
      </w:r>
      <w:r w:rsidR="00460ED9" w:rsidRPr="0091594C">
        <w:rPr>
          <w:lang w:val="en-GB"/>
        </w:rPr>
        <w:t xml:space="preserve"> greater perspective taking skills predict</w:t>
      </w:r>
      <w:r w:rsidR="009500A9" w:rsidRPr="0091594C">
        <w:rPr>
          <w:lang w:val="en-GB"/>
        </w:rPr>
        <w:t>ed</w:t>
      </w:r>
      <w:r w:rsidR="00460ED9" w:rsidRPr="0091594C">
        <w:rPr>
          <w:lang w:val="en-GB"/>
        </w:rPr>
        <w:t xml:space="preserve"> a higher proportion of intentional</w:t>
      </w:r>
      <w:r w:rsidR="00DB4D46" w:rsidRPr="0091594C">
        <w:rPr>
          <w:lang w:val="en-GB"/>
        </w:rPr>
        <w:t xml:space="preserve"> over accidental</w:t>
      </w:r>
      <w:r w:rsidR="00460ED9" w:rsidRPr="0091594C">
        <w:rPr>
          <w:lang w:val="en-GB"/>
        </w:rPr>
        <w:t xml:space="preserve"> judgements</w:t>
      </w:r>
      <w:r w:rsidR="00DB4D46" w:rsidRPr="0091594C">
        <w:rPr>
          <w:lang w:val="en-GB"/>
        </w:rPr>
        <w:t xml:space="preserve"> of ambiguous actions</w:t>
      </w:r>
      <w:r w:rsidR="00460ED9" w:rsidRPr="0091594C">
        <w:rPr>
          <w:lang w:val="en-GB"/>
        </w:rPr>
        <w:t>. The</w:t>
      </w:r>
      <w:r w:rsidR="00DB4D46" w:rsidRPr="0091594C">
        <w:rPr>
          <w:lang w:val="en-GB"/>
        </w:rPr>
        <w:t xml:space="preserve"> implications of these findings for understanding prosocial behaviour and ‘shared intentionality’ among humans </w:t>
      </w:r>
      <w:r w:rsidR="00460ED9" w:rsidRPr="0091594C">
        <w:rPr>
          <w:lang w:val="en-GB"/>
        </w:rPr>
        <w:t>are discussed.</w:t>
      </w:r>
    </w:p>
    <w:p w14:paraId="3CF27061" w14:textId="77777777" w:rsidR="008C5382" w:rsidRPr="0091594C" w:rsidRDefault="008C5382" w:rsidP="00F7754B">
      <w:pPr>
        <w:spacing w:line="276" w:lineRule="auto"/>
      </w:pPr>
      <w:r w:rsidRPr="0091594C">
        <w:t xml:space="preserve">Keywords: </w:t>
      </w:r>
    </w:p>
    <w:p w14:paraId="3BCDFE9F" w14:textId="77777777" w:rsidR="008C5382" w:rsidRPr="0091594C" w:rsidRDefault="008C5382" w:rsidP="00F7754B">
      <w:pPr>
        <w:spacing w:line="276" w:lineRule="auto"/>
      </w:pPr>
      <w:r w:rsidRPr="0091594C">
        <w:t>Intentionality</w:t>
      </w:r>
    </w:p>
    <w:p w14:paraId="68ADFB3E" w14:textId="1D32F926" w:rsidR="008C5382" w:rsidRPr="0091594C" w:rsidRDefault="00116566" w:rsidP="00F7754B">
      <w:pPr>
        <w:spacing w:line="276" w:lineRule="auto"/>
      </w:pPr>
      <w:r w:rsidRPr="0091594C">
        <w:t>Intention attribution</w:t>
      </w:r>
    </w:p>
    <w:p w14:paraId="758C5F6C" w14:textId="3D8482D4" w:rsidR="008C5382" w:rsidRPr="0091594C" w:rsidRDefault="00E06315" w:rsidP="00F7754B">
      <w:pPr>
        <w:spacing w:line="276" w:lineRule="auto"/>
      </w:pPr>
      <w:r w:rsidRPr="0091594C">
        <w:t>Cognitive bias</w:t>
      </w:r>
    </w:p>
    <w:p w14:paraId="2535B3A3" w14:textId="3A08EDA7" w:rsidR="008C5382" w:rsidRPr="0091594C" w:rsidRDefault="00E06315" w:rsidP="00F7754B">
      <w:pPr>
        <w:spacing w:line="276" w:lineRule="auto"/>
      </w:pPr>
      <w:r w:rsidRPr="0091594C">
        <w:t>S</w:t>
      </w:r>
      <w:r w:rsidR="008C5382" w:rsidRPr="0091594C">
        <w:t>ocial cognition</w:t>
      </w:r>
    </w:p>
    <w:p w14:paraId="1839425E" w14:textId="1071752C" w:rsidR="008C5382" w:rsidRPr="0091594C" w:rsidRDefault="00E06315" w:rsidP="00F7754B">
      <w:pPr>
        <w:spacing w:line="276" w:lineRule="auto"/>
      </w:pPr>
      <w:r w:rsidRPr="0091594C">
        <w:t>E</w:t>
      </w:r>
      <w:r w:rsidR="008C5382" w:rsidRPr="0091594C">
        <w:t>mpathy</w:t>
      </w:r>
    </w:p>
    <w:p w14:paraId="40C14E8D" w14:textId="45AFFCED" w:rsidR="003C394B" w:rsidRPr="0091594C" w:rsidRDefault="00E06315" w:rsidP="00F7754B">
      <w:pPr>
        <w:spacing w:line="276" w:lineRule="auto"/>
        <w:rPr>
          <w:lang w:val="en-GB"/>
        </w:rPr>
      </w:pPr>
      <w:r w:rsidRPr="0091594C">
        <w:t>P</w:t>
      </w:r>
      <w:r w:rsidR="008C5382" w:rsidRPr="0091594C">
        <w:t>erspective taking</w:t>
      </w:r>
    </w:p>
    <w:p w14:paraId="52EF4C0A" w14:textId="77777777" w:rsidR="003C394B" w:rsidRPr="0091594C" w:rsidRDefault="003C394B">
      <w:pPr>
        <w:rPr>
          <w:lang w:val="en-GB"/>
        </w:rPr>
      </w:pPr>
    </w:p>
    <w:p w14:paraId="366D3024" w14:textId="3E03C656" w:rsidR="002A7DA7" w:rsidRPr="0091594C" w:rsidRDefault="007E60AC" w:rsidP="007E60AC">
      <w:pPr>
        <w:rPr>
          <w:b/>
        </w:rPr>
      </w:pPr>
      <w:r w:rsidRPr="0091594C">
        <w:rPr>
          <w:b/>
        </w:rPr>
        <w:br w:type="page"/>
      </w:r>
      <w:r w:rsidRPr="0091594C">
        <w:rPr>
          <w:b/>
        </w:rPr>
        <w:lastRenderedPageBreak/>
        <w:t xml:space="preserve">1.  </w:t>
      </w:r>
      <w:r w:rsidR="00BC5684" w:rsidRPr="0091594C">
        <w:rPr>
          <w:b/>
        </w:rPr>
        <w:t>Introduction</w:t>
      </w:r>
    </w:p>
    <w:p w14:paraId="245D780C" w14:textId="77777777" w:rsidR="007E60AC" w:rsidRPr="0091594C" w:rsidRDefault="007E60AC" w:rsidP="007E60AC">
      <w:pPr>
        <w:rPr>
          <w:rFonts w:eastAsiaTheme="minorEastAsia"/>
          <w:b/>
          <w:lang w:val="en-GB"/>
        </w:rPr>
      </w:pPr>
    </w:p>
    <w:p w14:paraId="280E561F" w14:textId="778BBF00" w:rsidR="00410BAF" w:rsidRPr="0091594C" w:rsidRDefault="0029519C" w:rsidP="00015D1A">
      <w:pPr>
        <w:spacing w:line="480" w:lineRule="auto"/>
        <w:jc w:val="both"/>
        <w:rPr>
          <w:lang w:val="en-GB"/>
        </w:rPr>
      </w:pPr>
      <w:r w:rsidRPr="0091594C">
        <w:rPr>
          <w:lang w:val="en-GB"/>
        </w:rPr>
        <w:t>Discerning intentional from unintentional actions is a corner</w:t>
      </w:r>
      <w:r w:rsidR="006210D8" w:rsidRPr="0091594C">
        <w:rPr>
          <w:lang w:val="en-GB"/>
        </w:rPr>
        <w:t>stone of social cognition</w:t>
      </w:r>
      <w:r w:rsidR="00CB601F" w:rsidRPr="0091594C">
        <w:rPr>
          <w:lang w:val="en-GB"/>
        </w:rPr>
        <w:t xml:space="preserve"> </w:t>
      </w:r>
      <w:r w:rsidR="00EB1708" w:rsidRPr="0091594C">
        <w:rPr>
          <w:lang w:val="en-GB"/>
        </w:rPr>
        <w:t xml:space="preserve">and </w:t>
      </w:r>
      <w:r w:rsidR="005D4BC7" w:rsidRPr="0091594C">
        <w:rPr>
          <w:lang w:val="en-GB"/>
        </w:rPr>
        <w:t xml:space="preserve">fundamental to </w:t>
      </w:r>
      <w:r w:rsidR="0018565B" w:rsidRPr="0091594C">
        <w:rPr>
          <w:lang w:val="en-GB"/>
        </w:rPr>
        <w:t>our social lives</w:t>
      </w:r>
      <w:r w:rsidR="005D4BC7" w:rsidRPr="0091594C">
        <w:rPr>
          <w:lang w:val="en-GB"/>
        </w:rPr>
        <w:t xml:space="preserve"> </w:t>
      </w:r>
      <w:r w:rsidR="00CB601F" w:rsidRPr="0091594C">
        <w:t xml:space="preserve">(Baldwin &amp; Baird, 2001; </w:t>
      </w:r>
      <w:proofErr w:type="spellStart"/>
      <w:r w:rsidR="00CB601F" w:rsidRPr="0091594C">
        <w:t>Tomasello</w:t>
      </w:r>
      <w:proofErr w:type="spellEnd"/>
      <w:r w:rsidR="00CB601F" w:rsidRPr="0091594C">
        <w:t xml:space="preserve"> et al., 2005</w:t>
      </w:r>
      <w:r w:rsidR="00DC2AB5" w:rsidRPr="0091594C">
        <w:t>a</w:t>
      </w:r>
      <w:r w:rsidR="00CB601F" w:rsidRPr="0091594C">
        <w:t>).</w:t>
      </w:r>
      <w:r w:rsidR="00CB601F" w:rsidRPr="0091594C">
        <w:rPr>
          <w:lang w:val="en-GB"/>
        </w:rPr>
        <w:t xml:space="preserve"> </w:t>
      </w:r>
      <w:r w:rsidR="008E5DEF" w:rsidRPr="0091594C">
        <w:rPr>
          <w:lang w:val="en-GB"/>
        </w:rPr>
        <w:t>We regularly need to i</w:t>
      </w:r>
      <w:r w:rsidR="00AB62E9" w:rsidRPr="0091594C">
        <w:rPr>
          <w:lang w:val="en-GB"/>
        </w:rPr>
        <w:t>nterpret</w:t>
      </w:r>
      <w:r w:rsidR="008E5DEF" w:rsidRPr="0091594C">
        <w:rPr>
          <w:lang w:val="en-GB"/>
        </w:rPr>
        <w:t xml:space="preserve"> other people’s behaviour</w:t>
      </w:r>
      <w:r w:rsidR="00FE68FA" w:rsidRPr="0091594C">
        <w:rPr>
          <w:lang w:val="en-GB"/>
        </w:rPr>
        <w:t xml:space="preserve"> </w:t>
      </w:r>
      <w:r w:rsidR="00AB62E9" w:rsidRPr="0091594C">
        <w:rPr>
          <w:lang w:val="en-GB"/>
        </w:rPr>
        <w:t>and make</w:t>
      </w:r>
      <w:r w:rsidR="00F51774" w:rsidRPr="0091594C">
        <w:rPr>
          <w:lang w:val="en-GB"/>
        </w:rPr>
        <w:t xml:space="preserve"> decisions to act according</w:t>
      </w:r>
      <w:r w:rsidR="00410BAF" w:rsidRPr="0091594C">
        <w:rPr>
          <w:lang w:val="en-GB"/>
        </w:rPr>
        <w:t xml:space="preserve"> </w:t>
      </w:r>
      <w:r w:rsidR="00F51774" w:rsidRPr="0091594C">
        <w:rPr>
          <w:lang w:val="en-GB"/>
        </w:rPr>
        <w:t>to</w:t>
      </w:r>
      <w:r w:rsidR="00B40198" w:rsidRPr="0091594C">
        <w:rPr>
          <w:lang w:val="en-GB"/>
        </w:rPr>
        <w:t xml:space="preserve"> judgements of intentionality. For example, </w:t>
      </w:r>
      <w:r w:rsidR="00410BAF" w:rsidRPr="0091594C">
        <w:rPr>
          <w:lang w:val="en-GB"/>
        </w:rPr>
        <w:t xml:space="preserve">we might respond differently if we thought someone spilt a drink on us on purpose </w:t>
      </w:r>
      <w:r w:rsidR="00FE68FA" w:rsidRPr="0091594C">
        <w:rPr>
          <w:lang w:val="en-GB"/>
        </w:rPr>
        <w:t>or</w:t>
      </w:r>
      <w:r w:rsidR="00410BAF" w:rsidRPr="0091594C">
        <w:rPr>
          <w:lang w:val="en-GB"/>
        </w:rPr>
        <w:t xml:space="preserve"> </w:t>
      </w:r>
      <w:r w:rsidR="0080135C" w:rsidRPr="0091594C">
        <w:rPr>
          <w:lang w:val="en-GB"/>
        </w:rPr>
        <w:t>if we thought it was an</w:t>
      </w:r>
      <w:r w:rsidR="00410BAF" w:rsidRPr="0091594C">
        <w:rPr>
          <w:lang w:val="en-GB"/>
        </w:rPr>
        <w:t xml:space="preserve"> accident. </w:t>
      </w:r>
      <w:r w:rsidR="00782870" w:rsidRPr="0091594C">
        <w:rPr>
          <w:lang w:val="en-GB"/>
        </w:rPr>
        <w:t xml:space="preserve">We </w:t>
      </w:r>
      <w:r w:rsidR="00FE68FA" w:rsidRPr="0091594C">
        <w:rPr>
          <w:lang w:val="en-GB"/>
        </w:rPr>
        <w:t>may</w:t>
      </w:r>
      <w:r w:rsidR="00782870" w:rsidRPr="0091594C">
        <w:rPr>
          <w:lang w:val="en-GB"/>
        </w:rPr>
        <w:t xml:space="preserve"> hold someone accountable for an action if we deemed it to be intentional</w:t>
      </w:r>
      <w:r w:rsidR="009500A9" w:rsidRPr="0091594C">
        <w:rPr>
          <w:lang w:val="en-GB"/>
        </w:rPr>
        <w:t>, but may exculpate them</w:t>
      </w:r>
      <w:r w:rsidR="00782870" w:rsidRPr="0091594C">
        <w:rPr>
          <w:lang w:val="en-GB"/>
        </w:rPr>
        <w:t xml:space="preserve"> </w:t>
      </w:r>
      <w:r w:rsidR="00615646" w:rsidRPr="0091594C">
        <w:rPr>
          <w:lang w:val="en-GB"/>
        </w:rPr>
        <w:t xml:space="preserve">if </w:t>
      </w:r>
      <w:r w:rsidR="004A65C1" w:rsidRPr="0091594C">
        <w:rPr>
          <w:lang w:val="en-GB"/>
        </w:rPr>
        <w:t xml:space="preserve">we thought </w:t>
      </w:r>
      <w:r w:rsidR="00615646" w:rsidRPr="0091594C">
        <w:rPr>
          <w:lang w:val="en-GB"/>
        </w:rPr>
        <w:t xml:space="preserve">the action was </w:t>
      </w:r>
      <w:r w:rsidR="004A65C1" w:rsidRPr="0091594C">
        <w:rPr>
          <w:lang w:val="en-GB"/>
        </w:rPr>
        <w:t>unintentional</w:t>
      </w:r>
      <w:r w:rsidR="00FE68FA" w:rsidRPr="0091594C">
        <w:rPr>
          <w:lang w:val="en-GB"/>
        </w:rPr>
        <w:t xml:space="preserve"> (</w:t>
      </w:r>
      <w:proofErr w:type="spellStart"/>
      <w:r w:rsidR="00FE68FA" w:rsidRPr="0091594C">
        <w:rPr>
          <w:lang w:val="en-GB"/>
        </w:rPr>
        <w:t>Malle</w:t>
      </w:r>
      <w:proofErr w:type="spellEnd"/>
      <w:r w:rsidR="00FE68FA" w:rsidRPr="0091594C">
        <w:rPr>
          <w:lang w:val="en-GB"/>
        </w:rPr>
        <w:t xml:space="preserve"> &amp; </w:t>
      </w:r>
      <w:proofErr w:type="spellStart"/>
      <w:r w:rsidR="00FE68FA" w:rsidRPr="0091594C">
        <w:rPr>
          <w:lang w:val="en-GB"/>
        </w:rPr>
        <w:t>Knobe</w:t>
      </w:r>
      <w:proofErr w:type="spellEnd"/>
      <w:r w:rsidR="00FE68FA" w:rsidRPr="0091594C">
        <w:rPr>
          <w:lang w:val="en-GB"/>
        </w:rPr>
        <w:t>, 1997).</w:t>
      </w:r>
      <w:r w:rsidR="008A10B3" w:rsidRPr="0091594C">
        <w:rPr>
          <w:lang w:val="en-GB"/>
        </w:rPr>
        <w:t xml:space="preserve"> </w:t>
      </w:r>
      <w:r w:rsidR="00F15AD4" w:rsidRPr="0091594C">
        <w:rPr>
          <w:lang w:val="en-GB"/>
        </w:rPr>
        <w:t xml:space="preserve"> </w:t>
      </w:r>
    </w:p>
    <w:p w14:paraId="5F1A006F" w14:textId="77777777" w:rsidR="00B5079F" w:rsidRPr="0091594C" w:rsidRDefault="00B5079F" w:rsidP="00015D1A">
      <w:pPr>
        <w:spacing w:line="480" w:lineRule="auto"/>
        <w:jc w:val="both"/>
        <w:rPr>
          <w:lang w:val="en-GB"/>
        </w:rPr>
      </w:pPr>
    </w:p>
    <w:p w14:paraId="1732934E" w14:textId="6C89FF11" w:rsidR="00B5079F" w:rsidRPr="0091594C" w:rsidRDefault="00E57CF1" w:rsidP="0091594C">
      <w:pPr>
        <w:spacing w:line="480" w:lineRule="auto"/>
        <w:jc w:val="both"/>
        <w:outlineLvl w:val="0"/>
        <w:rPr>
          <w:i/>
          <w:lang w:val="en-GB"/>
        </w:rPr>
      </w:pPr>
      <w:r w:rsidRPr="0091594C">
        <w:rPr>
          <w:i/>
          <w:lang w:val="en-GB"/>
        </w:rPr>
        <w:t>1.1 I</w:t>
      </w:r>
      <w:r w:rsidR="00B5079F" w:rsidRPr="0091594C">
        <w:rPr>
          <w:i/>
          <w:lang w:val="en-GB"/>
        </w:rPr>
        <w:t xml:space="preserve">ntentionality </w:t>
      </w:r>
      <w:r w:rsidRPr="0091594C">
        <w:rPr>
          <w:i/>
          <w:lang w:val="en-GB"/>
        </w:rPr>
        <w:t>b</w:t>
      </w:r>
      <w:r w:rsidR="00B5079F" w:rsidRPr="0091594C">
        <w:rPr>
          <w:i/>
          <w:lang w:val="en-GB"/>
        </w:rPr>
        <w:t>ias</w:t>
      </w:r>
    </w:p>
    <w:p w14:paraId="01912083" w14:textId="489F3D4C" w:rsidR="00B25A2F" w:rsidRPr="0091594C" w:rsidRDefault="006210D8" w:rsidP="00015D1A">
      <w:pPr>
        <w:widowControl w:val="0"/>
        <w:autoSpaceDE w:val="0"/>
        <w:autoSpaceDN w:val="0"/>
        <w:adjustRightInd w:val="0"/>
        <w:spacing w:after="240" w:line="480" w:lineRule="auto"/>
        <w:jc w:val="both"/>
        <w:rPr>
          <w:lang w:val="en-GB"/>
        </w:rPr>
      </w:pPr>
      <w:r w:rsidRPr="0091594C">
        <w:rPr>
          <w:lang w:val="en-GB"/>
        </w:rPr>
        <w:t>Recent research has</w:t>
      </w:r>
      <w:r w:rsidR="009F6941" w:rsidRPr="0091594C">
        <w:rPr>
          <w:lang w:val="en-GB"/>
        </w:rPr>
        <w:t xml:space="preserve"> revealed a </w:t>
      </w:r>
      <w:r w:rsidR="00F51774" w:rsidRPr="0091594C">
        <w:rPr>
          <w:lang w:val="en-GB"/>
        </w:rPr>
        <w:t>common</w:t>
      </w:r>
      <w:r w:rsidR="009F6941" w:rsidRPr="0091594C">
        <w:rPr>
          <w:lang w:val="en-GB"/>
        </w:rPr>
        <w:t xml:space="preserve"> cognitive bias</w:t>
      </w:r>
      <w:r w:rsidR="008D5EF3" w:rsidRPr="0091594C">
        <w:rPr>
          <w:lang w:val="en-GB"/>
        </w:rPr>
        <w:t>,</w:t>
      </w:r>
      <w:r w:rsidR="009F6941" w:rsidRPr="0091594C">
        <w:rPr>
          <w:lang w:val="en-GB"/>
        </w:rPr>
        <w:t xml:space="preserve"> characterised by the </w:t>
      </w:r>
      <w:r w:rsidR="004B62E0" w:rsidRPr="0091594C">
        <w:rPr>
          <w:lang w:val="en-GB"/>
        </w:rPr>
        <w:t>tend</w:t>
      </w:r>
      <w:r w:rsidR="009F6941" w:rsidRPr="0091594C">
        <w:rPr>
          <w:lang w:val="en-GB"/>
        </w:rPr>
        <w:t>ency</w:t>
      </w:r>
      <w:r w:rsidR="004B62E0" w:rsidRPr="0091594C">
        <w:rPr>
          <w:lang w:val="en-GB"/>
        </w:rPr>
        <w:t xml:space="preserve"> to</w:t>
      </w:r>
      <w:r w:rsidR="008C611D" w:rsidRPr="0091594C">
        <w:rPr>
          <w:lang w:val="en-GB"/>
        </w:rPr>
        <w:t xml:space="preserve"> </w:t>
      </w:r>
      <w:r w:rsidRPr="0091594C">
        <w:rPr>
          <w:lang w:val="en-GB"/>
        </w:rPr>
        <w:t xml:space="preserve">over-attribute intention </w:t>
      </w:r>
      <w:r w:rsidR="007D5EB5" w:rsidRPr="0091594C">
        <w:rPr>
          <w:lang w:val="en-GB"/>
        </w:rPr>
        <w:t xml:space="preserve">when </w:t>
      </w:r>
      <w:r w:rsidR="003C583B" w:rsidRPr="0091594C">
        <w:rPr>
          <w:lang w:val="en-GB"/>
        </w:rPr>
        <w:t>pr</w:t>
      </w:r>
      <w:r w:rsidR="00F1284E" w:rsidRPr="0091594C">
        <w:rPr>
          <w:lang w:val="en-GB"/>
        </w:rPr>
        <w:t xml:space="preserve">esented with ambiguous actions that could be </w:t>
      </w:r>
      <w:r w:rsidR="007E40D4" w:rsidRPr="0091594C">
        <w:rPr>
          <w:lang w:val="en-GB"/>
        </w:rPr>
        <w:t xml:space="preserve">interpreted as </w:t>
      </w:r>
      <w:r w:rsidR="009473F6" w:rsidRPr="0091594C">
        <w:rPr>
          <w:lang w:val="en-GB"/>
        </w:rPr>
        <w:t xml:space="preserve">either </w:t>
      </w:r>
      <w:r w:rsidR="00F1284E" w:rsidRPr="0091594C">
        <w:rPr>
          <w:lang w:val="en-GB"/>
        </w:rPr>
        <w:t>intentional or unintentional</w:t>
      </w:r>
      <w:r w:rsidR="007D5EB5" w:rsidRPr="0091594C">
        <w:rPr>
          <w:lang w:val="en-GB"/>
        </w:rPr>
        <w:t xml:space="preserve"> </w:t>
      </w:r>
      <w:r w:rsidR="0088601D" w:rsidRPr="0091594C">
        <w:rPr>
          <w:lang w:val="en-GB"/>
        </w:rPr>
        <w:t>(</w:t>
      </w:r>
      <w:r w:rsidR="007D5EB5" w:rsidRPr="0091594C">
        <w:rPr>
          <w:lang w:val="en-GB"/>
        </w:rPr>
        <w:t>Moore &amp; Pope, 2014</w:t>
      </w:r>
      <w:r w:rsidR="006314CA" w:rsidRPr="0091594C">
        <w:rPr>
          <w:lang w:val="en-GB"/>
        </w:rPr>
        <w:t xml:space="preserve">; </w:t>
      </w:r>
      <w:proofErr w:type="spellStart"/>
      <w:r w:rsidR="006314CA" w:rsidRPr="0091594C">
        <w:rPr>
          <w:lang w:val="en-GB"/>
        </w:rPr>
        <w:t>Peyroux</w:t>
      </w:r>
      <w:proofErr w:type="spellEnd"/>
      <w:r w:rsidR="006314CA" w:rsidRPr="0091594C">
        <w:rPr>
          <w:lang w:val="en-GB"/>
        </w:rPr>
        <w:t xml:space="preserve">, Strickland, </w:t>
      </w:r>
      <w:proofErr w:type="spellStart"/>
      <w:r w:rsidR="006314CA" w:rsidRPr="0091594C">
        <w:rPr>
          <w:lang w:val="en-GB"/>
        </w:rPr>
        <w:t>Tapiero</w:t>
      </w:r>
      <w:proofErr w:type="spellEnd"/>
      <w:r w:rsidR="006314CA" w:rsidRPr="0091594C">
        <w:rPr>
          <w:lang w:val="en-GB"/>
        </w:rPr>
        <w:t xml:space="preserve"> &amp; Franck, 2014; Rosset, 2008</w:t>
      </w:r>
      <w:r w:rsidR="0088601D" w:rsidRPr="0091594C">
        <w:rPr>
          <w:lang w:val="en-GB"/>
        </w:rPr>
        <w:t xml:space="preserve">). </w:t>
      </w:r>
      <w:r w:rsidR="008519A2" w:rsidRPr="0091594C">
        <w:rPr>
          <w:lang w:val="en-GB"/>
        </w:rPr>
        <w:t xml:space="preserve">It has been suggested that this </w:t>
      </w:r>
      <w:r w:rsidR="008519A2" w:rsidRPr="0091594C">
        <w:rPr>
          <w:i/>
          <w:lang w:val="en-GB"/>
        </w:rPr>
        <w:t>intentionality bias</w:t>
      </w:r>
      <w:r w:rsidR="008519A2" w:rsidRPr="0091594C">
        <w:rPr>
          <w:lang w:val="en-GB"/>
        </w:rPr>
        <w:t xml:space="preserve"> is </w:t>
      </w:r>
      <w:r w:rsidR="00B25A2F" w:rsidRPr="0091594C">
        <w:rPr>
          <w:lang w:val="en-GB"/>
        </w:rPr>
        <w:t xml:space="preserve">an </w:t>
      </w:r>
      <w:r w:rsidR="008519A2" w:rsidRPr="0091594C">
        <w:rPr>
          <w:lang w:val="en-GB"/>
        </w:rPr>
        <w:t xml:space="preserve">adaptive cognitive heuristic as the risk of a false-positive error (reasoning that an action was intentional when it was in fact an accident) is lower than that of a false-negative error (reasoning that an action was accidental when it was in fact intentional), as the former allows us to act quickly in the case of an actual threat (Moore &amp; Pope, 2014). </w:t>
      </w:r>
    </w:p>
    <w:p w14:paraId="7A17B0BD" w14:textId="77777777" w:rsidR="007E60AC" w:rsidRPr="0091594C" w:rsidRDefault="00DE38A7" w:rsidP="00015D1A">
      <w:pPr>
        <w:widowControl w:val="0"/>
        <w:autoSpaceDE w:val="0"/>
        <w:autoSpaceDN w:val="0"/>
        <w:adjustRightInd w:val="0"/>
        <w:spacing w:after="240" w:line="480" w:lineRule="auto"/>
        <w:jc w:val="both"/>
        <w:rPr>
          <w:lang w:val="en-GB"/>
        </w:rPr>
      </w:pPr>
      <w:r w:rsidRPr="0091594C">
        <w:rPr>
          <w:lang w:val="en-GB"/>
        </w:rPr>
        <w:t>A</w:t>
      </w:r>
      <w:r w:rsidR="00D229D9" w:rsidRPr="0091594C">
        <w:rPr>
          <w:lang w:val="en-GB"/>
        </w:rPr>
        <w:t xml:space="preserve"> dual-process model of intention attribution</w:t>
      </w:r>
      <w:r w:rsidR="00800C04" w:rsidRPr="0091594C">
        <w:rPr>
          <w:lang w:val="en-GB"/>
        </w:rPr>
        <w:t>,</w:t>
      </w:r>
      <w:r w:rsidR="00D229D9" w:rsidRPr="0091594C">
        <w:rPr>
          <w:lang w:val="en-GB"/>
        </w:rPr>
        <w:t xml:space="preserve"> </w:t>
      </w:r>
      <w:r w:rsidR="00812325" w:rsidRPr="0091594C">
        <w:rPr>
          <w:lang w:val="en-GB"/>
        </w:rPr>
        <w:t>proposed by Rosset</w:t>
      </w:r>
      <w:r w:rsidR="00D229D9" w:rsidRPr="0091594C">
        <w:rPr>
          <w:lang w:val="en-GB"/>
        </w:rPr>
        <w:t xml:space="preserve"> </w:t>
      </w:r>
      <w:r w:rsidR="00812325" w:rsidRPr="0091594C">
        <w:rPr>
          <w:lang w:val="en-GB"/>
        </w:rPr>
        <w:t>(</w:t>
      </w:r>
      <w:r w:rsidR="00D229D9" w:rsidRPr="0091594C">
        <w:rPr>
          <w:lang w:val="en-GB"/>
        </w:rPr>
        <w:t>2008)</w:t>
      </w:r>
      <w:r w:rsidR="00800C04" w:rsidRPr="0091594C">
        <w:rPr>
          <w:lang w:val="en-GB"/>
        </w:rPr>
        <w:t xml:space="preserve">, </w:t>
      </w:r>
      <w:r w:rsidR="00C40E9D" w:rsidRPr="0091594C">
        <w:rPr>
          <w:lang w:val="en-GB"/>
        </w:rPr>
        <w:t xml:space="preserve">helps explain the </w:t>
      </w:r>
      <w:r w:rsidR="00800C04" w:rsidRPr="0091594C">
        <w:rPr>
          <w:lang w:val="en-GB"/>
        </w:rPr>
        <w:t>intentionality bias.</w:t>
      </w:r>
      <w:r w:rsidR="00D229D9" w:rsidRPr="0091594C">
        <w:rPr>
          <w:lang w:val="en-GB"/>
        </w:rPr>
        <w:t xml:space="preserve"> According to this model, intentional explanations for actions represent our default </w:t>
      </w:r>
      <w:r w:rsidR="002E5713" w:rsidRPr="0091594C">
        <w:rPr>
          <w:lang w:val="en-GB"/>
        </w:rPr>
        <w:t>interpretation</w:t>
      </w:r>
      <w:r w:rsidR="00D229D9" w:rsidRPr="0091594C">
        <w:rPr>
          <w:lang w:val="en-GB"/>
        </w:rPr>
        <w:t xml:space="preserve"> </w:t>
      </w:r>
      <w:r w:rsidR="002E5713" w:rsidRPr="0091594C">
        <w:rPr>
          <w:lang w:val="en-GB"/>
        </w:rPr>
        <w:t>of</w:t>
      </w:r>
      <w:r w:rsidR="00D229D9" w:rsidRPr="0091594C">
        <w:rPr>
          <w:lang w:val="en-GB"/>
        </w:rPr>
        <w:t xml:space="preserve"> behaviour, activated automatically when </w:t>
      </w:r>
      <w:r w:rsidR="00B25A2F" w:rsidRPr="0091594C">
        <w:rPr>
          <w:lang w:val="en-GB"/>
        </w:rPr>
        <w:t xml:space="preserve">perceiving </w:t>
      </w:r>
      <w:r w:rsidR="00D50A6B" w:rsidRPr="0091594C">
        <w:rPr>
          <w:lang w:val="en-GB"/>
        </w:rPr>
        <w:t>the actions of others</w:t>
      </w:r>
      <w:r w:rsidR="00D229D9" w:rsidRPr="0091594C">
        <w:rPr>
          <w:lang w:val="en-GB"/>
        </w:rPr>
        <w:t xml:space="preserve">. </w:t>
      </w:r>
      <w:r w:rsidR="00812325" w:rsidRPr="0091594C">
        <w:rPr>
          <w:lang w:val="en-GB"/>
        </w:rPr>
        <w:t>U</w:t>
      </w:r>
      <w:r w:rsidR="00D229D9" w:rsidRPr="0091594C">
        <w:rPr>
          <w:lang w:val="en-GB"/>
        </w:rPr>
        <w:t>nintentional explanations for behaviour are reached</w:t>
      </w:r>
      <w:r w:rsidR="00B25A2F" w:rsidRPr="0091594C">
        <w:rPr>
          <w:lang w:val="en-GB"/>
        </w:rPr>
        <w:t xml:space="preserve"> only</w:t>
      </w:r>
      <w:r w:rsidR="00D229D9" w:rsidRPr="0091594C">
        <w:rPr>
          <w:lang w:val="en-GB"/>
        </w:rPr>
        <w:t xml:space="preserve"> when higher</w:t>
      </w:r>
      <w:r w:rsidR="00B25A2F" w:rsidRPr="0091594C">
        <w:rPr>
          <w:lang w:val="en-GB"/>
        </w:rPr>
        <w:t>-</w:t>
      </w:r>
      <w:r w:rsidR="00D229D9" w:rsidRPr="0091594C">
        <w:rPr>
          <w:lang w:val="en-GB"/>
        </w:rPr>
        <w:t xml:space="preserve">level cognitive processes override this </w:t>
      </w:r>
      <w:r w:rsidR="00812325" w:rsidRPr="0091594C">
        <w:rPr>
          <w:lang w:val="en-GB"/>
        </w:rPr>
        <w:t xml:space="preserve">automatic </w:t>
      </w:r>
      <w:r w:rsidR="00D229D9" w:rsidRPr="0091594C">
        <w:rPr>
          <w:lang w:val="en-GB"/>
        </w:rPr>
        <w:t xml:space="preserve">bias allowing us to reason that </w:t>
      </w:r>
      <w:r w:rsidR="008A6922" w:rsidRPr="0091594C">
        <w:rPr>
          <w:lang w:val="en-GB"/>
        </w:rPr>
        <w:t>an</w:t>
      </w:r>
      <w:r w:rsidR="00D229D9" w:rsidRPr="0091594C">
        <w:rPr>
          <w:lang w:val="en-GB"/>
        </w:rPr>
        <w:t xml:space="preserve"> action may be unintentional</w:t>
      </w:r>
      <w:r w:rsidR="009C6751" w:rsidRPr="0091594C">
        <w:rPr>
          <w:lang w:val="en-GB"/>
        </w:rPr>
        <w:t>. This higher</w:t>
      </w:r>
      <w:r w:rsidR="00B25A2F" w:rsidRPr="0091594C">
        <w:rPr>
          <w:lang w:val="en-GB"/>
        </w:rPr>
        <w:t>-</w:t>
      </w:r>
      <w:r w:rsidR="009C6751" w:rsidRPr="0091594C">
        <w:rPr>
          <w:lang w:val="en-GB"/>
        </w:rPr>
        <w:t xml:space="preserve">level processing </w:t>
      </w:r>
      <w:r w:rsidR="002E5713" w:rsidRPr="0091594C">
        <w:rPr>
          <w:lang w:val="en-GB"/>
        </w:rPr>
        <w:t>stream</w:t>
      </w:r>
      <w:r w:rsidR="009C6751" w:rsidRPr="0091594C">
        <w:rPr>
          <w:lang w:val="en-GB"/>
        </w:rPr>
        <w:t xml:space="preserve"> </w:t>
      </w:r>
      <w:r w:rsidR="00B25A2F" w:rsidRPr="0091594C">
        <w:rPr>
          <w:lang w:val="en-GB"/>
        </w:rPr>
        <w:t>uses</w:t>
      </w:r>
      <w:r w:rsidR="000941DA" w:rsidRPr="0091594C">
        <w:rPr>
          <w:lang w:val="en-GB"/>
        </w:rPr>
        <w:t xml:space="preserve"> knowledge</w:t>
      </w:r>
      <w:r w:rsidR="002E5713" w:rsidRPr="0091594C">
        <w:rPr>
          <w:lang w:val="en-GB"/>
        </w:rPr>
        <w:t xml:space="preserve"> of</w:t>
      </w:r>
      <w:r w:rsidR="00D229D9" w:rsidRPr="0091594C">
        <w:rPr>
          <w:lang w:val="en-GB"/>
        </w:rPr>
        <w:t xml:space="preserve"> behavioural cues, alternative </w:t>
      </w:r>
      <w:r w:rsidR="007957D7" w:rsidRPr="0091594C">
        <w:rPr>
          <w:lang w:val="en-GB"/>
        </w:rPr>
        <w:t xml:space="preserve">unintentional </w:t>
      </w:r>
      <w:r w:rsidR="00D229D9" w:rsidRPr="0091594C">
        <w:rPr>
          <w:lang w:val="en-GB"/>
        </w:rPr>
        <w:t xml:space="preserve">causes of behaviour and social norms (Rosset, 2008). </w:t>
      </w:r>
    </w:p>
    <w:p w14:paraId="414573BB" w14:textId="77777777" w:rsidR="007E60AC" w:rsidRPr="0091594C" w:rsidRDefault="007E60AC" w:rsidP="00015D1A">
      <w:pPr>
        <w:widowControl w:val="0"/>
        <w:autoSpaceDE w:val="0"/>
        <w:autoSpaceDN w:val="0"/>
        <w:adjustRightInd w:val="0"/>
        <w:spacing w:after="240" w:line="480" w:lineRule="auto"/>
        <w:jc w:val="both"/>
        <w:rPr>
          <w:lang w:val="en-GB"/>
        </w:rPr>
      </w:pPr>
    </w:p>
    <w:p w14:paraId="3CFA0EB5" w14:textId="3E9B2117" w:rsidR="008260CE" w:rsidRPr="0091594C" w:rsidRDefault="005A40D8" w:rsidP="00015D1A">
      <w:pPr>
        <w:widowControl w:val="0"/>
        <w:autoSpaceDE w:val="0"/>
        <w:autoSpaceDN w:val="0"/>
        <w:adjustRightInd w:val="0"/>
        <w:spacing w:after="240" w:line="480" w:lineRule="auto"/>
        <w:jc w:val="both"/>
        <w:rPr>
          <w:lang w:val="en-GB"/>
        </w:rPr>
      </w:pPr>
      <w:r w:rsidRPr="0091594C">
        <w:rPr>
          <w:lang w:val="en-GB"/>
        </w:rPr>
        <w:t xml:space="preserve">Evidence for the </w:t>
      </w:r>
      <w:r w:rsidR="00B00045" w:rsidRPr="0091594C">
        <w:rPr>
          <w:lang w:val="en-GB"/>
        </w:rPr>
        <w:t xml:space="preserve">dual-process model was presented by </w:t>
      </w:r>
      <w:r w:rsidRPr="0091594C">
        <w:rPr>
          <w:lang w:val="en-GB"/>
        </w:rPr>
        <w:t xml:space="preserve">Rosset (2008) </w:t>
      </w:r>
      <w:r w:rsidR="0022560E" w:rsidRPr="0091594C">
        <w:rPr>
          <w:lang w:val="en-GB"/>
        </w:rPr>
        <w:t>who found that</w:t>
      </w:r>
      <w:r w:rsidRPr="0091594C">
        <w:rPr>
          <w:lang w:val="en-GB"/>
        </w:rPr>
        <w:t xml:space="preserve"> participants were more likely to judge ambiguous actions such as “He hit the man with his car” to be carried out “on pur</w:t>
      </w:r>
      <w:r w:rsidR="00093492" w:rsidRPr="0091594C">
        <w:rPr>
          <w:lang w:val="en-GB"/>
        </w:rPr>
        <w:t xml:space="preserve">pose” rather than “by accident” </w:t>
      </w:r>
      <w:r w:rsidRPr="0091594C">
        <w:rPr>
          <w:lang w:val="en-GB"/>
        </w:rPr>
        <w:t xml:space="preserve">when </w:t>
      </w:r>
      <w:r w:rsidR="002E5713" w:rsidRPr="0091594C">
        <w:rPr>
          <w:lang w:val="en-GB"/>
        </w:rPr>
        <w:t>making</w:t>
      </w:r>
      <w:r w:rsidRPr="0091594C">
        <w:rPr>
          <w:lang w:val="en-GB"/>
        </w:rPr>
        <w:t xml:space="preserve"> </w:t>
      </w:r>
      <w:r w:rsidR="00A84D25" w:rsidRPr="0091594C">
        <w:rPr>
          <w:lang w:val="en-GB"/>
        </w:rPr>
        <w:t xml:space="preserve">these </w:t>
      </w:r>
      <w:r w:rsidR="002E5713" w:rsidRPr="0091594C">
        <w:rPr>
          <w:lang w:val="en-GB"/>
        </w:rPr>
        <w:t>judgements</w:t>
      </w:r>
      <w:r w:rsidRPr="0091594C">
        <w:rPr>
          <w:lang w:val="en-GB"/>
        </w:rPr>
        <w:t xml:space="preserve"> </w:t>
      </w:r>
      <w:r w:rsidR="00A84D25" w:rsidRPr="0091594C">
        <w:rPr>
          <w:lang w:val="en-GB"/>
        </w:rPr>
        <w:t xml:space="preserve">quickly </w:t>
      </w:r>
      <w:r w:rsidRPr="0091594C">
        <w:rPr>
          <w:lang w:val="en-GB"/>
        </w:rPr>
        <w:t xml:space="preserve">compared with participants who had more time. </w:t>
      </w:r>
      <w:r w:rsidR="00C449DD" w:rsidRPr="0091594C">
        <w:rPr>
          <w:lang w:val="en-GB"/>
        </w:rPr>
        <w:t>Making an intentional</w:t>
      </w:r>
      <w:r w:rsidR="007957D7" w:rsidRPr="0091594C">
        <w:rPr>
          <w:lang w:val="en-GB"/>
        </w:rPr>
        <w:t xml:space="preserve"> judgement</w:t>
      </w:r>
      <w:r w:rsidR="00C449DD" w:rsidRPr="0091594C">
        <w:rPr>
          <w:lang w:val="en-GB"/>
        </w:rPr>
        <w:t xml:space="preserve"> quickly</w:t>
      </w:r>
      <w:r w:rsidR="007957D7" w:rsidRPr="0091594C">
        <w:rPr>
          <w:lang w:val="en-GB"/>
        </w:rPr>
        <w:t xml:space="preserve"> meant </w:t>
      </w:r>
      <w:r w:rsidR="0004503A" w:rsidRPr="0091594C">
        <w:rPr>
          <w:lang w:val="en-GB"/>
        </w:rPr>
        <w:t>that participants had</w:t>
      </w:r>
      <w:r w:rsidR="007957D7" w:rsidRPr="0091594C">
        <w:rPr>
          <w:lang w:val="en-GB"/>
        </w:rPr>
        <w:t xml:space="preserve"> less time to override the</w:t>
      </w:r>
      <w:r w:rsidR="0004503A" w:rsidRPr="0091594C">
        <w:rPr>
          <w:lang w:val="en-GB"/>
        </w:rPr>
        <w:t>ir</w:t>
      </w:r>
      <w:r w:rsidR="007957D7" w:rsidRPr="0091594C">
        <w:rPr>
          <w:lang w:val="en-GB"/>
        </w:rPr>
        <w:t xml:space="preserve"> </w:t>
      </w:r>
      <w:r w:rsidR="0004503A" w:rsidRPr="0091594C">
        <w:rPr>
          <w:lang w:val="en-GB"/>
        </w:rPr>
        <w:t>initial interpretation of the action (Rosset, 2008)</w:t>
      </w:r>
      <w:r w:rsidR="00F62269" w:rsidRPr="0091594C">
        <w:rPr>
          <w:lang w:val="en-GB"/>
        </w:rPr>
        <w:t xml:space="preserve"> (</w:t>
      </w:r>
      <w:r w:rsidR="00F35E9F" w:rsidRPr="0091594C">
        <w:rPr>
          <w:lang w:val="en-GB"/>
        </w:rPr>
        <w:t>However, it should be noted</w:t>
      </w:r>
      <w:r w:rsidR="00F62269" w:rsidRPr="0091594C">
        <w:rPr>
          <w:lang w:val="en-GB"/>
        </w:rPr>
        <w:t xml:space="preserve"> here</w:t>
      </w:r>
      <w:r w:rsidR="00F35E9F" w:rsidRPr="0091594C">
        <w:rPr>
          <w:lang w:val="en-GB"/>
        </w:rPr>
        <w:t xml:space="preserve"> that </w:t>
      </w:r>
      <w:r w:rsidR="00F45C34" w:rsidRPr="0091594C">
        <w:rPr>
          <w:lang w:val="en-GB"/>
        </w:rPr>
        <w:t xml:space="preserve">one study has failed to find higher intentionality bias scores under speeded versus </w:t>
      </w:r>
      <w:proofErr w:type="spellStart"/>
      <w:r w:rsidR="00F45C34" w:rsidRPr="0091594C">
        <w:rPr>
          <w:lang w:val="en-GB"/>
        </w:rPr>
        <w:t>unspeeded</w:t>
      </w:r>
      <w:proofErr w:type="spellEnd"/>
      <w:r w:rsidR="00F45C34" w:rsidRPr="0091594C">
        <w:rPr>
          <w:lang w:val="en-GB"/>
        </w:rPr>
        <w:t xml:space="preserve"> conditions</w:t>
      </w:r>
      <w:r w:rsidR="00F62269" w:rsidRPr="0091594C">
        <w:rPr>
          <w:lang w:val="en-GB"/>
        </w:rPr>
        <w:t xml:space="preserve">, </w:t>
      </w:r>
      <w:r w:rsidR="00F45C34" w:rsidRPr="0091594C">
        <w:rPr>
          <w:lang w:val="en-GB"/>
        </w:rPr>
        <w:t xml:space="preserve">Hughes, </w:t>
      </w:r>
      <w:proofErr w:type="spellStart"/>
      <w:r w:rsidR="00F45C34" w:rsidRPr="0091594C">
        <w:rPr>
          <w:lang w:val="en-GB"/>
        </w:rPr>
        <w:t>Sandry</w:t>
      </w:r>
      <w:proofErr w:type="spellEnd"/>
      <w:r w:rsidR="00F45C34" w:rsidRPr="0091594C">
        <w:rPr>
          <w:lang w:val="en-GB"/>
        </w:rPr>
        <w:t xml:space="preserve"> &amp; </w:t>
      </w:r>
      <w:proofErr w:type="spellStart"/>
      <w:r w:rsidR="00F45C34" w:rsidRPr="0091594C">
        <w:rPr>
          <w:lang w:val="en-GB"/>
        </w:rPr>
        <w:t>Trafimow</w:t>
      </w:r>
      <w:proofErr w:type="spellEnd"/>
      <w:r w:rsidR="00F45C34" w:rsidRPr="0091594C">
        <w:rPr>
          <w:lang w:val="en-GB"/>
        </w:rPr>
        <w:t>, 2012</w:t>
      </w:r>
      <w:r w:rsidR="00F62269" w:rsidRPr="0091594C">
        <w:rPr>
          <w:lang w:val="en-GB"/>
        </w:rPr>
        <w:t xml:space="preserve">) </w:t>
      </w:r>
      <w:r w:rsidR="00F1703C" w:rsidRPr="0091594C">
        <w:rPr>
          <w:lang w:val="en-GB"/>
        </w:rPr>
        <w:t xml:space="preserve"> </w:t>
      </w:r>
      <w:r w:rsidR="004A5176" w:rsidRPr="0091594C">
        <w:rPr>
          <w:lang w:val="en-GB"/>
        </w:rPr>
        <w:t>Research has also demonstrated that alcohol intoxication ma</w:t>
      </w:r>
      <w:r w:rsidR="008519A2" w:rsidRPr="0091594C">
        <w:rPr>
          <w:lang w:val="en-GB"/>
        </w:rPr>
        <w:t>gnifies the intentionality bias, presumably by disrupting effortful cognitive processing</w:t>
      </w:r>
      <w:r w:rsidR="00C449DD" w:rsidRPr="0091594C">
        <w:rPr>
          <w:lang w:val="en-GB"/>
        </w:rPr>
        <w:t>,</w:t>
      </w:r>
      <w:r w:rsidR="008519A2" w:rsidRPr="0091594C">
        <w:rPr>
          <w:lang w:val="en-GB"/>
        </w:rPr>
        <w:t xml:space="preserve"> such as inhibitory control, abstract reasoning and mental </w:t>
      </w:r>
      <w:r w:rsidR="00093492" w:rsidRPr="0091594C">
        <w:rPr>
          <w:lang w:val="en-GB"/>
        </w:rPr>
        <w:t>flexibility</w:t>
      </w:r>
      <w:r w:rsidR="00C449DD" w:rsidRPr="0091594C">
        <w:rPr>
          <w:lang w:val="en-GB"/>
        </w:rPr>
        <w:t>,</w:t>
      </w:r>
      <w:r w:rsidR="008519A2" w:rsidRPr="0091594C">
        <w:rPr>
          <w:lang w:val="en-GB"/>
        </w:rPr>
        <w:t xml:space="preserve"> </w:t>
      </w:r>
      <w:r w:rsidR="00C449DD" w:rsidRPr="0091594C">
        <w:rPr>
          <w:lang w:val="en-GB"/>
        </w:rPr>
        <w:t xml:space="preserve">that would typically be utilised to override the intentionality bias </w:t>
      </w:r>
      <w:r w:rsidR="004A5176" w:rsidRPr="0091594C">
        <w:rPr>
          <w:lang w:val="en-GB"/>
        </w:rPr>
        <w:t>(</w:t>
      </w:r>
      <w:proofErr w:type="spellStart"/>
      <w:r w:rsidR="004A5176" w:rsidRPr="0091594C">
        <w:rPr>
          <w:lang w:val="en-GB"/>
        </w:rPr>
        <w:t>Bègue</w:t>
      </w:r>
      <w:proofErr w:type="spellEnd"/>
      <w:r w:rsidR="004A5176" w:rsidRPr="0091594C">
        <w:rPr>
          <w:lang w:val="en-GB"/>
        </w:rPr>
        <w:t xml:space="preserve">, Bushman, </w:t>
      </w:r>
      <w:proofErr w:type="spellStart"/>
      <w:r w:rsidR="004A5176" w:rsidRPr="0091594C">
        <w:rPr>
          <w:lang w:val="en-GB"/>
        </w:rPr>
        <w:t>Giancola</w:t>
      </w:r>
      <w:proofErr w:type="spellEnd"/>
      <w:r w:rsidR="004A5176" w:rsidRPr="0091594C">
        <w:rPr>
          <w:lang w:val="en-GB"/>
        </w:rPr>
        <w:t xml:space="preserve">, Subra &amp; Rosset, 2010). </w:t>
      </w:r>
      <w:r w:rsidR="00BF6CCD" w:rsidRPr="0091594C">
        <w:rPr>
          <w:lang w:val="en-GB"/>
        </w:rPr>
        <w:t xml:space="preserve"> </w:t>
      </w:r>
    </w:p>
    <w:p w14:paraId="66F921FD" w14:textId="590C8581" w:rsidR="009500A9" w:rsidRPr="0091594C" w:rsidRDefault="00EC6784" w:rsidP="00015D1A">
      <w:pPr>
        <w:widowControl w:val="0"/>
        <w:autoSpaceDE w:val="0"/>
        <w:autoSpaceDN w:val="0"/>
        <w:adjustRightInd w:val="0"/>
        <w:spacing w:after="240" w:line="480" w:lineRule="auto"/>
        <w:jc w:val="both"/>
        <w:rPr>
          <w:lang w:val="en-GB"/>
        </w:rPr>
      </w:pPr>
      <w:r w:rsidRPr="0091594C">
        <w:rPr>
          <w:lang w:val="en-GB"/>
        </w:rPr>
        <w:t>Current r</w:t>
      </w:r>
      <w:r w:rsidR="00BF6CCD" w:rsidRPr="0091594C">
        <w:rPr>
          <w:lang w:val="en-GB"/>
        </w:rPr>
        <w:t xml:space="preserve">esearch </w:t>
      </w:r>
      <w:r w:rsidRPr="0091594C">
        <w:rPr>
          <w:lang w:val="en-GB"/>
        </w:rPr>
        <w:t>support</w:t>
      </w:r>
      <w:r w:rsidR="008260CE" w:rsidRPr="0091594C">
        <w:rPr>
          <w:lang w:val="en-GB"/>
        </w:rPr>
        <w:t>s</w:t>
      </w:r>
      <w:r w:rsidR="00BF6CCD" w:rsidRPr="0091594C">
        <w:rPr>
          <w:lang w:val="en-GB"/>
        </w:rPr>
        <w:t xml:space="preserve"> the dual process model </w:t>
      </w:r>
      <w:r w:rsidRPr="0091594C">
        <w:rPr>
          <w:lang w:val="en-GB"/>
        </w:rPr>
        <w:t>of intentional reasoning and the existence of the intentionality bias in adults, however less is known about individual differences in this cognitive bias. It</w:t>
      </w:r>
      <w:r w:rsidR="001E2D29" w:rsidRPr="0091594C">
        <w:rPr>
          <w:lang w:val="en-GB"/>
        </w:rPr>
        <w:t xml:space="preserve"> is unclear whether the </w:t>
      </w:r>
      <w:r w:rsidRPr="0091594C">
        <w:rPr>
          <w:lang w:val="en-GB"/>
        </w:rPr>
        <w:t xml:space="preserve">tendency to over-attribute intention </w:t>
      </w:r>
      <w:r w:rsidR="001E2D29" w:rsidRPr="0091594C">
        <w:rPr>
          <w:lang w:val="en-GB"/>
        </w:rPr>
        <w:t xml:space="preserve">when interpreting </w:t>
      </w:r>
      <w:r w:rsidR="008260CE" w:rsidRPr="0091594C">
        <w:rPr>
          <w:lang w:val="en-GB"/>
        </w:rPr>
        <w:t xml:space="preserve">the </w:t>
      </w:r>
      <w:r w:rsidR="001E2D29" w:rsidRPr="0091594C">
        <w:rPr>
          <w:lang w:val="en-GB"/>
        </w:rPr>
        <w:t xml:space="preserve">actions </w:t>
      </w:r>
      <w:r w:rsidR="008260CE" w:rsidRPr="0091594C">
        <w:rPr>
          <w:lang w:val="en-GB"/>
        </w:rPr>
        <w:t xml:space="preserve">of others </w:t>
      </w:r>
      <w:r w:rsidRPr="0091594C">
        <w:rPr>
          <w:lang w:val="en-GB"/>
        </w:rPr>
        <w:t xml:space="preserve">varies among individuals, and whether other cognitive or </w:t>
      </w:r>
      <w:r w:rsidR="008260CE" w:rsidRPr="0091594C">
        <w:rPr>
          <w:lang w:val="en-GB"/>
        </w:rPr>
        <w:t>affective</w:t>
      </w:r>
      <w:r w:rsidRPr="0091594C">
        <w:rPr>
          <w:lang w:val="en-GB"/>
        </w:rPr>
        <w:t xml:space="preserve"> traits relate to the intentionality bias. </w:t>
      </w:r>
    </w:p>
    <w:p w14:paraId="524E74E9" w14:textId="605152A3" w:rsidR="002812C2" w:rsidRPr="0091594C" w:rsidRDefault="009A63E4" w:rsidP="00015D1A">
      <w:pPr>
        <w:widowControl w:val="0"/>
        <w:autoSpaceDE w:val="0"/>
        <w:autoSpaceDN w:val="0"/>
        <w:adjustRightInd w:val="0"/>
        <w:spacing w:after="240" w:line="480" w:lineRule="auto"/>
        <w:jc w:val="both"/>
        <w:rPr>
          <w:lang w:val="en-GB"/>
        </w:rPr>
      </w:pPr>
      <w:r w:rsidRPr="0091594C">
        <w:rPr>
          <w:lang w:val="en-GB"/>
        </w:rPr>
        <w:t xml:space="preserve">Exploring the intentionality bias in the context of </w:t>
      </w:r>
      <w:r w:rsidRPr="0091594C">
        <w:rPr>
          <w:i/>
          <w:lang w:val="en-GB"/>
        </w:rPr>
        <w:t>empathy</w:t>
      </w:r>
      <w:r w:rsidRPr="0091594C">
        <w:rPr>
          <w:lang w:val="en-GB"/>
        </w:rPr>
        <w:t xml:space="preserve"> </w:t>
      </w:r>
      <w:r w:rsidR="001E2D29" w:rsidRPr="0091594C">
        <w:rPr>
          <w:lang w:val="en-GB"/>
        </w:rPr>
        <w:t>is a logical first step in understanding the individ</w:t>
      </w:r>
      <w:r w:rsidR="008260CE" w:rsidRPr="0091594C">
        <w:rPr>
          <w:lang w:val="en-GB"/>
        </w:rPr>
        <w:t>ual differences in this cognitive heuristic</w:t>
      </w:r>
      <w:r w:rsidR="001E2D29" w:rsidRPr="0091594C">
        <w:rPr>
          <w:lang w:val="en-GB"/>
        </w:rPr>
        <w:t xml:space="preserve"> </w:t>
      </w:r>
      <w:r w:rsidR="00DE7B88" w:rsidRPr="0091594C">
        <w:rPr>
          <w:lang w:val="en-GB"/>
        </w:rPr>
        <w:t>given the theoretical link between mental state attribution and empathy</w:t>
      </w:r>
      <w:r w:rsidR="00A15D13" w:rsidRPr="0091594C">
        <w:rPr>
          <w:lang w:val="en-GB"/>
        </w:rPr>
        <w:t xml:space="preserve"> (</w:t>
      </w:r>
      <w:r w:rsidR="002011BD" w:rsidRPr="0091594C">
        <w:rPr>
          <w:lang w:val="en-GB"/>
        </w:rPr>
        <w:t xml:space="preserve">e.g. </w:t>
      </w:r>
      <w:r w:rsidR="00A15D13" w:rsidRPr="0091594C">
        <w:rPr>
          <w:lang w:val="en-GB"/>
        </w:rPr>
        <w:t>Bird &amp;</w:t>
      </w:r>
      <w:r w:rsidR="002011BD" w:rsidRPr="0091594C">
        <w:rPr>
          <w:lang w:val="en-GB"/>
        </w:rPr>
        <w:t xml:space="preserve"> </w:t>
      </w:r>
      <w:proofErr w:type="spellStart"/>
      <w:r w:rsidR="00A15D13" w:rsidRPr="0091594C">
        <w:rPr>
          <w:lang w:val="en-GB"/>
        </w:rPr>
        <w:t>Viding</w:t>
      </w:r>
      <w:proofErr w:type="spellEnd"/>
      <w:r w:rsidR="00A15D13" w:rsidRPr="0091594C">
        <w:rPr>
          <w:lang w:val="en-GB"/>
        </w:rPr>
        <w:t xml:space="preserve">, 2014; </w:t>
      </w:r>
      <w:proofErr w:type="spellStart"/>
      <w:r w:rsidR="00A15D13" w:rsidRPr="0091594C">
        <w:rPr>
          <w:lang w:val="en-GB"/>
        </w:rPr>
        <w:t>Shamay-Tsoory</w:t>
      </w:r>
      <w:proofErr w:type="spellEnd"/>
      <w:r w:rsidR="00A15D13" w:rsidRPr="0091594C">
        <w:rPr>
          <w:lang w:val="en-GB"/>
        </w:rPr>
        <w:t xml:space="preserve">, Harari, </w:t>
      </w:r>
      <w:proofErr w:type="spellStart"/>
      <w:r w:rsidR="00A15D13" w:rsidRPr="0091594C">
        <w:rPr>
          <w:lang w:val="en-GB"/>
        </w:rPr>
        <w:t>Peretz</w:t>
      </w:r>
      <w:proofErr w:type="spellEnd"/>
      <w:r w:rsidR="00A15D13" w:rsidRPr="0091594C">
        <w:rPr>
          <w:lang w:val="en-GB"/>
        </w:rPr>
        <w:t xml:space="preserve"> &amp; </w:t>
      </w:r>
      <w:proofErr w:type="spellStart"/>
      <w:r w:rsidR="00A15D13" w:rsidRPr="0091594C">
        <w:rPr>
          <w:lang w:val="en-GB"/>
        </w:rPr>
        <w:t>Levkovitz</w:t>
      </w:r>
      <w:proofErr w:type="spellEnd"/>
      <w:r w:rsidR="00A15D13" w:rsidRPr="0091594C">
        <w:rPr>
          <w:lang w:val="en-GB"/>
        </w:rPr>
        <w:t>, 2010).</w:t>
      </w:r>
      <w:r w:rsidR="00924C2D" w:rsidRPr="0091594C">
        <w:rPr>
          <w:lang w:val="en-GB"/>
        </w:rPr>
        <w:t xml:space="preserve"> </w:t>
      </w:r>
      <w:r w:rsidR="002011BD" w:rsidRPr="0091594C">
        <w:rPr>
          <w:lang w:val="en-GB"/>
        </w:rPr>
        <w:t>Specifically, d</w:t>
      </w:r>
      <w:r w:rsidR="00A926A6" w:rsidRPr="0091594C">
        <w:rPr>
          <w:lang w:val="en-GB"/>
        </w:rPr>
        <w:t>iscerning intentional from unintentional actions</w:t>
      </w:r>
      <w:r w:rsidR="00ED4151" w:rsidRPr="0091594C">
        <w:rPr>
          <w:lang w:val="en-GB"/>
        </w:rPr>
        <w:t xml:space="preserve"> requires theory-of-mind </w:t>
      </w:r>
      <w:r w:rsidR="002011BD" w:rsidRPr="0091594C">
        <w:rPr>
          <w:lang w:val="en-GB"/>
        </w:rPr>
        <w:t>(</w:t>
      </w:r>
      <w:proofErr w:type="spellStart"/>
      <w:r w:rsidR="002011BD" w:rsidRPr="0091594C">
        <w:rPr>
          <w:lang w:val="en-GB"/>
        </w:rPr>
        <w:t>ToM</w:t>
      </w:r>
      <w:proofErr w:type="spellEnd"/>
      <w:r w:rsidR="002011BD" w:rsidRPr="0091594C">
        <w:rPr>
          <w:lang w:val="en-GB"/>
        </w:rPr>
        <w:t xml:space="preserve">) </w:t>
      </w:r>
      <w:r w:rsidR="00ED4151" w:rsidRPr="0091594C">
        <w:rPr>
          <w:lang w:val="en-GB"/>
        </w:rPr>
        <w:t xml:space="preserve">skills (Brunet, </w:t>
      </w:r>
      <w:proofErr w:type="spellStart"/>
      <w:r w:rsidR="00ED4151" w:rsidRPr="0091594C">
        <w:rPr>
          <w:lang w:val="en-GB"/>
        </w:rPr>
        <w:t>Sarfati</w:t>
      </w:r>
      <w:proofErr w:type="spellEnd"/>
      <w:r w:rsidR="00ED4151" w:rsidRPr="0091594C">
        <w:rPr>
          <w:lang w:val="en-GB"/>
        </w:rPr>
        <w:t>, Hardy-</w:t>
      </w:r>
      <w:proofErr w:type="spellStart"/>
      <w:r w:rsidR="00ED4151" w:rsidRPr="0091594C">
        <w:rPr>
          <w:lang w:val="en-GB"/>
        </w:rPr>
        <w:t>Baylé</w:t>
      </w:r>
      <w:proofErr w:type="spellEnd"/>
      <w:r w:rsidR="00ED4151" w:rsidRPr="0091594C">
        <w:rPr>
          <w:lang w:val="en-GB"/>
        </w:rPr>
        <w:t xml:space="preserve"> &amp; </w:t>
      </w:r>
      <w:proofErr w:type="spellStart"/>
      <w:r w:rsidR="00ED4151" w:rsidRPr="0091594C">
        <w:rPr>
          <w:lang w:val="en-GB"/>
        </w:rPr>
        <w:t>Decety</w:t>
      </w:r>
      <w:proofErr w:type="spellEnd"/>
      <w:r w:rsidR="00ED4151" w:rsidRPr="0091594C">
        <w:rPr>
          <w:lang w:val="en-GB"/>
        </w:rPr>
        <w:t>, 2000)</w:t>
      </w:r>
      <w:r w:rsidR="009829CE" w:rsidRPr="0091594C">
        <w:rPr>
          <w:lang w:val="en-GB"/>
        </w:rPr>
        <w:t xml:space="preserve"> and</w:t>
      </w:r>
      <w:r w:rsidR="002011BD" w:rsidRPr="0091594C">
        <w:rPr>
          <w:lang w:val="en-GB"/>
        </w:rPr>
        <w:t xml:space="preserve"> </w:t>
      </w:r>
      <w:r w:rsidR="009829CE" w:rsidRPr="0091594C">
        <w:rPr>
          <w:lang w:val="en-GB"/>
        </w:rPr>
        <w:t xml:space="preserve">a </w:t>
      </w:r>
      <w:r w:rsidR="002011BD" w:rsidRPr="0091594C">
        <w:rPr>
          <w:lang w:val="en-GB"/>
        </w:rPr>
        <w:t>recent theoretical model</w:t>
      </w:r>
      <w:r w:rsidR="00F9611A" w:rsidRPr="0091594C">
        <w:rPr>
          <w:lang w:val="en-GB"/>
        </w:rPr>
        <w:t xml:space="preserve"> of </w:t>
      </w:r>
      <w:r w:rsidR="002011BD" w:rsidRPr="0091594C">
        <w:rPr>
          <w:lang w:val="en-GB"/>
        </w:rPr>
        <w:t>empathy</w:t>
      </w:r>
      <w:r w:rsidR="00243E78" w:rsidRPr="0091594C">
        <w:rPr>
          <w:lang w:val="en-GB"/>
        </w:rPr>
        <w:t xml:space="preserve"> by Bird and </w:t>
      </w:r>
      <w:proofErr w:type="spellStart"/>
      <w:r w:rsidR="00243E78" w:rsidRPr="0091594C">
        <w:rPr>
          <w:lang w:val="en-GB"/>
        </w:rPr>
        <w:t>Viding</w:t>
      </w:r>
      <w:proofErr w:type="spellEnd"/>
      <w:r w:rsidR="00243E78" w:rsidRPr="0091594C">
        <w:rPr>
          <w:lang w:val="en-GB"/>
        </w:rPr>
        <w:t xml:space="preserve"> (2014)</w:t>
      </w:r>
      <w:r w:rsidR="002011BD" w:rsidRPr="0091594C">
        <w:rPr>
          <w:lang w:val="en-GB"/>
        </w:rPr>
        <w:t xml:space="preserve"> posits that </w:t>
      </w:r>
      <w:proofErr w:type="spellStart"/>
      <w:r w:rsidR="002011BD" w:rsidRPr="0091594C">
        <w:rPr>
          <w:lang w:val="en-GB"/>
        </w:rPr>
        <w:t>ToM</w:t>
      </w:r>
      <w:proofErr w:type="spellEnd"/>
      <w:r w:rsidR="002011BD" w:rsidRPr="0091594C">
        <w:rPr>
          <w:lang w:val="en-GB"/>
        </w:rPr>
        <w:t xml:space="preserve"> plays a necessary role in empathy by allowing individuals to process situational cues to infer </w:t>
      </w:r>
      <w:r w:rsidR="002011BD" w:rsidRPr="0091594C">
        <w:rPr>
          <w:lang w:val="en-GB"/>
        </w:rPr>
        <w:lastRenderedPageBreak/>
        <w:t>affective states in others</w:t>
      </w:r>
      <w:r w:rsidR="00243E78" w:rsidRPr="0091594C">
        <w:rPr>
          <w:lang w:val="en-GB"/>
        </w:rPr>
        <w:t>.</w:t>
      </w:r>
      <w:r w:rsidR="002011BD" w:rsidRPr="0091594C">
        <w:rPr>
          <w:lang w:val="en-GB"/>
        </w:rPr>
        <w:t xml:space="preserve"> For example, to understand how </w:t>
      </w:r>
      <w:r w:rsidR="00176321" w:rsidRPr="0091594C">
        <w:rPr>
          <w:lang w:val="en-GB"/>
        </w:rPr>
        <w:t xml:space="preserve">a person feels in a given situation, </w:t>
      </w:r>
      <w:proofErr w:type="spellStart"/>
      <w:r w:rsidR="00243E78" w:rsidRPr="0091594C">
        <w:rPr>
          <w:lang w:val="en-GB"/>
        </w:rPr>
        <w:t>ToM</w:t>
      </w:r>
      <w:proofErr w:type="spellEnd"/>
      <w:r w:rsidR="00243E78" w:rsidRPr="0091594C">
        <w:rPr>
          <w:lang w:val="en-GB"/>
        </w:rPr>
        <w:t xml:space="preserve"> skills may be utilised to draw inferences about the person’s desires and intentions to </w:t>
      </w:r>
      <w:r w:rsidR="0077213E" w:rsidRPr="0091594C">
        <w:rPr>
          <w:lang w:val="en-GB"/>
        </w:rPr>
        <w:t>subsequently</w:t>
      </w:r>
      <w:r w:rsidR="00243E78" w:rsidRPr="0091594C">
        <w:rPr>
          <w:lang w:val="en-GB"/>
        </w:rPr>
        <w:t xml:space="preserve"> infer their affective state (Bird &amp; </w:t>
      </w:r>
      <w:proofErr w:type="spellStart"/>
      <w:r w:rsidR="00243E78" w:rsidRPr="0091594C">
        <w:rPr>
          <w:lang w:val="en-GB"/>
        </w:rPr>
        <w:t>Viding</w:t>
      </w:r>
      <w:proofErr w:type="spellEnd"/>
      <w:r w:rsidR="00243E78" w:rsidRPr="0091594C">
        <w:rPr>
          <w:lang w:val="en-GB"/>
        </w:rPr>
        <w:t>, 2014).</w:t>
      </w:r>
      <w:r w:rsidR="009A06CB" w:rsidRPr="0091594C">
        <w:rPr>
          <w:lang w:val="en-GB"/>
        </w:rPr>
        <w:t xml:space="preserve"> </w:t>
      </w:r>
      <w:r w:rsidR="004314FF" w:rsidRPr="0091594C">
        <w:rPr>
          <w:lang w:val="en-GB"/>
        </w:rPr>
        <w:t xml:space="preserve">Perspective taking </w:t>
      </w:r>
      <w:r w:rsidR="000C3854" w:rsidRPr="0091594C">
        <w:rPr>
          <w:lang w:val="en-GB"/>
        </w:rPr>
        <w:t>skills are</w:t>
      </w:r>
      <w:r w:rsidR="001E0103" w:rsidRPr="0091594C">
        <w:rPr>
          <w:lang w:val="en-GB"/>
        </w:rPr>
        <w:t xml:space="preserve"> </w:t>
      </w:r>
      <w:r w:rsidR="004314FF" w:rsidRPr="0091594C">
        <w:rPr>
          <w:lang w:val="en-GB"/>
        </w:rPr>
        <w:t xml:space="preserve">therefore </w:t>
      </w:r>
      <w:r w:rsidR="001E0103" w:rsidRPr="0091594C">
        <w:rPr>
          <w:lang w:val="en-GB"/>
        </w:rPr>
        <w:t xml:space="preserve">likely used to attribute intentions to actions by way of predicting what a person might be feeling (Frith &amp; Frith, 2006). </w:t>
      </w:r>
      <w:r w:rsidR="009500A9" w:rsidRPr="0091594C">
        <w:rPr>
          <w:lang w:val="en-GB"/>
        </w:rPr>
        <w:t>In this way</w:t>
      </w:r>
      <w:r w:rsidR="0077213E" w:rsidRPr="0091594C">
        <w:rPr>
          <w:lang w:val="en-GB"/>
        </w:rPr>
        <w:t xml:space="preserve">, the intentionality bias may reflect an overly sensitive intention attribution system, </w:t>
      </w:r>
      <w:r w:rsidR="008B6750" w:rsidRPr="0091594C">
        <w:rPr>
          <w:lang w:val="en-GB"/>
        </w:rPr>
        <w:t>to</w:t>
      </w:r>
      <w:r w:rsidR="0077213E" w:rsidRPr="0091594C">
        <w:rPr>
          <w:lang w:val="en-GB"/>
        </w:rPr>
        <w:t xml:space="preserve"> which highly empathic individuals may be particularly prone. </w:t>
      </w:r>
    </w:p>
    <w:p w14:paraId="28571DF6" w14:textId="2D2DDB43" w:rsidR="006828C6" w:rsidRDefault="001E2D29" w:rsidP="00015D1A">
      <w:pPr>
        <w:widowControl w:val="0"/>
        <w:autoSpaceDE w:val="0"/>
        <w:autoSpaceDN w:val="0"/>
        <w:adjustRightInd w:val="0"/>
        <w:spacing w:after="240" w:line="480" w:lineRule="auto"/>
        <w:jc w:val="both"/>
      </w:pPr>
      <w:r w:rsidRPr="0091594C">
        <w:rPr>
          <w:lang w:val="en-GB"/>
        </w:rPr>
        <w:t>The a</w:t>
      </w:r>
      <w:r w:rsidR="009A63E4" w:rsidRPr="0091594C">
        <w:rPr>
          <w:lang w:val="en-GB"/>
        </w:rPr>
        <w:t xml:space="preserve">bility to empathise varies </w:t>
      </w:r>
      <w:r w:rsidR="00E10D9F" w:rsidRPr="0091594C">
        <w:rPr>
          <w:lang w:val="en-GB"/>
        </w:rPr>
        <w:t xml:space="preserve">considerably among </w:t>
      </w:r>
      <w:proofErr w:type="spellStart"/>
      <w:r w:rsidR="00E10D9F" w:rsidRPr="0091594C">
        <w:rPr>
          <w:lang w:val="en-GB"/>
        </w:rPr>
        <w:t>neurotypical</w:t>
      </w:r>
      <w:proofErr w:type="spellEnd"/>
      <w:r w:rsidR="00E10D9F" w:rsidRPr="0091594C">
        <w:rPr>
          <w:lang w:val="en-GB"/>
        </w:rPr>
        <w:t xml:space="preserve"> individuals </w:t>
      </w:r>
      <w:r w:rsidR="002E1E08" w:rsidRPr="0091594C">
        <w:t xml:space="preserve">(Eisenberg &amp; </w:t>
      </w:r>
      <w:proofErr w:type="spellStart"/>
      <w:r w:rsidR="002E1E08" w:rsidRPr="0091594C">
        <w:t>Strayer</w:t>
      </w:r>
      <w:proofErr w:type="spellEnd"/>
      <w:r w:rsidR="002E1E08" w:rsidRPr="0091594C">
        <w:t xml:space="preserve">, 1987; Farrington &amp; </w:t>
      </w:r>
      <w:proofErr w:type="spellStart"/>
      <w:r w:rsidR="002E1E08" w:rsidRPr="0091594C">
        <w:t>Jolliffe</w:t>
      </w:r>
      <w:proofErr w:type="spellEnd"/>
      <w:r w:rsidR="002E1E08" w:rsidRPr="0091594C">
        <w:t>, 200</w:t>
      </w:r>
      <w:r w:rsidR="00D630F7" w:rsidRPr="0091594C">
        <w:t>1</w:t>
      </w:r>
      <w:r w:rsidR="002E1E08" w:rsidRPr="0091594C">
        <w:t>)</w:t>
      </w:r>
      <w:r w:rsidR="00B31FBE" w:rsidRPr="0091594C">
        <w:t xml:space="preserve">. Furthermore, </w:t>
      </w:r>
      <w:r w:rsidR="00247641" w:rsidRPr="0091594C">
        <w:t xml:space="preserve">the </w:t>
      </w:r>
      <w:r w:rsidR="008260CE" w:rsidRPr="0091594C">
        <w:t>subcomponents</w:t>
      </w:r>
      <w:r w:rsidR="00247641" w:rsidRPr="0091594C">
        <w:t xml:space="preserve"> of empathy,</w:t>
      </w:r>
      <w:r w:rsidR="00B31FBE" w:rsidRPr="0091594C">
        <w:t xml:space="preserve"> cognitive and affective empathy</w:t>
      </w:r>
      <w:r w:rsidR="008260CE" w:rsidRPr="0091594C">
        <w:t xml:space="preserve">, are both clinically and </w:t>
      </w:r>
      <w:proofErr w:type="spellStart"/>
      <w:r w:rsidR="008260CE" w:rsidRPr="0091594C">
        <w:t>neurally</w:t>
      </w:r>
      <w:proofErr w:type="spellEnd"/>
      <w:r w:rsidR="008260CE" w:rsidRPr="0091594C">
        <w:t xml:space="preserve"> distinguished intra-individually (Cox et al., 2012). </w:t>
      </w:r>
      <w:r w:rsidR="007826D7" w:rsidRPr="0091594C">
        <w:t>T</w:t>
      </w:r>
      <w:r w:rsidR="00B367CB" w:rsidRPr="0091594C">
        <w:t>herefore</w:t>
      </w:r>
      <w:r w:rsidR="008260CE" w:rsidRPr="0091594C">
        <w:t>,</w:t>
      </w:r>
      <w:r w:rsidR="00B367CB" w:rsidRPr="0091594C">
        <w:t xml:space="preserve"> </w:t>
      </w:r>
      <w:r w:rsidR="007826D7" w:rsidRPr="0091594C">
        <w:t>the current stu</w:t>
      </w:r>
      <w:r w:rsidR="00BC6AC9" w:rsidRPr="0091594C">
        <w:t>dy aimed to explore whether cognitive and affective empathy are</w:t>
      </w:r>
      <w:r w:rsidR="008260CE" w:rsidRPr="0091594C">
        <w:t xml:space="preserve"> </w:t>
      </w:r>
      <w:r w:rsidR="007826D7" w:rsidRPr="0091594C">
        <w:t>related to individual differences in the intentionality bias</w:t>
      </w:r>
      <w:r w:rsidR="00BC6AC9" w:rsidRPr="0091594C">
        <w:t xml:space="preserve"> using Rosset’s ambiguous sentence paradigm</w:t>
      </w:r>
      <w:r w:rsidR="007826D7" w:rsidRPr="0091594C">
        <w:t xml:space="preserve">. </w:t>
      </w:r>
    </w:p>
    <w:p w14:paraId="53417487" w14:textId="77777777" w:rsidR="0091594C" w:rsidRPr="0091594C" w:rsidRDefault="0091594C" w:rsidP="00015D1A">
      <w:pPr>
        <w:widowControl w:val="0"/>
        <w:autoSpaceDE w:val="0"/>
        <w:autoSpaceDN w:val="0"/>
        <w:adjustRightInd w:val="0"/>
        <w:spacing w:after="240" w:line="480" w:lineRule="auto"/>
        <w:jc w:val="both"/>
      </w:pPr>
    </w:p>
    <w:p w14:paraId="28032C17" w14:textId="5A9C9469" w:rsidR="00093492" w:rsidRPr="0091594C" w:rsidRDefault="00E57CF1" w:rsidP="0091594C">
      <w:pPr>
        <w:spacing w:line="480" w:lineRule="auto"/>
        <w:jc w:val="both"/>
        <w:outlineLvl w:val="0"/>
        <w:rPr>
          <w:i/>
        </w:rPr>
      </w:pPr>
      <w:proofErr w:type="gramStart"/>
      <w:r w:rsidRPr="0091594C">
        <w:rPr>
          <w:i/>
        </w:rPr>
        <w:t xml:space="preserve">1.2  </w:t>
      </w:r>
      <w:r w:rsidR="009473F6" w:rsidRPr="0091594C">
        <w:rPr>
          <w:i/>
        </w:rPr>
        <w:t>C</w:t>
      </w:r>
      <w:r w:rsidR="00B5079F" w:rsidRPr="0091594C">
        <w:rPr>
          <w:i/>
        </w:rPr>
        <w:t>omponents</w:t>
      </w:r>
      <w:proofErr w:type="gramEnd"/>
      <w:r w:rsidR="00B5079F" w:rsidRPr="0091594C">
        <w:rPr>
          <w:i/>
        </w:rPr>
        <w:t xml:space="preserve"> </w:t>
      </w:r>
      <w:r w:rsidR="00BC6AC9" w:rsidRPr="0091594C">
        <w:rPr>
          <w:i/>
        </w:rPr>
        <w:t xml:space="preserve">of </w:t>
      </w:r>
      <w:r w:rsidRPr="0091594C">
        <w:rPr>
          <w:i/>
        </w:rPr>
        <w:t>e</w:t>
      </w:r>
      <w:r w:rsidR="00BC6AC9" w:rsidRPr="0091594C">
        <w:rPr>
          <w:i/>
        </w:rPr>
        <w:t>mpathy</w:t>
      </w:r>
    </w:p>
    <w:p w14:paraId="785499FD" w14:textId="31253D5D" w:rsidR="00B25A2F" w:rsidRPr="0091594C" w:rsidRDefault="00A5081E" w:rsidP="00015D1A">
      <w:pPr>
        <w:spacing w:line="480" w:lineRule="auto"/>
        <w:jc w:val="both"/>
        <w:rPr>
          <w:lang w:val="en-GB"/>
        </w:rPr>
      </w:pPr>
      <w:r w:rsidRPr="0091594C">
        <w:rPr>
          <w:lang w:val="en-GB"/>
        </w:rPr>
        <w:t xml:space="preserve">Empathy is a multifaceted construct that </w:t>
      </w:r>
      <w:r w:rsidR="004F3CE7" w:rsidRPr="0091594C">
        <w:rPr>
          <w:lang w:val="en-GB"/>
        </w:rPr>
        <w:t xml:space="preserve">can be defined as the capacity to comprehend and </w:t>
      </w:r>
      <w:r w:rsidR="005510E9" w:rsidRPr="0091594C">
        <w:rPr>
          <w:lang w:val="en-GB"/>
        </w:rPr>
        <w:t>vicariously experience</w:t>
      </w:r>
      <w:r w:rsidR="004F3CE7" w:rsidRPr="0091594C">
        <w:rPr>
          <w:lang w:val="en-GB"/>
        </w:rPr>
        <w:t xml:space="preserve"> the emotional </w:t>
      </w:r>
      <w:r w:rsidR="005510E9" w:rsidRPr="0091594C">
        <w:rPr>
          <w:lang w:val="en-GB"/>
        </w:rPr>
        <w:t>states</w:t>
      </w:r>
      <w:r w:rsidR="00EE3B0C" w:rsidRPr="0091594C">
        <w:rPr>
          <w:lang w:val="en-GB"/>
        </w:rPr>
        <w:t xml:space="preserve"> of others (</w:t>
      </w:r>
      <w:proofErr w:type="spellStart"/>
      <w:r w:rsidR="00EE3B0C" w:rsidRPr="0091594C">
        <w:rPr>
          <w:lang w:val="en-GB"/>
        </w:rPr>
        <w:t>Gallese</w:t>
      </w:r>
      <w:proofErr w:type="spellEnd"/>
      <w:r w:rsidR="00EE3B0C" w:rsidRPr="0091594C">
        <w:rPr>
          <w:lang w:val="en-GB"/>
        </w:rPr>
        <w:t>, 2003). There is general agreement within the literature that empathy comprises</w:t>
      </w:r>
      <w:r w:rsidR="004F3CE7" w:rsidRPr="0091594C">
        <w:rPr>
          <w:lang w:val="en-GB"/>
        </w:rPr>
        <w:t xml:space="preserve"> two </w:t>
      </w:r>
      <w:r w:rsidR="00081667" w:rsidRPr="0091594C">
        <w:rPr>
          <w:lang w:val="en-GB"/>
        </w:rPr>
        <w:t>di</w:t>
      </w:r>
      <w:r w:rsidR="00E7607A" w:rsidRPr="0091594C">
        <w:rPr>
          <w:lang w:val="en-GB"/>
        </w:rPr>
        <w:t xml:space="preserve">ssociable neurocognitive </w:t>
      </w:r>
      <w:r w:rsidR="004F3CE7" w:rsidRPr="0091594C">
        <w:rPr>
          <w:lang w:val="en-GB"/>
        </w:rPr>
        <w:t>components</w:t>
      </w:r>
      <w:r w:rsidR="00B25A2F" w:rsidRPr="0091594C">
        <w:rPr>
          <w:lang w:val="en-GB"/>
        </w:rPr>
        <w:t>:</w:t>
      </w:r>
      <w:r w:rsidR="004F3CE7" w:rsidRPr="0091594C">
        <w:rPr>
          <w:lang w:val="en-GB"/>
        </w:rPr>
        <w:t xml:space="preserve"> cognitive and affective empathy</w:t>
      </w:r>
      <w:r w:rsidR="00EE3B0C" w:rsidRPr="0091594C">
        <w:rPr>
          <w:lang w:val="en-GB"/>
        </w:rPr>
        <w:t xml:space="preserve"> (e.g. </w:t>
      </w:r>
      <w:proofErr w:type="spellStart"/>
      <w:r w:rsidR="00EE3B0C" w:rsidRPr="0091594C">
        <w:rPr>
          <w:lang w:val="en-GB"/>
        </w:rPr>
        <w:t>Decety</w:t>
      </w:r>
      <w:proofErr w:type="spellEnd"/>
      <w:r w:rsidR="00EE3B0C" w:rsidRPr="0091594C">
        <w:rPr>
          <w:lang w:val="en-GB"/>
        </w:rPr>
        <w:t xml:space="preserve"> &amp; Jackson, 2006; Gini, </w:t>
      </w:r>
      <w:proofErr w:type="spellStart"/>
      <w:r w:rsidR="00EE3B0C" w:rsidRPr="0091594C">
        <w:rPr>
          <w:lang w:val="en-GB"/>
        </w:rPr>
        <w:t>Albiero</w:t>
      </w:r>
      <w:proofErr w:type="spellEnd"/>
      <w:r w:rsidR="00EE3B0C" w:rsidRPr="0091594C">
        <w:rPr>
          <w:lang w:val="en-GB"/>
        </w:rPr>
        <w:t xml:space="preserve">, </w:t>
      </w:r>
      <w:proofErr w:type="spellStart"/>
      <w:r w:rsidR="00EE3B0C" w:rsidRPr="0091594C">
        <w:rPr>
          <w:lang w:val="en-GB"/>
        </w:rPr>
        <w:t>Benelli</w:t>
      </w:r>
      <w:proofErr w:type="spellEnd"/>
      <w:r w:rsidR="00EE3B0C" w:rsidRPr="0091594C">
        <w:rPr>
          <w:lang w:val="en-GB"/>
        </w:rPr>
        <w:t xml:space="preserve"> &amp; </w:t>
      </w:r>
      <w:proofErr w:type="spellStart"/>
      <w:r w:rsidR="00EE3B0C" w:rsidRPr="0091594C">
        <w:rPr>
          <w:lang w:val="en-GB"/>
        </w:rPr>
        <w:t>Altoe</w:t>
      </w:r>
      <w:proofErr w:type="spellEnd"/>
      <w:r w:rsidR="00EE3B0C" w:rsidRPr="0091594C">
        <w:rPr>
          <w:lang w:val="en-GB"/>
        </w:rPr>
        <w:t xml:space="preserve">, 2007; </w:t>
      </w:r>
      <w:proofErr w:type="spellStart"/>
      <w:r w:rsidR="00EE3B0C" w:rsidRPr="0091594C">
        <w:rPr>
          <w:lang w:val="en-GB"/>
        </w:rPr>
        <w:t>Jolliffe</w:t>
      </w:r>
      <w:proofErr w:type="spellEnd"/>
      <w:r w:rsidR="00EE3B0C" w:rsidRPr="0091594C">
        <w:rPr>
          <w:lang w:val="en-GB"/>
        </w:rPr>
        <w:t xml:space="preserve"> &amp; Farrington, 2006; Lawrence, Shaw, Baker, Baron-Cohen &amp; David, 2004; Rankin et al., 2005; </w:t>
      </w:r>
      <w:proofErr w:type="spellStart"/>
      <w:r w:rsidR="00EE3B0C" w:rsidRPr="0091594C">
        <w:rPr>
          <w:lang w:val="en-GB"/>
        </w:rPr>
        <w:t>Reniers</w:t>
      </w:r>
      <w:proofErr w:type="spellEnd"/>
      <w:r w:rsidR="00EE3B0C" w:rsidRPr="0091594C">
        <w:rPr>
          <w:lang w:val="en-GB"/>
        </w:rPr>
        <w:t xml:space="preserve">, Corcoran, Drake, </w:t>
      </w:r>
      <w:proofErr w:type="spellStart"/>
      <w:r w:rsidR="00EE3B0C" w:rsidRPr="0091594C">
        <w:rPr>
          <w:lang w:val="en-GB"/>
        </w:rPr>
        <w:t>Shryane</w:t>
      </w:r>
      <w:proofErr w:type="spellEnd"/>
      <w:r w:rsidR="00EE3B0C" w:rsidRPr="0091594C">
        <w:rPr>
          <w:lang w:val="en-GB"/>
        </w:rPr>
        <w:t xml:space="preserve"> &amp; </w:t>
      </w:r>
      <w:proofErr w:type="spellStart"/>
      <w:r w:rsidR="00EE3B0C" w:rsidRPr="0091594C">
        <w:rPr>
          <w:lang w:val="en-GB"/>
        </w:rPr>
        <w:t>Völlm</w:t>
      </w:r>
      <w:proofErr w:type="spellEnd"/>
      <w:r w:rsidR="00EE3B0C" w:rsidRPr="0091594C">
        <w:rPr>
          <w:lang w:val="en-GB"/>
        </w:rPr>
        <w:t xml:space="preserve">, 2011; Young, </w:t>
      </w:r>
      <w:proofErr w:type="spellStart"/>
      <w:r w:rsidR="00EE3B0C" w:rsidRPr="0091594C">
        <w:rPr>
          <w:lang w:val="en-GB"/>
        </w:rPr>
        <w:t>Gudjonsson</w:t>
      </w:r>
      <w:proofErr w:type="spellEnd"/>
      <w:r w:rsidR="00EE3B0C" w:rsidRPr="0091594C">
        <w:rPr>
          <w:lang w:val="en-GB"/>
        </w:rPr>
        <w:t xml:space="preserve">, Terry &amp; </w:t>
      </w:r>
      <w:proofErr w:type="spellStart"/>
      <w:r w:rsidR="00EE3B0C" w:rsidRPr="0091594C">
        <w:rPr>
          <w:lang w:val="en-GB"/>
        </w:rPr>
        <w:t>Bramham</w:t>
      </w:r>
      <w:proofErr w:type="spellEnd"/>
      <w:r w:rsidR="00EE3B0C" w:rsidRPr="0091594C">
        <w:rPr>
          <w:lang w:val="en-GB"/>
        </w:rPr>
        <w:t>, 2008)</w:t>
      </w:r>
      <w:r w:rsidR="004F3CE7" w:rsidRPr="0091594C">
        <w:rPr>
          <w:lang w:val="en-GB"/>
        </w:rPr>
        <w:t xml:space="preserve">. </w:t>
      </w:r>
      <w:r w:rsidR="00467C3D" w:rsidRPr="0091594C">
        <w:t xml:space="preserve">We use the definitions of cognitive and affective empathy adopted by the Questionnaire of Cognitive and Affective Empathy (QCAE) devised by </w:t>
      </w:r>
      <w:proofErr w:type="spellStart"/>
      <w:r w:rsidR="00467C3D" w:rsidRPr="0091594C">
        <w:rPr>
          <w:lang w:val="en-GB"/>
        </w:rPr>
        <w:t>Reniers</w:t>
      </w:r>
      <w:proofErr w:type="spellEnd"/>
      <w:r w:rsidR="00467C3D" w:rsidRPr="0091594C">
        <w:rPr>
          <w:lang w:val="en-GB"/>
        </w:rPr>
        <w:t xml:space="preserve"> et al. (2011).</w:t>
      </w:r>
      <w:r w:rsidR="00467C3D" w:rsidRPr="0091594C">
        <w:t xml:space="preserve"> </w:t>
      </w:r>
      <w:r w:rsidR="005510E9" w:rsidRPr="0091594C">
        <w:rPr>
          <w:lang w:val="en-GB"/>
        </w:rPr>
        <w:t xml:space="preserve">The comprehension of other people’s emotional states (cognitive </w:t>
      </w:r>
      <w:r w:rsidR="005510E9" w:rsidRPr="0091594C">
        <w:rPr>
          <w:lang w:val="en-GB"/>
        </w:rPr>
        <w:lastRenderedPageBreak/>
        <w:t xml:space="preserve">empathy) involves </w:t>
      </w:r>
      <w:r w:rsidR="00D3522A" w:rsidRPr="0091594C">
        <w:rPr>
          <w:lang w:val="en-GB"/>
        </w:rPr>
        <w:t xml:space="preserve">intuitive </w:t>
      </w:r>
      <w:r w:rsidR="005510E9" w:rsidRPr="0091594C">
        <w:rPr>
          <w:lang w:val="en-GB"/>
        </w:rPr>
        <w:t>perspective taking</w:t>
      </w:r>
      <w:r w:rsidR="00D3522A" w:rsidRPr="0091594C">
        <w:rPr>
          <w:lang w:val="en-GB"/>
        </w:rPr>
        <w:t xml:space="preserve"> as well as </w:t>
      </w:r>
      <w:r w:rsidR="00CE48CD" w:rsidRPr="0091594C">
        <w:rPr>
          <w:lang w:val="en-GB"/>
        </w:rPr>
        <w:t xml:space="preserve">intentionally projecting how a person </w:t>
      </w:r>
      <w:r w:rsidR="00FB4395" w:rsidRPr="0091594C">
        <w:rPr>
          <w:lang w:val="en-GB"/>
        </w:rPr>
        <w:t>is feeling</w:t>
      </w:r>
      <w:r w:rsidR="00CE48CD" w:rsidRPr="0091594C">
        <w:rPr>
          <w:lang w:val="en-GB"/>
        </w:rPr>
        <w:t xml:space="preserve"> (</w:t>
      </w:r>
      <w:proofErr w:type="spellStart"/>
      <w:r w:rsidR="00CE48CD" w:rsidRPr="0091594C">
        <w:rPr>
          <w:lang w:val="en-GB"/>
        </w:rPr>
        <w:t>Reniers</w:t>
      </w:r>
      <w:proofErr w:type="spellEnd"/>
      <w:r w:rsidR="00CE48CD" w:rsidRPr="0091594C">
        <w:rPr>
          <w:lang w:val="en-GB"/>
        </w:rPr>
        <w:t xml:space="preserve"> et al., 2011).</w:t>
      </w:r>
      <w:r w:rsidR="00D3522A" w:rsidRPr="0091594C">
        <w:rPr>
          <w:lang w:val="en-GB"/>
        </w:rPr>
        <w:t xml:space="preserve"> </w:t>
      </w:r>
      <w:r w:rsidR="00BC6AC9" w:rsidRPr="0091594C">
        <w:rPr>
          <w:lang w:val="en-GB"/>
        </w:rPr>
        <w:t xml:space="preserve">On the other hand, </w:t>
      </w:r>
      <w:r w:rsidR="001E3BD0" w:rsidRPr="0091594C">
        <w:rPr>
          <w:lang w:val="en-GB"/>
        </w:rPr>
        <w:t>v</w:t>
      </w:r>
      <w:r w:rsidR="00CE48CD" w:rsidRPr="0091594C">
        <w:rPr>
          <w:lang w:val="en-GB"/>
        </w:rPr>
        <w:t>icariously experiencing the emotions of others (affective empathy)</w:t>
      </w:r>
      <w:r w:rsidR="00A46A33" w:rsidRPr="0091594C">
        <w:rPr>
          <w:lang w:val="en-GB"/>
        </w:rPr>
        <w:t xml:space="preserve"> </w:t>
      </w:r>
      <w:r w:rsidR="00CE48CD" w:rsidRPr="0091594C">
        <w:rPr>
          <w:lang w:val="en-GB"/>
        </w:rPr>
        <w:t xml:space="preserve">requires the automatic mirroring of the emotional states of others and </w:t>
      </w:r>
      <w:r w:rsidR="00A46A33" w:rsidRPr="0091594C">
        <w:rPr>
          <w:lang w:val="en-GB"/>
        </w:rPr>
        <w:t xml:space="preserve">experiencing an affective response when witnessing the mood of </w:t>
      </w:r>
      <w:r w:rsidR="00273A8E" w:rsidRPr="0091594C">
        <w:rPr>
          <w:lang w:val="en-GB"/>
        </w:rPr>
        <w:t>others</w:t>
      </w:r>
      <w:r w:rsidR="00A46A33" w:rsidRPr="0091594C">
        <w:rPr>
          <w:lang w:val="en-GB"/>
        </w:rPr>
        <w:t xml:space="preserve"> (</w:t>
      </w:r>
      <w:proofErr w:type="spellStart"/>
      <w:r w:rsidR="00A46A33" w:rsidRPr="0091594C">
        <w:rPr>
          <w:lang w:val="en-GB"/>
        </w:rPr>
        <w:t>Reniers</w:t>
      </w:r>
      <w:proofErr w:type="spellEnd"/>
      <w:r w:rsidR="00A46A33" w:rsidRPr="0091594C">
        <w:rPr>
          <w:lang w:val="en-GB"/>
        </w:rPr>
        <w:t xml:space="preserve"> et al., 2011). </w:t>
      </w:r>
    </w:p>
    <w:p w14:paraId="7CAFDED7" w14:textId="77777777" w:rsidR="006828C6" w:rsidRPr="0091594C" w:rsidRDefault="006828C6" w:rsidP="00015D1A">
      <w:pPr>
        <w:spacing w:line="480" w:lineRule="auto"/>
        <w:jc w:val="both"/>
        <w:rPr>
          <w:lang w:val="en-GB"/>
        </w:rPr>
      </w:pPr>
    </w:p>
    <w:p w14:paraId="31214649" w14:textId="5DC72021" w:rsidR="009473F6" w:rsidRPr="0091594C" w:rsidRDefault="00A44C10" w:rsidP="00015D1A">
      <w:pPr>
        <w:spacing w:line="480" w:lineRule="auto"/>
        <w:jc w:val="both"/>
        <w:rPr>
          <w:lang w:val="en-GB"/>
        </w:rPr>
      </w:pPr>
      <w:r w:rsidRPr="0091594C">
        <w:t xml:space="preserve">Given the defining attributes of cognitive empathy, </w:t>
      </w:r>
      <w:r w:rsidR="007176EF" w:rsidRPr="0091594C">
        <w:t xml:space="preserve">specifically </w:t>
      </w:r>
      <w:r w:rsidR="00412FA8" w:rsidRPr="0091594C">
        <w:t xml:space="preserve">the ability to </w:t>
      </w:r>
      <w:proofErr w:type="spellStart"/>
      <w:r w:rsidR="00412FA8" w:rsidRPr="0091594C">
        <w:t>effortfully</w:t>
      </w:r>
      <w:proofErr w:type="spellEnd"/>
      <w:r w:rsidR="00412FA8" w:rsidRPr="0091594C">
        <w:t xml:space="preserve"> infer another person’s intention, </w:t>
      </w:r>
      <w:r w:rsidRPr="0091594C">
        <w:t xml:space="preserve">a strong prediction is that the intentionality bias will be more pronounced in those who score higher on measures of cognitive empathy. </w:t>
      </w:r>
      <w:r w:rsidR="00A1052C" w:rsidRPr="0091594C">
        <w:t>However, it is currently unclear how the subcomponents of cognitive empathy might relate to the intentionality bias</w:t>
      </w:r>
      <w:r w:rsidR="00C8591D" w:rsidRPr="0091594C">
        <w:t>.</w:t>
      </w:r>
      <w:r w:rsidR="00093492" w:rsidRPr="0091594C">
        <w:t xml:space="preserve"> </w:t>
      </w:r>
      <w:r w:rsidR="00093492" w:rsidRPr="0091594C">
        <w:rPr>
          <w:lang w:val="en-GB"/>
        </w:rPr>
        <w:t>The current study therefore aims to investigate whether individual differences in the intentionality bias may be explained by variability in the capacity to empathize.</w:t>
      </w:r>
      <w:r w:rsidR="00093492" w:rsidRPr="0091594C">
        <w:t xml:space="preserve"> </w:t>
      </w:r>
    </w:p>
    <w:p w14:paraId="649220E7" w14:textId="77777777" w:rsidR="009473F6" w:rsidRPr="0091594C" w:rsidRDefault="009473F6" w:rsidP="00015D1A">
      <w:pPr>
        <w:spacing w:line="480" w:lineRule="auto"/>
        <w:jc w:val="both"/>
        <w:rPr>
          <w:lang w:val="en-GB"/>
        </w:rPr>
      </w:pPr>
    </w:p>
    <w:p w14:paraId="73CB0B98" w14:textId="669C7682" w:rsidR="00BC5684" w:rsidRPr="0091594C" w:rsidRDefault="006161F6" w:rsidP="00015D1A">
      <w:pPr>
        <w:pStyle w:val="ListParagraph"/>
        <w:numPr>
          <w:ilvl w:val="0"/>
          <w:numId w:val="2"/>
        </w:numPr>
        <w:spacing w:line="480" w:lineRule="auto"/>
        <w:jc w:val="both"/>
        <w:rPr>
          <w:b/>
        </w:rPr>
      </w:pPr>
      <w:r w:rsidRPr="0091594C">
        <w:rPr>
          <w:b/>
        </w:rPr>
        <w:t>Methodology</w:t>
      </w:r>
    </w:p>
    <w:p w14:paraId="7B4239EC" w14:textId="77777777" w:rsidR="0089177A" w:rsidRPr="0091594C" w:rsidRDefault="0089177A" w:rsidP="00015D1A">
      <w:pPr>
        <w:spacing w:line="480" w:lineRule="auto"/>
        <w:jc w:val="both"/>
        <w:rPr>
          <w:lang w:val="en-GB"/>
        </w:rPr>
      </w:pPr>
    </w:p>
    <w:p w14:paraId="4B3E81D0" w14:textId="264F1FAD" w:rsidR="0089177A" w:rsidRPr="0091594C" w:rsidRDefault="00E57CF1" w:rsidP="00015D1A">
      <w:pPr>
        <w:spacing w:line="480" w:lineRule="auto"/>
        <w:jc w:val="both"/>
        <w:rPr>
          <w:i/>
          <w:lang w:val="en-GB"/>
        </w:rPr>
      </w:pPr>
      <w:proofErr w:type="gramStart"/>
      <w:r w:rsidRPr="0091594C">
        <w:rPr>
          <w:i/>
          <w:lang w:val="en-GB"/>
        </w:rPr>
        <w:t xml:space="preserve">2.1  </w:t>
      </w:r>
      <w:r w:rsidR="0089177A" w:rsidRPr="0091594C">
        <w:rPr>
          <w:i/>
          <w:lang w:val="en-GB"/>
        </w:rPr>
        <w:t>Participants</w:t>
      </w:r>
      <w:proofErr w:type="gramEnd"/>
    </w:p>
    <w:p w14:paraId="4F88BA6F" w14:textId="28340994" w:rsidR="00BC5684" w:rsidRPr="0091594C" w:rsidRDefault="00665E32" w:rsidP="00015D1A">
      <w:pPr>
        <w:spacing w:line="480" w:lineRule="auto"/>
        <w:jc w:val="both"/>
        <w:rPr>
          <w:lang w:val="en-GB"/>
        </w:rPr>
      </w:pPr>
      <w:r w:rsidRPr="0091594C">
        <w:rPr>
          <w:lang w:val="en-GB"/>
        </w:rPr>
        <w:t xml:space="preserve">A total of 78 participants took part in this study, 19 </w:t>
      </w:r>
      <w:r w:rsidR="0089177A" w:rsidRPr="0091594C">
        <w:rPr>
          <w:lang w:val="en-GB"/>
        </w:rPr>
        <w:t xml:space="preserve">of which </w:t>
      </w:r>
      <w:r w:rsidRPr="0091594C">
        <w:rPr>
          <w:lang w:val="en-GB"/>
        </w:rPr>
        <w:t xml:space="preserve">had over 25% missing data for </w:t>
      </w:r>
      <w:r w:rsidR="00D70222" w:rsidRPr="0091594C">
        <w:rPr>
          <w:lang w:val="en-GB"/>
        </w:rPr>
        <w:t xml:space="preserve">one or more </w:t>
      </w:r>
      <w:r w:rsidRPr="0091594C">
        <w:rPr>
          <w:lang w:val="en-GB"/>
        </w:rPr>
        <w:t>measure</w:t>
      </w:r>
      <w:r w:rsidR="00D70222" w:rsidRPr="0091594C">
        <w:rPr>
          <w:lang w:val="en-GB"/>
        </w:rPr>
        <w:t>s</w:t>
      </w:r>
      <w:r w:rsidRPr="0091594C">
        <w:rPr>
          <w:lang w:val="en-GB"/>
        </w:rPr>
        <w:t xml:space="preserve"> and so were excluded from the analysis. The </w:t>
      </w:r>
      <w:r w:rsidR="0089177A" w:rsidRPr="0091594C">
        <w:rPr>
          <w:lang w:val="en-GB"/>
        </w:rPr>
        <w:t xml:space="preserve">final </w:t>
      </w:r>
      <w:r w:rsidRPr="0091594C">
        <w:rPr>
          <w:lang w:val="en-GB"/>
        </w:rPr>
        <w:t xml:space="preserve">sample consisted of </w:t>
      </w:r>
      <w:r w:rsidR="002A7F6C" w:rsidRPr="0091594C">
        <w:rPr>
          <w:lang w:val="en-GB"/>
        </w:rPr>
        <w:t xml:space="preserve">59 </w:t>
      </w:r>
      <w:r w:rsidRPr="0091594C">
        <w:rPr>
          <w:lang w:val="en-GB"/>
        </w:rPr>
        <w:t>participants aged 15 – 42 years (</w:t>
      </w:r>
      <w:r w:rsidRPr="0091594C">
        <w:rPr>
          <w:i/>
          <w:lang w:val="en-GB"/>
        </w:rPr>
        <w:t>M</w:t>
      </w:r>
      <w:r w:rsidRPr="0091594C">
        <w:rPr>
          <w:lang w:val="en-GB"/>
        </w:rPr>
        <w:t xml:space="preserve"> = 22.95, </w:t>
      </w:r>
      <w:r w:rsidRPr="0091594C">
        <w:rPr>
          <w:i/>
          <w:lang w:val="en-GB"/>
        </w:rPr>
        <w:t>SD</w:t>
      </w:r>
      <w:r w:rsidRPr="0091594C">
        <w:rPr>
          <w:lang w:val="en-GB"/>
        </w:rPr>
        <w:t xml:space="preserve"> = 6.08) with 38 females. </w:t>
      </w:r>
      <w:r w:rsidR="00184B3A" w:rsidRPr="0091594C">
        <w:rPr>
          <w:lang w:val="en-GB"/>
        </w:rPr>
        <w:t>Of this final sample, 30</w:t>
      </w:r>
      <w:r w:rsidR="005B7702" w:rsidRPr="0091594C">
        <w:rPr>
          <w:lang w:val="en-GB"/>
        </w:rPr>
        <w:t xml:space="preserve"> </w:t>
      </w:r>
      <w:r w:rsidR="00184B3A" w:rsidRPr="0091594C">
        <w:rPr>
          <w:lang w:val="en-GB"/>
        </w:rPr>
        <w:t xml:space="preserve">were recruited </w:t>
      </w:r>
      <w:r w:rsidR="00673817" w:rsidRPr="0091594C">
        <w:rPr>
          <w:lang w:val="en-GB"/>
        </w:rPr>
        <w:t>through</w:t>
      </w:r>
      <w:r w:rsidR="00184B3A" w:rsidRPr="0091594C">
        <w:rPr>
          <w:lang w:val="en-GB"/>
        </w:rPr>
        <w:t xml:space="preserve"> a research participation scheme for </w:t>
      </w:r>
      <w:r w:rsidR="005B7702" w:rsidRPr="0091594C">
        <w:rPr>
          <w:lang w:val="en-GB"/>
        </w:rPr>
        <w:t xml:space="preserve">Psychology undergraduates and </w:t>
      </w:r>
      <w:r w:rsidR="00184B3A" w:rsidRPr="0091594C">
        <w:rPr>
          <w:lang w:val="en-GB"/>
        </w:rPr>
        <w:t xml:space="preserve">29 were recruited online. </w:t>
      </w:r>
      <w:r w:rsidR="00090882" w:rsidRPr="0091594C">
        <w:rPr>
          <w:lang w:val="en-GB"/>
        </w:rPr>
        <w:t>No difference</w:t>
      </w:r>
      <w:r w:rsidR="00467C3D" w:rsidRPr="0091594C">
        <w:rPr>
          <w:lang w:val="en-GB"/>
        </w:rPr>
        <w:t>s were observed between four participants who were under 18 years</w:t>
      </w:r>
      <w:r w:rsidR="00090882" w:rsidRPr="0091594C">
        <w:rPr>
          <w:lang w:val="en-GB"/>
        </w:rPr>
        <w:t xml:space="preserve"> </w:t>
      </w:r>
      <w:r w:rsidR="002D52FF" w:rsidRPr="0091594C">
        <w:rPr>
          <w:lang w:val="en-GB"/>
        </w:rPr>
        <w:t>and the rest of the sam</w:t>
      </w:r>
      <w:r w:rsidR="00F009C1" w:rsidRPr="0091594C">
        <w:rPr>
          <w:lang w:val="en-GB"/>
        </w:rPr>
        <w:t>ple so they were included in the analysis</w:t>
      </w:r>
      <w:r w:rsidR="002D52FF" w:rsidRPr="0091594C">
        <w:rPr>
          <w:lang w:val="en-GB"/>
        </w:rPr>
        <w:t>.</w:t>
      </w:r>
      <w:r w:rsidR="002D52FF" w:rsidRPr="0091594C">
        <w:rPr>
          <w:i/>
          <w:lang w:val="en-GB"/>
        </w:rPr>
        <w:t xml:space="preserve"> </w:t>
      </w:r>
    </w:p>
    <w:p w14:paraId="25DFB0A5" w14:textId="77777777" w:rsidR="00D33BD8" w:rsidRPr="0091594C" w:rsidRDefault="00D33BD8" w:rsidP="00015D1A">
      <w:pPr>
        <w:spacing w:line="480" w:lineRule="auto"/>
        <w:jc w:val="both"/>
        <w:rPr>
          <w:lang w:val="en-GB"/>
        </w:rPr>
      </w:pPr>
    </w:p>
    <w:p w14:paraId="75AD4BE6" w14:textId="31172980" w:rsidR="0089177A" w:rsidRPr="0091594C" w:rsidRDefault="0089177A" w:rsidP="00015D1A">
      <w:pPr>
        <w:pStyle w:val="ListParagraph"/>
        <w:numPr>
          <w:ilvl w:val="1"/>
          <w:numId w:val="2"/>
        </w:numPr>
        <w:spacing w:line="480" w:lineRule="auto"/>
        <w:jc w:val="both"/>
        <w:rPr>
          <w:i/>
        </w:rPr>
      </w:pPr>
      <w:r w:rsidRPr="0091594C">
        <w:rPr>
          <w:i/>
        </w:rPr>
        <w:lastRenderedPageBreak/>
        <w:t>Stimuli</w:t>
      </w:r>
    </w:p>
    <w:p w14:paraId="7D153174" w14:textId="28A6F270" w:rsidR="00E57CF1" w:rsidRPr="0091594C" w:rsidRDefault="00E57CF1" w:rsidP="00015D1A">
      <w:pPr>
        <w:pStyle w:val="ListParagraph"/>
        <w:numPr>
          <w:ilvl w:val="2"/>
          <w:numId w:val="2"/>
        </w:numPr>
        <w:spacing w:line="480" w:lineRule="auto"/>
        <w:jc w:val="both"/>
        <w:rPr>
          <w:i/>
        </w:rPr>
      </w:pPr>
      <w:r w:rsidRPr="0091594C">
        <w:rPr>
          <w:i/>
        </w:rPr>
        <w:t>Intentionality bias task</w:t>
      </w:r>
    </w:p>
    <w:p w14:paraId="7DDEA8F9" w14:textId="2ADC1002" w:rsidR="007726DF" w:rsidRPr="0091594C" w:rsidRDefault="00AD5756" w:rsidP="00015D1A">
      <w:pPr>
        <w:spacing w:line="480" w:lineRule="auto"/>
        <w:jc w:val="both"/>
        <w:rPr>
          <w:lang w:val="en-GB"/>
        </w:rPr>
      </w:pPr>
      <w:r w:rsidRPr="0091594C">
        <w:rPr>
          <w:lang w:val="en-GB"/>
        </w:rPr>
        <w:t xml:space="preserve">The </w:t>
      </w:r>
      <w:r w:rsidR="00CA29C4" w:rsidRPr="0091594C">
        <w:rPr>
          <w:lang w:val="en-GB"/>
        </w:rPr>
        <w:t>intentionality bias</w:t>
      </w:r>
      <w:r w:rsidR="00F95F37" w:rsidRPr="0091594C">
        <w:rPr>
          <w:lang w:val="en-GB"/>
        </w:rPr>
        <w:t xml:space="preserve"> task</w:t>
      </w:r>
      <w:r w:rsidR="008A4CC5" w:rsidRPr="0091594C">
        <w:rPr>
          <w:lang w:val="en-GB"/>
        </w:rPr>
        <w:t xml:space="preserve"> used in this study </w:t>
      </w:r>
      <w:r w:rsidR="00F95F37" w:rsidRPr="0091594C">
        <w:rPr>
          <w:lang w:val="en-GB"/>
        </w:rPr>
        <w:t xml:space="preserve">was the same paradigm described by Rosset (2008) and consisted of </w:t>
      </w:r>
      <w:r w:rsidR="008A4CC5" w:rsidRPr="0091594C">
        <w:rPr>
          <w:lang w:val="en-GB"/>
        </w:rPr>
        <w:t xml:space="preserve">short </w:t>
      </w:r>
      <w:r w:rsidR="00F95F37" w:rsidRPr="0091594C">
        <w:rPr>
          <w:lang w:val="en-GB"/>
        </w:rPr>
        <w:t xml:space="preserve">sentences </w:t>
      </w:r>
      <w:r w:rsidR="008A4CC5" w:rsidRPr="0091594C">
        <w:rPr>
          <w:lang w:val="en-GB"/>
        </w:rPr>
        <w:t xml:space="preserve">describing </w:t>
      </w:r>
      <w:r w:rsidR="00F95F37" w:rsidRPr="0091594C">
        <w:rPr>
          <w:lang w:val="en-GB"/>
        </w:rPr>
        <w:t>an agent</w:t>
      </w:r>
      <w:r w:rsidR="008B6750" w:rsidRPr="0091594C">
        <w:rPr>
          <w:lang w:val="en-GB"/>
        </w:rPr>
        <w:t>’</w:t>
      </w:r>
      <w:r w:rsidR="00F95F37" w:rsidRPr="0091594C">
        <w:rPr>
          <w:lang w:val="en-GB"/>
        </w:rPr>
        <w:t xml:space="preserve">s action. There were 34 test sentences </w:t>
      </w:r>
      <w:r w:rsidR="00DE5C94" w:rsidRPr="0091594C">
        <w:rPr>
          <w:lang w:val="en-GB"/>
        </w:rPr>
        <w:t xml:space="preserve">that </w:t>
      </w:r>
      <w:r w:rsidR="008A4CC5" w:rsidRPr="0091594C">
        <w:rPr>
          <w:lang w:val="en-GB"/>
        </w:rPr>
        <w:t>described ambiguous actions that could be either intentional or unintentional</w:t>
      </w:r>
      <w:r w:rsidR="007726DF" w:rsidRPr="0091594C">
        <w:rPr>
          <w:lang w:val="en-GB"/>
        </w:rPr>
        <w:t xml:space="preserve">. </w:t>
      </w:r>
      <w:r w:rsidR="008A4CC5" w:rsidRPr="0091594C">
        <w:rPr>
          <w:lang w:val="en-GB"/>
        </w:rPr>
        <w:t xml:space="preserve">Of the test sentences there were two conditions: </w:t>
      </w:r>
      <w:r w:rsidR="00963702" w:rsidRPr="0091594C">
        <w:rPr>
          <w:lang w:val="en-GB"/>
        </w:rPr>
        <w:t>22</w:t>
      </w:r>
      <w:r w:rsidR="00A40C37" w:rsidRPr="0091594C">
        <w:rPr>
          <w:lang w:val="en-GB"/>
        </w:rPr>
        <w:t xml:space="preserve"> </w:t>
      </w:r>
      <w:r w:rsidR="008A4CC5" w:rsidRPr="0091594C">
        <w:rPr>
          <w:lang w:val="en-GB"/>
        </w:rPr>
        <w:t>ambiguous sentences describing prototypically accidental actions (</w:t>
      </w:r>
      <w:r w:rsidR="007726DF" w:rsidRPr="0091594C">
        <w:rPr>
          <w:lang w:val="en-GB"/>
        </w:rPr>
        <w:t xml:space="preserve">e.g. He broke the window) </w:t>
      </w:r>
      <w:r w:rsidR="008A4CC5" w:rsidRPr="0091594C">
        <w:rPr>
          <w:lang w:val="en-GB"/>
        </w:rPr>
        <w:t xml:space="preserve">and </w:t>
      </w:r>
      <w:r w:rsidR="00963702" w:rsidRPr="0091594C">
        <w:rPr>
          <w:lang w:val="en-GB"/>
        </w:rPr>
        <w:t>1</w:t>
      </w:r>
      <w:r w:rsidR="00A40C37" w:rsidRPr="0091594C">
        <w:rPr>
          <w:lang w:val="en-GB"/>
        </w:rPr>
        <w:t xml:space="preserve">2 </w:t>
      </w:r>
      <w:r w:rsidR="00097748" w:rsidRPr="0091594C">
        <w:rPr>
          <w:lang w:val="en-GB"/>
        </w:rPr>
        <w:t>ambiguous sentences where three</w:t>
      </w:r>
      <w:r w:rsidR="00BC40DF" w:rsidRPr="0091594C">
        <w:rPr>
          <w:lang w:val="en-GB"/>
        </w:rPr>
        <w:t xml:space="preserve"> described</w:t>
      </w:r>
      <w:r w:rsidR="008A4CC5" w:rsidRPr="0091594C">
        <w:rPr>
          <w:lang w:val="en-GB"/>
        </w:rPr>
        <w:t xml:space="preserve"> </w:t>
      </w:r>
      <w:r w:rsidR="007726DF" w:rsidRPr="0091594C">
        <w:rPr>
          <w:lang w:val="en-GB"/>
        </w:rPr>
        <w:t>neutral</w:t>
      </w:r>
      <w:r w:rsidR="008A4CC5" w:rsidRPr="0091594C">
        <w:rPr>
          <w:lang w:val="en-GB"/>
        </w:rPr>
        <w:t xml:space="preserve"> </w:t>
      </w:r>
      <w:r w:rsidR="00FD5747" w:rsidRPr="0091594C">
        <w:rPr>
          <w:lang w:val="en-GB"/>
        </w:rPr>
        <w:t>and</w:t>
      </w:r>
      <w:r w:rsidR="007726DF" w:rsidRPr="0091594C">
        <w:rPr>
          <w:lang w:val="en-GB"/>
        </w:rPr>
        <w:t xml:space="preserve"> </w:t>
      </w:r>
      <w:r w:rsidR="00097748" w:rsidRPr="0091594C">
        <w:rPr>
          <w:lang w:val="en-GB"/>
        </w:rPr>
        <w:t>nine</w:t>
      </w:r>
      <w:r w:rsidR="00BC40DF" w:rsidRPr="0091594C">
        <w:rPr>
          <w:lang w:val="en-GB"/>
        </w:rPr>
        <w:t xml:space="preserve"> described </w:t>
      </w:r>
      <w:r w:rsidR="008A4CC5" w:rsidRPr="0091594C">
        <w:rPr>
          <w:lang w:val="en-GB"/>
        </w:rPr>
        <w:t>prototypically intentional</w:t>
      </w:r>
      <w:r w:rsidR="007726DF" w:rsidRPr="0091594C">
        <w:rPr>
          <w:lang w:val="en-GB"/>
        </w:rPr>
        <w:t xml:space="preserve"> actions (e.g. She cut him off driving</w:t>
      </w:r>
      <w:r w:rsidR="008A4CC5" w:rsidRPr="0091594C">
        <w:rPr>
          <w:lang w:val="en-GB"/>
        </w:rPr>
        <w:t>)</w:t>
      </w:r>
      <w:r w:rsidR="007726DF" w:rsidRPr="0091594C">
        <w:rPr>
          <w:lang w:val="en-GB"/>
        </w:rPr>
        <w:t xml:space="preserve">. Additionally, </w:t>
      </w:r>
      <w:r w:rsidR="00F95F37" w:rsidRPr="0091594C">
        <w:rPr>
          <w:lang w:val="en-GB"/>
        </w:rPr>
        <w:t xml:space="preserve">40 control sentences </w:t>
      </w:r>
      <w:r w:rsidR="007726DF" w:rsidRPr="0091594C">
        <w:rPr>
          <w:lang w:val="en-GB"/>
        </w:rPr>
        <w:t xml:space="preserve">were included which described actions that were unambiguously accidental (e.g. She caught a cold) or unambiguously intentional (e.g. He buttoned his jacket). The control sentences examined participants’ reading ability and highlighted any indiscriminate responders. </w:t>
      </w:r>
      <w:r w:rsidR="008B6750" w:rsidRPr="0091594C">
        <w:rPr>
          <w:lang w:val="en-GB"/>
        </w:rPr>
        <w:t>To compute the intentionality bias score, the total number of intentional judgements was divided by the total number of sentences for each condition and multiplied by 100 to give a percentage score.</w:t>
      </w:r>
    </w:p>
    <w:p w14:paraId="1445A933" w14:textId="77777777" w:rsidR="0089177A" w:rsidRPr="0091594C" w:rsidRDefault="0089177A" w:rsidP="00015D1A">
      <w:pPr>
        <w:spacing w:line="480" w:lineRule="auto"/>
        <w:jc w:val="both"/>
        <w:rPr>
          <w:lang w:val="en-GB"/>
        </w:rPr>
      </w:pPr>
    </w:p>
    <w:p w14:paraId="2AECFF48" w14:textId="7E061033" w:rsidR="0089177A" w:rsidRPr="0091594C" w:rsidRDefault="00E57CF1" w:rsidP="00015D1A">
      <w:pPr>
        <w:spacing w:line="480" w:lineRule="auto"/>
        <w:jc w:val="both"/>
        <w:rPr>
          <w:lang w:val="en-GB"/>
        </w:rPr>
      </w:pPr>
      <w:r w:rsidRPr="0091594C">
        <w:rPr>
          <w:i/>
          <w:lang w:val="en-GB"/>
        </w:rPr>
        <w:t xml:space="preserve">2.2.2   </w:t>
      </w:r>
      <w:r w:rsidR="00502FB1" w:rsidRPr="0091594C">
        <w:rPr>
          <w:i/>
          <w:lang w:val="en-GB"/>
        </w:rPr>
        <w:t xml:space="preserve">Questionnaire of Cognitive and Affective </w:t>
      </w:r>
      <w:r w:rsidR="007726DF" w:rsidRPr="0091594C">
        <w:rPr>
          <w:i/>
          <w:lang w:val="en-GB"/>
        </w:rPr>
        <w:t>Empathy</w:t>
      </w:r>
      <w:r w:rsidR="007726DF" w:rsidRPr="0091594C">
        <w:rPr>
          <w:lang w:val="en-GB"/>
        </w:rPr>
        <w:t xml:space="preserve"> </w:t>
      </w:r>
      <w:r w:rsidR="00502FB1" w:rsidRPr="0091594C">
        <w:rPr>
          <w:lang w:val="en-GB"/>
        </w:rPr>
        <w:t>(</w:t>
      </w:r>
      <w:r w:rsidR="00A345A9" w:rsidRPr="0091594C">
        <w:rPr>
          <w:lang w:val="en-GB"/>
        </w:rPr>
        <w:t>QCAE)</w:t>
      </w:r>
    </w:p>
    <w:p w14:paraId="657926B9" w14:textId="06A231CF" w:rsidR="0089177A" w:rsidRPr="0091594C" w:rsidRDefault="00D56516" w:rsidP="00015D1A">
      <w:pPr>
        <w:spacing w:line="480" w:lineRule="auto"/>
        <w:jc w:val="both"/>
        <w:rPr>
          <w:lang w:val="en-GB"/>
        </w:rPr>
      </w:pPr>
      <w:r w:rsidRPr="0091594C">
        <w:rPr>
          <w:lang w:val="en-GB"/>
        </w:rPr>
        <w:t xml:space="preserve">The QCAE </w:t>
      </w:r>
      <w:r w:rsidR="004539F2" w:rsidRPr="0091594C">
        <w:rPr>
          <w:lang w:val="en-GB"/>
        </w:rPr>
        <w:t>(</w:t>
      </w:r>
      <w:proofErr w:type="spellStart"/>
      <w:r w:rsidR="004539F2" w:rsidRPr="0091594C">
        <w:rPr>
          <w:lang w:val="en-GB"/>
        </w:rPr>
        <w:t>Reniers</w:t>
      </w:r>
      <w:proofErr w:type="spellEnd"/>
      <w:r w:rsidR="004539F2" w:rsidRPr="0091594C">
        <w:rPr>
          <w:lang w:val="en-GB"/>
        </w:rPr>
        <w:t xml:space="preserve">, Corcoran, Drake, </w:t>
      </w:r>
      <w:proofErr w:type="spellStart"/>
      <w:r w:rsidR="004539F2" w:rsidRPr="0091594C">
        <w:rPr>
          <w:lang w:val="en-GB"/>
        </w:rPr>
        <w:t>Shryane</w:t>
      </w:r>
      <w:proofErr w:type="spellEnd"/>
      <w:r w:rsidR="004539F2" w:rsidRPr="0091594C">
        <w:rPr>
          <w:lang w:val="en-GB"/>
        </w:rPr>
        <w:t xml:space="preserve"> &amp; </w:t>
      </w:r>
      <w:proofErr w:type="spellStart"/>
      <w:r w:rsidR="004539F2" w:rsidRPr="0091594C">
        <w:rPr>
          <w:lang w:val="en-GB"/>
        </w:rPr>
        <w:t>Völlm</w:t>
      </w:r>
      <w:proofErr w:type="spellEnd"/>
      <w:r w:rsidR="004539F2" w:rsidRPr="0091594C">
        <w:rPr>
          <w:lang w:val="en-GB"/>
        </w:rPr>
        <w:t xml:space="preserve">, 2011) </w:t>
      </w:r>
      <w:r w:rsidRPr="0091594C">
        <w:rPr>
          <w:lang w:val="en-GB"/>
        </w:rPr>
        <w:t xml:space="preserve">is a </w:t>
      </w:r>
      <w:r w:rsidR="00497ED1" w:rsidRPr="0091594C">
        <w:rPr>
          <w:lang w:val="en-GB"/>
        </w:rPr>
        <w:t>31-item</w:t>
      </w:r>
      <w:r w:rsidRPr="0091594C">
        <w:rPr>
          <w:lang w:val="en-GB"/>
        </w:rPr>
        <w:t xml:space="preserve"> </w:t>
      </w:r>
      <w:r w:rsidR="00F84619" w:rsidRPr="0091594C">
        <w:rPr>
          <w:lang w:val="en-GB"/>
        </w:rPr>
        <w:t xml:space="preserve">self-report </w:t>
      </w:r>
      <w:r w:rsidR="00497ED1" w:rsidRPr="0091594C">
        <w:rPr>
          <w:lang w:val="en-GB"/>
        </w:rPr>
        <w:t>questionnaire</w:t>
      </w:r>
      <w:r w:rsidRPr="0091594C">
        <w:rPr>
          <w:lang w:val="en-GB"/>
        </w:rPr>
        <w:t xml:space="preserve"> that examines the </w:t>
      </w:r>
      <w:r w:rsidR="00497ED1" w:rsidRPr="0091594C">
        <w:rPr>
          <w:lang w:val="en-GB"/>
        </w:rPr>
        <w:t>respondent’s</w:t>
      </w:r>
      <w:r w:rsidRPr="0091594C">
        <w:rPr>
          <w:lang w:val="en-GB"/>
        </w:rPr>
        <w:t xml:space="preserve"> ability to </w:t>
      </w:r>
      <w:r w:rsidR="00497ED1" w:rsidRPr="0091594C">
        <w:rPr>
          <w:lang w:val="en-GB"/>
        </w:rPr>
        <w:t xml:space="preserve">understand the emotional states of others (cognitive empathy) and their ability to vicariously experience what others are feeling (affective empathy).  As part of the development of the QCAE, the authors combined items from other validated empathy scales that measured affective or cognitive empathy (e.g. </w:t>
      </w:r>
      <w:r w:rsidR="00BD4536" w:rsidRPr="0091594C">
        <w:rPr>
          <w:lang w:val="en-GB"/>
        </w:rPr>
        <w:t>Interpersonal reactivity index; Davis, 1983 and the</w:t>
      </w:r>
      <w:r w:rsidR="0054751F" w:rsidRPr="0091594C">
        <w:rPr>
          <w:lang w:val="en-GB"/>
        </w:rPr>
        <w:t xml:space="preserve"> Empathy Quotient; Baron-Cohen &amp; Wheelwright, 2004</w:t>
      </w:r>
      <w:r w:rsidR="00BD4536" w:rsidRPr="0091594C">
        <w:rPr>
          <w:lang w:val="en-GB"/>
        </w:rPr>
        <w:t>)</w:t>
      </w:r>
      <w:r w:rsidR="00497ED1" w:rsidRPr="0091594C">
        <w:rPr>
          <w:lang w:val="en-GB"/>
        </w:rPr>
        <w:t xml:space="preserve"> to form a multidimensional measure</w:t>
      </w:r>
      <w:r w:rsidR="00BD4536" w:rsidRPr="0091594C">
        <w:rPr>
          <w:lang w:val="en-GB"/>
        </w:rPr>
        <w:t xml:space="preserve"> of empathy</w:t>
      </w:r>
      <w:r w:rsidR="00497ED1" w:rsidRPr="0091594C">
        <w:rPr>
          <w:lang w:val="en-GB"/>
        </w:rPr>
        <w:t xml:space="preserve">. </w:t>
      </w:r>
      <w:r w:rsidR="00BD4536" w:rsidRPr="0091594C">
        <w:rPr>
          <w:lang w:val="en-GB"/>
        </w:rPr>
        <w:t>Principal Component Analysis indicated five components of the QCAE</w:t>
      </w:r>
      <w:r w:rsidR="00BA5E61" w:rsidRPr="0091594C">
        <w:rPr>
          <w:lang w:val="en-GB"/>
        </w:rPr>
        <w:t xml:space="preserve"> (</w:t>
      </w:r>
      <w:proofErr w:type="spellStart"/>
      <w:r w:rsidR="00BA5E61" w:rsidRPr="0091594C">
        <w:rPr>
          <w:lang w:val="en-GB"/>
        </w:rPr>
        <w:t>Reniers</w:t>
      </w:r>
      <w:proofErr w:type="spellEnd"/>
      <w:r w:rsidR="00BA5E61" w:rsidRPr="0091594C">
        <w:rPr>
          <w:lang w:val="en-GB"/>
        </w:rPr>
        <w:t xml:space="preserve"> et al, 2011)</w:t>
      </w:r>
      <w:r w:rsidR="00BD4536" w:rsidRPr="0091594C">
        <w:rPr>
          <w:lang w:val="en-GB"/>
        </w:rPr>
        <w:t xml:space="preserve">, two of which pertained to cognitive empathy </w:t>
      </w:r>
      <w:r w:rsidR="00BA5E61" w:rsidRPr="0091594C">
        <w:rPr>
          <w:lang w:val="en-GB"/>
        </w:rPr>
        <w:t xml:space="preserve">including </w:t>
      </w:r>
      <w:r w:rsidR="00BD4536" w:rsidRPr="0091594C">
        <w:rPr>
          <w:lang w:val="en-GB"/>
        </w:rPr>
        <w:t xml:space="preserve">perspective taking </w:t>
      </w:r>
      <w:r w:rsidR="00BA5E61" w:rsidRPr="0091594C">
        <w:rPr>
          <w:lang w:val="en-GB"/>
        </w:rPr>
        <w:t xml:space="preserve">(e.g. “I am good at predicting </w:t>
      </w:r>
      <w:r w:rsidR="00BA5E61" w:rsidRPr="0091594C">
        <w:rPr>
          <w:lang w:val="en-GB"/>
        </w:rPr>
        <w:lastRenderedPageBreak/>
        <w:t xml:space="preserve">how someone will feel”) </w:t>
      </w:r>
      <w:r w:rsidR="00BD4536" w:rsidRPr="0091594C">
        <w:rPr>
          <w:lang w:val="en-GB"/>
        </w:rPr>
        <w:t>and online simulation</w:t>
      </w:r>
      <w:r w:rsidR="00BA5E61" w:rsidRPr="0091594C">
        <w:rPr>
          <w:lang w:val="en-GB"/>
        </w:rPr>
        <w:t xml:space="preserve"> (e.g. </w:t>
      </w:r>
      <w:r w:rsidR="004A3C9A" w:rsidRPr="0091594C">
        <w:rPr>
          <w:lang w:val="en-GB"/>
        </w:rPr>
        <w:t>“I find it easy to put myself in somebody else’s shoes”</w:t>
      </w:r>
      <w:r w:rsidR="00BD4536" w:rsidRPr="0091594C">
        <w:rPr>
          <w:lang w:val="en-GB"/>
        </w:rPr>
        <w:t>)</w:t>
      </w:r>
      <w:r w:rsidR="000D5925" w:rsidRPr="0091594C">
        <w:rPr>
          <w:lang w:val="en-GB"/>
        </w:rPr>
        <w:t>. T</w:t>
      </w:r>
      <w:r w:rsidR="00BD4536" w:rsidRPr="0091594C">
        <w:rPr>
          <w:lang w:val="en-GB"/>
        </w:rPr>
        <w:t xml:space="preserve">hree </w:t>
      </w:r>
      <w:r w:rsidR="000D5925" w:rsidRPr="0091594C">
        <w:rPr>
          <w:lang w:val="en-GB"/>
        </w:rPr>
        <w:t>components were related</w:t>
      </w:r>
      <w:r w:rsidR="00BD4536" w:rsidRPr="0091594C">
        <w:rPr>
          <w:lang w:val="en-GB"/>
        </w:rPr>
        <w:t xml:space="preserve"> to affective empathy </w:t>
      </w:r>
      <w:r w:rsidR="000D5925" w:rsidRPr="0091594C">
        <w:rPr>
          <w:lang w:val="en-GB"/>
        </w:rPr>
        <w:t xml:space="preserve">including </w:t>
      </w:r>
      <w:r w:rsidR="00BA5E61" w:rsidRPr="0091594C">
        <w:rPr>
          <w:lang w:val="en-GB"/>
        </w:rPr>
        <w:t>emotion contagion</w:t>
      </w:r>
      <w:r w:rsidR="000D5925" w:rsidRPr="0091594C">
        <w:rPr>
          <w:lang w:val="en-GB"/>
        </w:rPr>
        <w:t xml:space="preserve"> (e.g. It worries me when others are worrying and panicky”),</w:t>
      </w:r>
      <w:r w:rsidR="00BA5E61" w:rsidRPr="0091594C">
        <w:rPr>
          <w:lang w:val="en-GB"/>
        </w:rPr>
        <w:t xml:space="preserve"> proximal responsivity </w:t>
      </w:r>
      <w:r w:rsidR="000D5925" w:rsidRPr="0091594C">
        <w:rPr>
          <w:lang w:val="en-GB"/>
        </w:rPr>
        <w:t xml:space="preserve">(e.g. It affects me very much when one of my friends seems upset”) </w:t>
      </w:r>
      <w:r w:rsidR="00BA5E61" w:rsidRPr="0091594C">
        <w:rPr>
          <w:lang w:val="en-GB"/>
        </w:rPr>
        <w:t>and peripheral responsivity</w:t>
      </w:r>
      <w:r w:rsidR="000D5925" w:rsidRPr="0091594C">
        <w:rPr>
          <w:lang w:val="en-GB"/>
        </w:rPr>
        <w:t xml:space="preserve"> (e.g. I often get deeply involved with the feelings of a character in a film, play or novel”</w:t>
      </w:r>
      <w:r w:rsidR="00BA5E61" w:rsidRPr="0091594C">
        <w:rPr>
          <w:lang w:val="en-GB"/>
        </w:rPr>
        <w:t xml:space="preserve">). </w:t>
      </w:r>
      <w:r w:rsidR="000D5925" w:rsidRPr="0091594C">
        <w:rPr>
          <w:lang w:val="en-GB"/>
        </w:rPr>
        <w:t>Respondents rate on a 4-point scale how much they agree or disagree with each statement. The QCAE has been shown to have good validity and internal consistency (</w:t>
      </w:r>
      <w:proofErr w:type="spellStart"/>
      <w:r w:rsidR="000D5925" w:rsidRPr="0091594C">
        <w:rPr>
          <w:lang w:val="en-GB"/>
        </w:rPr>
        <w:t>Reniers</w:t>
      </w:r>
      <w:proofErr w:type="spellEnd"/>
      <w:r w:rsidR="000D5925" w:rsidRPr="0091594C">
        <w:rPr>
          <w:lang w:val="en-GB"/>
        </w:rPr>
        <w:t xml:space="preserve"> et al, 2011). </w:t>
      </w:r>
      <w:r w:rsidR="00B42B0D" w:rsidRPr="0091594C">
        <w:rPr>
          <w:lang w:val="en-GB"/>
        </w:rPr>
        <w:t xml:space="preserve">In the current </w:t>
      </w:r>
      <w:r w:rsidR="001E68C5" w:rsidRPr="0091594C">
        <w:rPr>
          <w:lang w:val="en-GB"/>
        </w:rPr>
        <w:t>study,</w:t>
      </w:r>
      <w:r w:rsidR="00B42B0D" w:rsidRPr="0091594C">
        <w:rPr>
          <w:lang w:val="en-GB"/>
        </w:rPr>
        <w:t xml:space="preserve"> Cronbach’s alpha for the cognitive empathy subscale was .94 and the affective empathy subscale was .79. </w:t>
      </w:r>
    </w:p>
    <w:p w14:paraId="66001F9A" w14:textId="77777777" w:rsidR="00A31E40" w:rsidRPr="0091594C" w:rsidRDefault="00A31E40" w:rsidP="00015D1A">
      <w:pPr>
        <w:spacing w:line="480" w:lineRule="auto"/>
        <w:jc w:val="both"/>
        <w:rPr>
          <w:lang w:val="en-GB"/>
        </w:rPr>
      </w:pPr>
    </w:p>
    <w:p w14:paraId="2DC93C53" w14:textId="5D1D4C7E" w:rsidR="00A31E40" w:rsidRPr="0091594C" w:rsidRDefault="00E57CF1" w:rsidP="00015D1A">
      <w:pPr>
        <w:spacing w:line="480" w:lineRule="auto"/>
        <w:jc w:val="both"/>
        <w:rPr>
          <w:lang w:val="en-GB"/>
        </w:rPr>
      </w:pPr>
      <w:proofErr w:type="gramStart"/>
      <w:r w:rsidRPr="0091594C">
        <w:rPr>
          <w:lang w:val="en-GB"/>
        </w:rPr>
        <w:t xml:space="preserve">2.3  </w:t>
      </w:r>
      <w:r w:rsidR="00A31E40" w:rsidRPr="0091594C">
        <w:rPr>
          <w:i/>
          <w:lang w:val="en-GB"/>
        </w:rPr>
        <w:t>Procedure</w:t>
      </w:r>
      <w:proofErr w:type="gramEnd"/>
    </w:p>
    <w:p w14:paraId="6784A022" w14:textId="44CF161D" w:rsidR="00A31E40" w:rsidRPr="0091594C" w:rsidRDefault="00A31E40" w:rsidP="00015D1A">
      <w:pPr>
        <w:spacing w:line="480" w:lineRule="auto"/>
        <w:jc w:val="both"/>
        <w:rPr>
          <w:lang w:val="en-GB"/>
        </w:rPr>
      </w:pPr>
      <w:r w:rsidRPr="0091594C">
        <w:rPr>
          <w:lang w:val="en-GB"/>
        </w:rPr>
        <w:t xml:space="preserve">The experiment was completed online using </w:t>
      </w:r>
      <w:proofErr w:type="spellStart"/>
      <w:r w:rsidRPr="0091594C">
        <w:rPr>
          <w:lang w:val="en-GB"/>
        </w:rPr>
        <w:t>Qualtrics</w:t>
      </w:r>
      <w:proofErr w:type="spellEnd"/>
      <w:r w:rsidRPr="0091594C">
        <w:rPr>
          <w:lang w:val="en-GB"/>
        </w:rPr>
        <w:t xml:space="preserve"> Survey Software and participants were instructed to complete the experiment using either a laptop or desktop. The intentionality </w:t>
      </w:r>
      <w:proofErr w:type="gramStart"/>
      <w:r w:rsidRPr="0091594C">
        <w:rPr>
          <w:lang w:val="en-GB"/>
        </w:rPr>
        <w:t>bias  task</w:t>
      </w:r>
      <w:proofErr w:type="gramEnd"/>
      <w:r w:rsidRPr="0091594C">
        <w:rPr>
          <w:lang w:val="en-GB"/>
        </w:rPr>
        <w:t xml:space="preserve"> was completed first</w:t>
      </w:r>
      <w:r w:rsidR="008B6750" w:rsidRPr="0091594C">
        <w:rPr>
          <w:lang w:val="en-GB"/>
        </w:rPr>
        <w:t>,</w:t>
      </w:r>
      <w:r w:rsidRPr="0091594C">
        <w:rPr>
          <w:lang w:val="en-GB"/>
        </w:rPr>
        <w:t xml:space="preserve"> followed by the empathy measure. Instructions f</w:t>
      </w:r>
      <w:r w:rsidR="00773815" w:rsidRPr="0091594C">
        <w:rPr>
          <w:lang w:val="en-GB"/>
        </w:rPr>
        <w:t>or</w:t>
      </w:r>
      <w:r w:rsidRPr="0091594C">
        <w:rPr>
          <w:lang w:val="en-GB"/>
        </w:rPr>
        <w:t xml:space="preserve"> the task indicated that a series of sentences describing an action would appear one at a time on the screen. Participants were asked to judge whether the action described was carried out “on purpose” or “by accident” and to indicate their judgement by ticking the appropriate box on the screen. </w:t>
      </w:r>
      <w:r w:rsidR="0019538A" w:rsidRPr="0091594C">
        <w:rPr>
          <w:lang w:val="en-GB"/>
        </w:rPr>
        <w:t>Each sentence remained on the screen for 5000ms,</w:t>
      </w:r>
      <w:r w:rsidR="007A5C60" w:rsidRPr="0091594C">
        <w:rPr>
          <w:lang w:val="en-GB"/>
        </w:rPr>
        <w:t xml:space="preserve"> after this time the next sentence was presented automatically.</w:t>
      </w:r>
      <w:r w:rsidR="0019538A" w:rsidRPr="0091594C">
        <w:rPr>
          <w:lang w:val="en-GB"/>
        </w:rPr>
        <w:t xml:space="preserve"> </w:t>
      </w:r>
      <w:r w:rsidR="008B6750" w:rsidRPr="0091594C">
        <w:rPr>
          <w:lang w:val="en-GB"/>
        </w:rPr>
        <w:t>The</w:t>
      </w:r>
      <w:r w:rsidR="0019538A" w:rsidRPr="0091594C">
        <w:rPr>
          <w:lang w:val="en-GB"/>
        </w:rPr>
        <w:t xml:space="preserve"> </w:t>
      </w:r>
      <w:r w:rsidR="00A1796D" w:rsidRPr="0091594C">
        <w:rPr>
          <w:lang w:val="en-GB"/>
        </w:rPr>
        <w:t>timing</w:t>
      </w:r>
      <w:r w:rsidR="0019538A" w:rsidRPr="0091594C">
        <w:rPr>
          <w:lang w:val="en-GB"/>
        </w:rPr>
        <w:t xml:space="preserve"> </w:t>
      </w:r>
      <w:r w:rsidR="008B6750" w:rsidRPr="0091594C">
        <w:rPr>
          <w:lang w:val="en-GB"/>
        </w:rPr>
        <w:t xml:space="preserve">adopted in the current study </w:t>
      </w:r>
      <w:r w:rsidR="007A5C60" w:rsidRPr="0091594C">
        <w:rPr>
          <w:lang w:val="en-GB"/>
        </w:rPr>
        <w:t xml:space="preserve">mirrors that </w:t>
      </w:r>
      <w:r w:rsidR="008B6750" w:rsidRPr="0091594C">
        <w:rPr>
          <w:lang w:val="en-GB"/>
        </w:rPr>
        <w:t>of</w:t>
      </w:r>
      <w:r w:rsidR="0019538A" w:rsidRPr="0091594C">
        <w:rPr>
          <w:lang w:val="en-GB"/>
        </w:rPr>
        <w:t xml:space="preserve"> </w:t>
      </w:r>
      <w:r w:rsidR="008B6750" w:rsidRPr="0091594C">
        <w:rPr>
          <w:lang w:val="en-GB"/>
        </w:rPr>
        <w:t xml:space="preserve">the </w:t>
      </w:r>
      <w:proofErr w:type="spellStart"/>
      <w:r w:rsidR="00525306" w:rsidRPr="0091594C">
        <w:rPr>
          <w:lang w:val="en-GB"/>
        </w:rPr>
        <w:t>unspeeded</w:t>
      </w:r>
      <w:proofErr w:type="spellEnd"/>
      <w:r w:rsidR="00525306" w:rsidRPr="0091594C">
        <w:rPr>
          <w:lang w:val="en-GB"/>
        </w:rPr>
        <w:t xml:space="preserve"> </w:t>
      </w:r>
      <w:r w:rsidR="007D3DA7" w:rsidRPr="0091594C">
        <w:rPr>
          <w:lang w:val="en-GB"/>
        </w:rPr>
        <w:t>control condition</w:t>
      </w:r>
      <w:r w:rsidR="008B6750" w:rsidRPr="0091594C">
        <w:rPr>
          <w:lang w:val="en-GB"/>
        </w:rPr>
        <w:t xml:space="preserve"> in Rosset’s (2008) study. </w:t>
      </w:r>
      <w:r w:rsidRPr="0091594C">
        <w:rPr>
          <w:lang w:val="en-GB"/>
        </w:rPr>
        <w:t xml:space="preserve">Sentences were presented in a fixed randomised order in 10 blocks with a 3000ms pause between blocks to allow participants a short rest. Subjects completed eight practice sentences before starting the task. </w:t>
      </w:r>
    </w:p>
    <w:p w14:paraId="73CF7C78" w14:textId="77777777" w:rsidR="0089177A" w:rsidRPr="0091594C" w:rsidRDefault="0089177A" w:rsidP="00015D1A">
      <w:pPr>
        <w:spacing w:line="480" w:lineRule="auto"/>
        <w:jc w:val="both"/>
        <w:rPr>
          <w:lang w:val="en-GB"/>
        </w:rPr>
      </w:pPr>
    </w:p>
    <w:p w14:paraId="3875C529" w14:textId="1D75E3B4" w:rsidR="00BC5684" w:rsidRPr="0091594C" w:rsidRDefault="00BC5684" w:rsidP="00015D1A">
      <w:pPr>
        <w:pStyle w:val="ListParagraph"/>
        <w:numPr>
          <w:ilvl w:val="0"/>
          <w:numId w:val="2"/>
        </w:numPr>
        <w:spacing w:line="480" w:lineRule="auto"/>
        <w:jc w:val="both"/>
        <w:rPr>
          <w:b/>
        </w:rPr>
      </w:pPr>
      <w:r w:rsidRPr="0091594C">
        <w:rPr>
          <w:b/>
        </w:rPr>
        <w:t>Results</w:t>
      </w:r>
    </w:p>
    <w:p w14:paraId="4EAD1F72" w14:textId="77777777" w:rsidR="001A0DFE" w:rsidRPr="0091594C" w:rsidRDefault="001A0DFE" w:rsidP="001A0DFE">
      <w:pPr>
        <w:pStyle w:val="ListParagraph"/>
        <w:spacing w:line="480" w:lineRule="auto"/>
        <w:ind w:left="360"/>
        <w:jc w:val="both"/>
        <w:rPr>
          <w:b/>
        </w:rPr>
      </w:pPr>
    </w:p>
    <w:p w14:paraId="60776A26" w14:textId="40B66BFB" w:rsidR="00CA626E" w:rsidRPr="0091594C" w:rsidRDefault="00E57CF1" w:rsidP="00015D1A">
      <w:pPr>
        <w:spacing w:line="480" w:lineRule="auto"/>
        <w:jc w:val="both"/>
        <w:rPr>
          <w:i/>
          <w:lang w:val="en-GB"/>
        </w:rPr>
      </w:pPr>
      <w:proofErr w:type="gramStart"/>
      <w:r w:rsidRPr="0091594C">
        <w:rPr>
          <w:i/>
          <w:lang w:val="en-GB"/>
        </w:rPr>
        <w:lastRenderedPageBreak/>
        <w:t xml:space="preserve">3.1  </w:t>
      </w:r>
      <w:r w:rsidR="00CA626E" w:rsidRPr="0091594C">
        <w:rPr>
          <w:i/>
          <w:lang w:val="en-GB"/>
        </w:rPr>
        <w:t>Intentionality</w:t>
      </w:r>
      <w:proofErr w:type="gramEnd"/>
      <w:r w:rsidR="00CA626E" w:rsidRPr="0091594C">
        <w:rPr>
          <w:i/>
          <w:lang w:val="en-GB"/>
        </w:rPr>
        <w:t xml:space="preserve"> bias</w:t>
      </w:r>
    </w:p>
    <w:p w14:paraId="7361AF70" w14:textId="7DE79530" w:rsidR="00E81771" w:rsidRPr="0091594C" w:rsidRDefault="00F84E5E" w:rsidP="00015D1A">
      <w:pPr>
        <w:spacing w:line="480" w:lineRule="auto"/>
        <w:jc w:val="both"/>
        <w:rPr>
          <w:rFonts w:eastAsiaTheme="minorEastAsia"/>
          <w:sz w:val="22"/>
          <w:szCs w:val="22"/>
          <w:lang w:val="en-GB"/>
        </w:rPr>
      </w:pPr>
      <w:r w:rsidRPr="0091594C">
        <w:rPr>
          <w:lang w:val="en-GB"/>
        </w:rPr>
        <w:t xml:space="preserve">The mean intentionality bias score </w:t>
      </w:r>
      <w:r w:rsidR="00003D1D" w:rsidRPr="0091594C">
        <w:rPr>
          <w:lang w:val="en-GB"/>
        </w:rPr>
        <w:t>was 65.95</w:t>
      </w:r>
      <w:r w:rsidR="004134CD" w:rsidRPr="0091594C">
        <w:rPr>
          <w:lang w:val="en-GB"/>
        </w:rPr>
        <w:t>% (</w:t>
      </w:r>
      <w:r w:rsidR="004134CD" w:rsidRPr="0091594C">
        <w:rPr>
          <w:i/>
          <w:lang w:val="en-GB"/>
        </w:rPr>
        <w:t>SD</w:t>
      </w:r>
      <w:r w:rsidR="004134CD" w:rsidRPr="0091594C">
        <w:rPr>
          <w:lang w:val="en-GB"/>
        </w:rPr>
        <w:t xml:space="preserve"> = 23.0</w:t>
      </w:r>
      <w:r w:rsidR="00003D1D" w:rsidRPr="0091594C">
        <w:rPr>
          <w:lang w:val="en-GB"/>
        </w:rPr>
        <w:t>0</w:t>
      </w:r>
      <w:r w:rsidR="004134CD" w:rsidRPr="0091594C">
        <w:rPr>
          <w:lang w:val="en-GB"/>
        </w:rPr>
        <w:t xml:space="preserve">) </w:t>
      </w:r>
      <w:r w:rsidR="00181EC3" w:rsidRPr="0091594C">
        <w:rPr>
          <w:lang w:val="en-GB"/>
        </w:rPr>
        <w:t xml:space="preserve">for the </w:t>
      </w:r>
      <w:r w:rsidR="00963702" w:rsidRPr="0091594C">
        <w:rPr>
          <w:lang w:val="en-GB"/>
        </w:rPr>
        <w:t>Neutral/</w:t>
      </w:r>
      <w:r w:rsidR="00AD73B8" w:rsidRPr="0091594C">
        <w:rPr>
          <w:lang w:val="en-GB"/>
        </w:rPr>
        <w:t>P</w:t>
      </w:r>
      <w:r w:rsidR="001D5C62" w:rsidRPr="0091594C">
        <w:rPr>
          <w:lang w:val="en-GB"/>
        </w:rPr>
        <w:t xml:space="preserve">rototypically </w:t>
      </w:r>
      <w:r w:rsidR="00AD73B8" w:rsidRPr="0091594C">
        <w:rPr>
          <w:lang w:val="en-GB"/>
        </w:rPr>
        <w:t>I</w:t>
      </w:r>
      <w:r w:rsidR="001D5C62" w:rsidRPr="0091594C">
        <w:rPr>
          <w:lang w:val="en-GB"/>
        </w:rPr>
        <w:t xml:space="preserve">ntentional </w:t>
      </w:r>
      <w:r w:rsidR="00773815" w:rsidRPr="0091594C">
        <w:rPr>
          <w:lang w:val="en-GB"/>
        </w:rPr>
        <w:t>s</w:t>
      </w:r>
      <w:r w:rsidR="001D5C62" w:rsidRPr="0091594C">
        <w:rPr>
          <w:lang w:val="en-GB"/>
        </w:rPr>
        <w:t xml:space="preserve">entences </w:t>
      </w:r>
      <w:r w:rsidR="00A87BDE" w:rsidRPr="0091594C">
        <w:rPr>
          <w:lang w:val="en-GB"/>
        </w:rPr>
        <w:t xml:space="preserve">and </w:t>
      </w:r>
      <w:r w:rsidR="004134CD" w:rsidRPr="0091594C">
        <w:rPr>
          <w:lang w:val="en-GB"/>
        </w:rPr>
        <w:t>20.1</w:t>
      </w:r>
      <w:r w:rsidR="00003D1D" w:rsidRPr="0091594C">
        <w:rPr>
          <w:lang w:val="en-GB"/>
        </w:rPr>
        <w:t>2% (</w:t>
      </w:r>
      <w:r w:rsidR="00003D1D" w:rsidRPr="0091594C">
        <w:rPr>
          <w:i/>
          <w:lang w:val="en-GB"/>
        </w:rPr>
        <w:t>SD</w:t>
      </w:r>
      <w:r w:rsidR="00003D1D" w:rsidRPr="0091594C">
        <w:rPr>
          <w:lang w:val="en-GB"/>
        </w:rPr>
        <w:t xml:space="preserve"> = 11.87</w:t>
      </w:r>
      <w:r w:rsidR="004134CD" w:rsidRPr="0091594C">
        <w:rPr>
          <w:lang w:val="en-GB"/>
        </w:rPr>
        <w:t xml:space="preserve">) </w:t>
      </w:r>
      <w:r w:rsidR="00A87BDE" w:rsidRPr="0091594C">
        <w:rPr>
          <w:lang w:val="en-GB"/>
        </w:rPr>
        <w:t xml:space="preserve">for </w:t>
      </w:r>
      <w:r w:rsidR="00773815" w:rsidRPr="0091594C">
        <w:rPr>
          <w:lang w:val="en-GB"/>
        </w:rPr>
        <w:t>P</w:t>
      </w:r>
      <w:r w:rsidR="001D5C62" w:rsidRPr="0091594C">
        <w:rPr>
          <w:lang w:val="en-GB"/>
        </w:rPr>
        <w:t xml:space="preserve">rototypically </w:t>
      </w:r>
      <w:r w:rsidR="00773815" w:rsidRPr="0091594C">
        <w:rPr>
          <w:lang w:val="en-GB"/>
        </w:rPr>
        <w:t>A</w:t>
      </w:r>
      <w:r w:rsidR="001D5C62" w:rsidRPr="0091594C">
        <w:rPr>
          <w:lang w:val="en-GB"/>
        </w:rPr>
        <w:t xml:space="preserve">ccidental </w:t>
      </w:r>
      <w:r w:rsidR="00CA29C4" w:rsidRPr="0091594C">
        <w:rPr>
          <w:lang w:val="en-GB"/>
        </w:rPr>
        <w:t>t</w:t>
      </w:r>
      <w:r w:rsidR="001D5C62" w:rsidRPr="0091594C">
        <w:rPr>
          <w:lang w:val="en-GB"/>
        </w:rPr>
        <w:t xml:space="preserve">est </w:t>
      </w:r>
      <w:r w:rsidR="00CA29C4" w:rsidRPr="0091594C">
        <w:rPr>
          <w:lang w:val="en-GB"/>
        </w:rPr>
        <w:t>s</w:t>
      </w:r>
      <w:r w:rsidR="001D5C62" w:rsidRPr="0091594C">
        <w:rPr>
          <w:lang w:val="en-GB"/>
        </w:rPr>
        <w:t xml:space="preserve">entences. </w:t>
      </w:r>
      <w:r w:rsidR="00C8153D" w:rsidRPr="0091594C">
        <w:rPr>
          <w:lang w:val="en-GB"/>
        </w:rPr>
        <w:t>These means are comparable to those reported by Rosset (2008)</w:t>
      </w:r>
      <w:r w:rsidR="00123B3F" w:rsidRPr="0091594C">
        <w:rPr>
          <w:lang w:val="en-GB"/>
        </w:rPr>
        <w:t xml:space="preserve">. </w:t>
      </w:r>
      <w:r w:rsidR="00B54DEE" w:rsidRPr="0091594C">
        <w:rPr>
          <w:lang w:val="en-GB"/>
        </w:rPr>
        <w:t xml:space="preserve">Gender differences </w:t>
      </w:r>
      <w:r w:rsidR="005B6B7E" w:rsidRPr="0091594C">
        <w:rPr>
          <w:lang w:val="en-GB"/>
        </w:rPr>
        <w:t>were</w:t>
      </w:r>
      <w:r w:rsidR="00B54DEE" w:rsidRPr="0091594C">
        <w:rPr>
          <w:lang w:val="en-GB"/>
        </w:rPr>
        <w:t xml:space="preserve"> </w:t>
      </w:r>
      <w:r w:rsidR="005B6B7E" w:rsidRPr="0091594C">
        <w:rPr>
          <w:lang w:val="en-GB"/>
        </w:rPr>
        <w:t>investigated</w:t>
      </w:r>
      <w:r w:rsidR="00B54DEE" w:rsidRPr="0091594C">
        <w:rPr>
          <w:lang w:val="en-GB"/>
        </w:rPr>
        <w:t xml:space="preserve"> using </w:t>
      </w:r>
      <w:r w:rsidR="00DA48CB" w:rsidRPr="0091594C">
        <w:rPr>
          <w:lang w:val="en-GB"/>
        </w:rPr>
        <w:t xml:space="preserve">a </w:t>
      </w:r>
      <w:r w:rsidR="00CD1E70" w:rsidRPr="0091594C">
        <w:rPr>
          <w:lang w:val="en-GB"/>
        </w:rPr>
        <w:t>nonparametric</w:t>
      </w:r>
      <w:r w:rsidR="00DA48CB" w:rsidRPr="0091594C">
        <w:rPr>
          <w:lang w:val="en-GB"/>
        </w:rPr>
        <w:t xml:space="preserve"> t</w:t>
      </w:r>
      <w:r w:rsidR="005B6B7E" w:rsidRPr="0091594C">
        <w:rPr>
          <w:lang w:val="en-GB"/>
        </w:rPr>
        <w:t>est</w:t>
      </w:r>
      <w:r w:rsidR="00B54DEE" w:rsidRPr="0091594C">
        <w:rPr>
          <w:lang w:val="en-GB"/>
        </w:rPr>
        <w:t xml:space="preserve"> </w:t>
      </w:r>
      <w:r w:rsidR="005B6B7E" w:rsidRPr="0091594C">
        <w:rPr>
          <w:lang w:val="en-GB"/>
        </w:rPr>
        <w:t xml:space="preserve">as data were not normal. </w:t>
      </w:r>
      <w:r w:rsidR="00101666" w:rsidRPr="0091594C">
        <w:rPr>
          <w:lang w:val="en-GB"/>
        </w:rPr>
        <w:t>There were no significant gender differences in the inten</w:t>
      </w:r>
      <w:r w:rsidR="00DA1A28" w:rsidRPr="0091594C">
        <w:rPr>
          <w:lang w:val="en-GB"/>
        </w:rPr>
        <w:t>tionality bias scores in the P</w:t>
      </w:r>
      <w:r w:rsidR="00164956" w:rsidRPr="0091594C">
        <w:rPr>
          <w:lang w:val="en-GB"/>
        </w:rPr>
        <w:t xml:space="preserve">rototypically </w:t>
      </w:r>
      <w:r w:rsidR="00DA1A28" w:rsidRPr="0091594C">
        <w:rPr>
          <w:lang w:val="en-GB"/>
        </w:rPr>
        <w:t>A</w:t>
      </w:r>
      <w:r w:rsidR="00164956" w:rsidRPr="0091594C">
        <w:rPr>
          <w:lang w:val="en-GB"/>
        </w:rPr>
        <w:t>ccidental</w:t>
      </w:r>
      <w:r w:rsidR="00DA1A28" w:rsidRPr="0091594C">
        <w:rPr>
          <w:lang w:val="en-GB"/>
        </w:rPr>
        <w:t xml:space="preserve"> </w:t>
      </w:r>
      <w:r w:rsidR="00CD1E70" w:rsidRPr="0091594C">
        <w:rPr>
          <w:lang w:val="en-GB"/>
        </w:rPr>
        <w:t xml:space="preserve">(Mann-Whitney </w:t>
      </w:r>
      <w:r w:rsidR="0060419C" w:rsidRPr="0091594C">
        <w:rPr>
          <w:rFonts w:ascii="Verdana" w:hAnsi="Verdana"/>
          <w:i/>
          <w:lang w:val="en-GB"/>
        </w:rPr>
        <w:t>U</w:t>
      </w:r>
      <w:r w:rsidR="00465C35" w:rsidRPr="0091594C">
        <w:rPr>
          <w:lang w:val="en-GB"/>
        </w:rPr>
        <w:t xml:space="preserve"> </w:t>
      </w:r>
      <w:r w:rsidR="00DA1A28" w:rsidRPr="0091594C">
        <w:rPr>
          <w:lang w:val="en-GB"/>
        </w:rPr>
        <w:t xml:space="preserve">= </w:t>
      </w:r>
      <w:r w:rsidR="00CD1E70" w:rsidRPr="0091594C">
        <w:rPr>
          <w:lang w:val="en-GB"/>
        </w:rPr>
        <w:t>292.0</w:t>
      </w:r>
      <w:r w:rsidR="00DA1A28" w:rsidRPr="0091594C">
        <w:rPr>
          <w:lang w:val="en-GB"/>
        </w:rPr>
        <w:t>,</w:t>
      </w:r>
      <w:r w:rsidR="00DA1A28" w:rsidRPr="0091594C">
        <w:rPr>
          <w:i/>
          <w:lang w:val="en-GB"/>
        </w:rPr>
        <w:t xml:space="preserve"> p</w:t>
      </w:r>
      <w:r w:rsidR="00DA1A28" w:rsidRPr="0091594C">
        <w:rPr>
          <w:lang w:val="en-GB"/>
        </w:rPr>
        <w:t xml:space="preserve"> = .3</w:t>
      </w:r>
      <w:r w:rsidR="00465C35" w:rsidRPr="0091594C">
        <w:rPr>
          <w:lang w:val="en-GB"/>
        </w:rPr>
        <w:t>78</w:t>
      </w:r>
      <w:r w:rsidR="00CD1E70" w:rsidRPr="0091594C">
        <w:rPr>
          <w:lang w:val="en-GB"/>
        </w:rPr>
        <w:t xml:space="preserve">) </w:t>
      </w:r>
      <w:r w:rsidR="00DA1A28" w:rsidRPr="0091594C">
        <w:rPr>
          <w:lang w:val="en-GB"/>
        </w:rPr>
        <w:t xml:space="preserve">or </w:t>
      </w:r>
      <w:r w:rsidR="00BC40DF" w:rsidRPr="0091594C">
        <w:rPr>
          <w:lang w:val="en-GB"/>
        </w:rPr>
        <w:t>Neutral/</w:t>
      </w:r>
      <w:r w:rsidR="00DA1A28" w:rsidRPr="0091594C">
        <w:rPr>
          <w:lang w:val="en-GB"/>
        </w:rPr>
        <w:t>P</w:t>
      </w:r>
      <w:r w:rsidR="00164956" w:rsidRPr="0091594C">
        <w:rPr>
          <w:lang w:val="en-GB"/>
        </w:rPr>
        <w:t xml:space="preserve">rototypically </w:t>
      </w:r>
      <w:r w:rsidR="00DA1A28" w:rsidRPr="0091594C">
        <w:rPr>
          <w:lang w:val="en-GB"/>
        </w:rPr>
        <w:t>I</w:t>
      </w:r>
      <w:r w:rsidR="00164956" w:rsidRPr="0091594C">
        <w:rPr>
          <w:lang w:val="en-GB"/>
        </w:rPr>
        <w:t>ntentional</w:t>
      </w:r>
      <w:r w:rsidR="00DA1A28" w:rsidRPr="0091594C">
        <w:rPr>
          <w:lang w:val="en-GB"/>
        </w:rPr>
        <w:t xml:space="preserve"> condition</w:t>
      </w:r>
      <w:r w:rsidR="0060419C" w:rsidRPr="0091594C">
        <w:rPr>
          <w:rFonts w:ascii="Verdana" w:hAnsi="Verdana"/>
          <w:i/>
          <w:lang w:val="en-GB"/>
        </w:rPr>
        <w:t xml:space="preserve"> </w:t>
      </w:r>
      <w:r w:rsidR="00CD1E70" w:rsidRPr="0091594C">
        <w:rPr>
          <w:lang w:val="en-GB"/>
        </w:rPr>
        <w:t xml:space="preserve">(Mann-Whitney </w:t>
      </w:r>
      <w:r w:rsidR="0060419C" w:rsidRPr="0091594C">
        <w:rPr>
          <w:rFonts w:ascii="Verdana" w:hAnsi="Verdana"/>
          <w:i/>
          <w:lang w:val="en-GB"/>
        </w:rPr>
        <w:t>U</w:t>
      </w:r>
      <w:r w:rsidR="00CD1E70" w:rsidRPr="0091594C">
        <w:rPr>
          <w:rFonts w:ascii="Verdana" w:hAnsi="Verdana"/>
          <w:i/>
          <w:lang w:val="en-GB"/>
        </w:rPr>
        <w:t xml:space="preserve"> </w:t>
      </w:r>
      <w:r w:rsidR="00DA1A28" w:rsidRPr="0091594C">
        <w:rPr>
          <w:lang w:val="en-GB"/>
        </w:rPr>
        <w:t xml:space="preserve">= </w:t>
      </w:r>
      <w:r w:rsidR="00CD1E70" w:rsidRPr="0091594C">
        <w:rPr>
          <w:lang w:val="en-GB"/>
        </w:rPr>
        <w:t>268.5</w:t>
      </w:r>
      <w:r w:rsidR="00DA1A28" w:rsidRPr="0091594C">
        <w:rPr>
          <w:lang w:val="en-GB"/>
        </w:rPr>
        <w:t xml:space="preserve">, </w:t>
      </w:r>
      <w:r w:rsidR="00DA1A28" w:rsidRPr="0091594C">
        <w:rPr>
          <w:i/>
          <w:lang w:val="en-GB"/>
        </w:rPr>
        <w:t>p</w:t>
      </w:r>
      <w:r w:rsidR="00DA1A28" w:rsidRPr="0091594C">
        <w:rPr>
          <w:lang w:val="en-GB"/>
        </w:rPr>
        <w:t xml:space="preserve"> = .</w:t>
      </w:r>
      <w:r w:rsidR="00465C35" w:rsidRPr="0091594C">
        <w:rPr>
          <w:lang w:val="en-GB"/>
        </w:rPr>
        <w:t>194</w:t>
      </w:r>
      <w:r w:rsidR="00CD1E70" w:rsidRPr="0091594C">
        <w:rPr>
          <w:lang w:val="en-GB"/>
        </w:rPr>
        <w:t>)</w:t>
      </w:r>
      <w:r w:rsidR="00DA1A28" w:rsidRPr="0091594C">
        <w:rPr>
          <w:lang w:val="en-GB"/>
        </w:rPr>
        <w:t xml:space="preserve">. </w:t>
      </w:r>
    </w:p>
    <w:p w14:paraId="451822B7" w14:textId="77777777" w:rsidR="00E81771" w:rsidRPr="0091594C" w:rsidRDefault="00E81771" w:rsidP="00015D1A">
      <w:pPr>
        <w:spacing w:line="480" w:lineRule="auto"/>
        <w:jc w:val="both"/>
        <w:rPr>
          <w:rFonts w:eastAsiaTheme="minorEastAsia"/>
          <w:sz w:val="22"/>
          <w:szCs w:val="22"/>
          <w:lang w:val="en-GB"/>
        </w:rPr>
      </w:pPr>
    </w:p>
    <w:p w14:paraId="01AA576C" w14:textId="284B495C" w:rsidR="00CA626E" w:rsidRPr="0091594C" w:rsidRDefault="00E57CF1" w:rsidP="00015D1A">
      <w:pPr>
        <w:spacing w:line="480" w:lineRule="auto"/>
        <w:jc w:val="both"/>
        <w:rPr>
          <w:i/>
          <w:lang w:val="en-GB"/>
        </w:rPr>
      </w:pPr>
      <w:proofErr w:type="gramStart"/>
      <w:r w:rsidRPr="0091594C">
        <w:rPr>
          <w:i/>
          <w:lang w:val="en-GB"/>
        </w:rPr>
        <w:t xml:space="preserve">3.2  </w:t>
      </w:r>
      <w:r w:rsidR="00A721AE" w:rsidRPr="0091594C">
        <w:rPr>
          <w:i/>
          <w:lang w:val="en-GB"/>
        </w:rPr>
        <w:t>Intentionality</w:t>
      </w:r>
      <w:proofErr w:type="gramEnd"/>
      <w:r w:rsidR="00A721AE" w:rsidRPr="0091594C">
        <w:rPr>
          <w:i/>
          <w:lang w:val="en-GB"/>
        </w:rPr>
        <w:t xml:space="preserve"> bias and empathy components</w:t>
      </w:r>
    </w:p>
    <w:p w14:paraId="0F7DB634" w14:textId="0AE7B1C9" w:rsidR="00DE5C94" w:rsidRPr="0091594C" w:rsidRDefault="00A721AE" w:rsidP="00015D1A">
      <w:pPr>
        <w:spacing w:line="480" w:lineRule="auto"/>
        <w:jc w:val="both"/>
        <w:rPr>
          <w:lang w:val="en-GB"/>
        </w:rPr>
      </w:pPr>
      <w:r w:rsidRPr="0091594C">
        <w:rPr>
          <w:lang w:val="en-GB"/>
        </w:rPr>
        <w:t>M</w:t>
      </w:r>
      <w:r w:rsidR="006239F5" w:rsidRPr="0091594C">
        <w:rPr>
          <w:lang w:val="en-GB"/>
        </w:rPr>
        <w:t xml:space="preserve">ultiple </w:t>
      </w:r>
      <w:r w:rsidR="00243E39" w:rsidRPr="0091594C">
        <w:rPr>
          <w:lang w:val="en-GB"/>
        </w:rPr>
        <w:t xml:space="preserve">linear </w:t>
      </w:r>
      <w:r w:rsidR="006239F5" w:rsidRPr="0091594C">
        <w:rPr>
          <w:lang w:val="en-GB"/>
        </w:rPr>
        <w:t xml:space="preserve">regression analyses </w:t>
      </w:r>
      <w:r w:rsidR="00F72666" w:rsidRPr="0091594C">
        <w:rPr>
          <w:lang w:val="en-GB"/>
        </w:rPr>
        <w:t xml:space="preserve">using the enter method </w:t>
      </w:r>
      <w:r w:rsidR="006239F5" w:rsidRPr="0091594C">
        <w:rPr>
          <w:lang w:val="en-GB"/>
        </w:rPr>
        <w:t xml:space="preserve">were conducted to assess the independent contribution </w:t>
      </w:r>
      <w:r w:rsidR="009F310B" w:rsidRPr="0091594C">
        <w:rPr>
          <w:lang w:val="en-GB"/>
        </w:rPr>
        <w:t xml:space="preserve">of </w:t>
      </w:r>
      <w:r w:rsidR="00534FBE" w:rsidRPr="0091594C">
        <w:rPr>
          <w:lang w:val="en-GB"/>
        </w:rPr>
        <w:t xml:space="preserve">cognitive </w:t>
      </w:r>
      <w:r w:rsidR="00B11DD7" w:rsidRPr="0091594C">
        <w:rPr>
          <w:lang w:val="en-GB"/>
        </w:rPr>
        <w:t>and affective empathy to the prediction of intentional judgements</w:t>
      </w:r>
      <w:r w:rsidR="00BE1576" w:rsidRPr="0091594C">
        <w:rPr>
          <w:lang w:val="en-GB"/>
        </w:rPr>
        <w:t xml:space="preserve"> in both the </w:t>
      </w:r>
      <w:r w:rsidR="00F17523" w:rsidRPr="0091594C">
        <w:rPr>
          <w:lang w:val="en-GB"/>
        </w:rPr>
        <w:t>P</w:t>
      </w:r>
      <w:r w:rsidR="00AD73B8" w:rsidRPr="0091594C">
        <w:rPr>
          <w:lang w:val="en-GB"/>
        </w:rPr>
        <w:t xml:space="preserve">rototypically </w:t>
      </w:r>
      <w:r w:rsidR="00F17523" w:rsidRPr="0091594C">
        <w:rPr>
          <w:lang w:val="en-GB"/>
        </w:rPr>
        <w:t>A</w:t>
      </w:r>
      <w:r w:rsidR="00AD73B8" w:rsidRPr="0091594C">
        <w:rPr>
          <w:lang w:val="en-GB"/>
        </w:rPr>
        <w:t>ccidental</w:t>
      </w:r>
      <w:r w:rsidR="003F604E" w:rsidRPr="0091594C">
        <w:rPr>
          <w:lang w:val="en-GB"/>
        </w:rPr>
        <w:t xml:space="preserve"> </w:t>
      </w:r>
      <w:r w:rsidR="00BE1576" w:rsidRPr="0091594C">
        <w:rPr>
          <w:lang w:val="en-GB"/>
        </w:rPr>
        <w:t xml:space="preserve">and </w:t>
      </w:r>
      <w:r w:rsidR="00BC40DF" w:rsidRPr="0091594C">
        <w:rPr>
          <w:lang w:val="en-GB"/>
        </w:rPr>
        <w:t>Neutral/</w:t>
      </w:r>
      <w:r w:rsidR="003F604E" w:rsidRPr="0091594C">
        <w:rPr>
          <w:lang w:val="en-GB"/>
        </w:rPr>
        <w:t>P</w:t>
      </w:r>
      <w:r w:rsidR="00AD73B8" w:rsidRPr="0091594C">
        <w:rPr>
          <w:lang w:val="en-GB"/>
        </w:rPr>
        <w:t xml:space="preserve">rototypically </w:t>
      </w:r>
      <w:r w:rsidR="003F604E" w:rsidRPr="0091594C">
        <w:rPr>
          <w:lang w:val="en-GB"/>
        </w:rPr>
        <w:t>I</w:t>
      </w:r>
      <w:r w:rsidR="00AD73B8" w:rsidRPr="0091594C">
        <w:rPr>
          <w:lang w:val="en-GB"/>
        </w:rPr>
        <w:t>ntentional</w:t>
      </w:r>
      <w:r w:rsidR="0000592D" w:rsidRPr="0091594C">
        <w:rPr>
          <w:lang w:val="en-GB"/>
        </w:rPr>
        <w:t xml:space="preserve"> conditions</w:t>
      </w:r>
      <w:r w:rsidR="00B11DD7" w:rsidRPr="0091594C">
        <w:rPr>
          <w:lang w:val="en-GB"/>
        </w:rPr>
        <w:t>. In the first step</w:t>
      </w:r>
      <w:r w:rsidR="0000592D" w:rsidRPr="0091594C">
        <w:rPr>
          <w:lang w:val="en-GB"/>
        </w:rPr>
        <w:t>,</w:t>
      </w:r>
      <w:r w:rsidR="00B11DD7" w:rsidRPr="0091594C">
        <w:rPr>
          <w:lang w:val="en-GB"/>
        </w:rPr>
        <w:t xml:space="preserve"> cognitive empathy and affective empathy </w:t>
      </w:r>
      <w:r w:rsidR="0000592D" w:rsidRPr="0091594C">
        <w:rPr>
          <w:lang w:val="en-GB"/>
        </w:rPr>
        <w:t>scores</w:t>
      </w:r>
      <w:r w:rsidR="00B11DD7" w:rsidRPr="0091594C">
        <w:rPr>
          <w:lang w:val="en-GB"/>
        </w:rPr>
        <w:t xml:space="preserve"> were added as predictor variables </w:t>
      </w:r>
      <w:r w:rsidR="00BE1576" w:rsidRPr="0091594C">
        <w:rPr>
          <w:lang w:val="en-GB"/>
        </w:rPr>
        <w:t xml:space="preserve">with </w:t>
      </w:r>
      <w:r w:rsidR="003F604E" w:rsidRPr="0091594C">
        <w:rPr>
          <w:lang w:val="en-GB"/>
        </w:rPr>
        <w:t xml:space="preserve">the </w:t>
      </w:r>
      <w:r w:rsidR="0000592D" w:rsidRPr="0091594C">
        <w:rPr>
          <w:lang w:val="en-GB"/>
        </w:rPr>
        <w:t xml:space="preserve">intentionality </w:t>
      </w:r>
      <w:r w:rsidR="00AA5267" w:rsidRPr="0091594C">
        <w:rPr>
          <w:lang w:val="en-GB"/>
        </w:rPr>
        <w:t>bias score</w:t>
      </w:r>
      <w:r w:rsidR="003F604E" w:rsidRPr="0091594C">
        <w:rPr>
          <w:lang w:val="en-GB"/>
        </w:rPr>
        <w:t xml:space="preserve"> from the P</w:t>
      </w:r>
      <w:r w:rsidR="008074C8" w:rsidRPr="0091594C">
        <w:rPr>
          <w:lang w:val="en-GB"/>
        </w:rPr>
        <w:t xml:space="preserve">rototypically </w:t>
      </w:r>
      <w:r w:rsidR="003F604E" w:rsidRPr="0091594C">
        <w:rPr>
          <w:lang w:val="en-GB"/>
        </w:rPr>
        <w:t>A</w:t>
      </w:r>
      <w:r w:rsidR="008074C8" w:rsidRPr="0091594C">
        <w:rPr>
          <w:lang w:val="en-GB"/>
        </w:rPr>
        <w:t>ccidental</w:t>
      </w:r>
      <w:r w:rsidR="003F604E" w:rsidRPr="0091594C">
        <w:rPr>
          <w:lang w:val="en-GB"/>
        </w:rPr>
        <w:t xml:space="preserve"> condition</w:t>
      </w:r>
      <w:r w:rsidR="00AA5267" w:rsidRPr="0091594C">
        <w:rPr>
          <w:lang w:val="en-GB"/>
        </w:rPr>
        <w:t xml:space="preserve"> </w:t>
      </w:r>
      <w:r w:rsidR="003F604E" w:rsidRPr="0091594C">
        <w:rPr>
          <w:lang w:val="en-GB"/>
        </w:rPr>
        <w:t xml:space="preserve">added </w:t>
      </w:r>
      <w:r w:rsidR="00AA5267" w:rsidRPr="0091594C">
        <w:rPr>
          <w:lang w:val="en-GB"/>
        </w:rPr>
        <w:t xml:space="preserve">as </w:t>
      </w:r>
      <w:r w:rsidR="00794AEE" w:rsidRPr="0091594C">
        <w:rPr>
          <w:lang w:val="en-GB"/>
        </w:rPr>
        <w:t xml:space="preserve">the </w:t>
      </w:r>
      <w:r w:rsidR="00AA5267" w:rsidRPr="0091594C">
        <w:rPr>
          <w:lang w:val="en-GB"/>
        </w:rPr>
        <w:t xml:space="preserve">outcome variable. </w:t>
      </w:r>
      <w:r w:rsidR="00DA1A28" w:rsidRPr="0091594C">
        <w:rPr>
          <w:lang w:val="en-GB"/>
        </w:rPr>
        <w:t xml:space="preserve">The model was </w:t>
      </w:r>
      <w:r w:rsidR="00151890" w:rsidRPr="0091594C">
        <w:rPr>
          <w:lang w:val="en-GB"/>
        </w:rPr>
        <w:t>statistically significant [</w:t>
      </w:r>
      <w:proofErr w:type="gramStart"/>
      <w:r w:rsidR="00151890" w:rsidRPr="0091594C">
        <w:rPr>
          <w:i/>
          <w:lang w:val="en-GB"/>
        </w:rPr>
        <w:t>F</w:t>
      </w:r>
      <w:r w:rsidR="00151890" w:rsidRPr="0091594C">
        <w:rPr>
          <w:lang w:val="en-GB"/>
        </w:rPr>
        <w:t>(</w:t>
      </w:r>
      <w:proofErr w:type="gramEnd"/>
      <w:r w:rsidR="00151890" w:rsidRPr="0091594C">
        <w:rPr>
          <w:lang w:val="en-GB"/>
        </w:rPr>
        <w:t>2,56) = 5.0</w:t>
      </w:r>
      <w:r w:rsidR="00D84D52" w:rsidRPr="0091594C">
        <w:rPr>
          <w:lang w:val="en-GB"/>
        </w:rPr>
        <w:t xml:space="preserve">6, </w:t>
      </w:r>
      <w:r w:rsidR="00D84D52" w:rsidRPr="0091594C">
        <w:rPr>
          <w:i/>
          <w:lang w:val="en-GB"/>
        </w:rPr>
        <w:t>p</w:t>
      </w:r>
      <w:r w:rsidR="00D84D52" w:rsidRPr="0091594C">
        <w:rPr>
          <w:lang w:val="en-GB"/>
        </w:rPr>
        <w:t xml:space="preserve"> = .010, </w:t>
      </w:r>
      <w:r w:rsidR="00D84D52" w:rsidRPr="0091594C">
        <w:rPr>
          <w:i/>
          <w:lang w:val="en-GB"/>
        </w:rPr>
        <w:t>R</w:t>
      </w:r>
      <w:r w:rsidR="00F5391F" w:rsidRPr="0091594C">
        <w:rPr>
          <w:i/>
          <w:vertAlign w:val="superscript"/>
          <w:lang w:val="en-GB"/>
        </w:rPr>
        <w:t>2</w:t>
      </w:r>
      <w:r w:rsidR="00F5391F" w:rsidRPr="0091594C">
        <w:rPr>
          <w:lang w:val="en-GB"/>
        </w:rPr>
        <w:t xml:space="preserve"> = .15, </w:t>
      </w:r>
      <w:r w:rsidR="00F5391F" w:rsidRPr="0091594C">
        <w:rPr>
          <w:i/>
          <w:lang w:val="en-GB"/>
        </w:rPr>
        <w:t>R</w:t>
      </w:r>
      <w:r w:rsidR="00F5391F" w:rsidRPr="0091594C">
        <w:rPr>
          <w:i/>
          <w:vertAlign w:val="superscript"/>
          <w:lang w:val="en-GB"/>
        </w:rPr>
        <w:t>2</w:t>
      </w:r>
      <w:r w:rsidR="00F5391F" w:rsidRPr="0091594C">
        <w:rPr>
          <w:vertAlign w:val="subscript"/>
          <w:lang w:val="en-GB"/>
        </w:rPr>
        <w:t>Adjusted</w:t>
      </w:r>
      <w:r w:rsidR="007E5CCB" w:rsidRPr="0091594C">
        <w:rPr>
          <w:lang w:val="en-GB"/>
        </w:rPr>
        <w:t xml:space="preserve"> = .12], </w:t>
      </w:r>
      <w:r w:rsidR="00DE0DF4" w:rsidRPr="0091594C">
        <w:rPr>
          <w:lang w:val="en-GB"/>
        </w:rPr>
        <w:t>with</w:t>
      </w:r>
      <w:r w:rsidR="007E5CCB" w:rsidRPr="0091594C">
        <w:rPr>
          <w:lang w:val="en-GB"/>
        </w:rPr>
        <w:t xml:space="preserve"> </w:t>
      </w:r>
      <w:r w:rsidR="00F5391F" w:rsidRPr="0091594C">
        <w:rPr>
          <w:lang w:val="en-GB"/>
        </w:rPr>
        <w:t xml:space="preserve">cognitive empathy </w:t>
      </w:r>
      <w:r w:rsidR="007E5CCB" w:rsidRPr="0091594C">
        <w:rPr>
          <w:lang w:val="en-GB"/>
        </w:rPr>
        <w:t>significant</w:t>
      </w:r>
      <w:r w:rsidR="00702274" w:rsidRPr="0091594C">
        <w:rPr>
          <w:lang w:val="en-GB"/>
        </w:rPr>
        <w:t xml:space="preserve">ly </w:t>
      </w:r>
      <w:r w:rsidR="007E5CCB" w:rsidRPr="0091594C">
        <w:rPr>
          <w:lang w:val="en-GB"/>
        </w:rPr>
        <w:t>predict</w:t>
      </w:r>
      <w:r w:rsidR="00702274" w:rsidRPr="0091594C">
        <w:rPr>
          <w:lang w:val="en-GB"/>
        </w:rPr>
        <w:t>ing</w:t>
      </w:r>
      <w:r w:rsidR="007E5CCB" w:rsidRPr="0091594C">
        <w:rPr>
          <w:lang w:val="en-GB"/>
        </w:rPr>
        <w:t xml:space="preserve"> intentionality bias scores (</w:t>
      </w:r>
      <w:r w:rsidR="007E5CCB" w:rsidRPr="0091594C">
        <w:rPr>
          <w:i/>
          <w:lang w:val="en-GB"/>
        </w:rPr>
        <w:sym w:font="Symbol" w:char="F062"/>
      </w:r>
      <w:r w:rsidR="007E5CCB" w:rsidRPr="0091594C">
        <w:rPr>
          <w:lang w:val="en-GB"/>
        </w:rPr>
        <w:t xml:space="preserve"> = </w:t>
      </w:r>
      <w:r w:rsidR="006D03D6" w:rsidRPr="0091594C">
        <w:rPr>
          <w:lang w:val="en-GB"/>
        </w:rPr>
        <w:t>0</w:t>
      </w:r>
      <w:r w:rsidR="007E5CCB" w:rsidRPr="0091594C">
        <w:rPr>
          <w:lang w:val="en-GB"/>
        </w:rPr>
        <w:t xml:space="preserve">.40; </w:t>
      </w:r>
      <w:r w:rsidR="007E5CCB" w:rsidRPr="0091594C">
        <w:rPr>
          <w:i/>
          <w:lang w:val="en-GB"/>
        </w:rPr>
        <w:t>p</w:t>
      </w:r>
      <w:r w:rsidR="007E5CCB" w:rsidRPr="0091594C">
        <w:rPr>
          <w:lang w:val="en-GB"/>
        </w:rPr>
        <w:t xml:space="preserve"> = .012), while the independent prediction of </w:t>
      </w:r>
      <w:r w:rsidR="00F5391F" w:rsidRPr="0091594C">
        <w:rPr>
          <w:lang w:val="en-GB"/>
        </w:rPr>
        <w:t>affective empathy</w:t>
      </w:r>
      <w:r w:rsidR="007E5CCB" w:rsidRPr="0091594C">
        <w:rPr>
          <w:lang w:val="en-GB"/>
        </w:rPr>
        <w:t xml:space="preserve"> was non-significant (</w:t>
      </w:r>
      <w:r w:rsidR="007E5CCB" w:rsidRPr="0091594C">
        <w:rPr>
          <w:i/>
          <w:lang w:val="en-GB"/>
        </w:rPr>
        <w:sym w:font="Symbol" w:char="F062"/>
      </w:r>
      <w:r w:rsidR="007E5CCB" w:rsidRPr="0091594C">
        <w:rPr>
          <w:lang w:val="en-GB"/>
        </w:rPr>
        <w:t xml:space="preserve"> = -</w:t>
      </w:r>
      <w:r w:rsidR="006D03D6" w:rsidRPr="0091594C">
        <w:rPr>
          <w:lang w:val="en-GB"/>
        </w:rPr>
        <w:t>0</w:t>
      </w:r>
      <w:r w:rsidR="007E5CCB" w:rsidRPr="0091594C">
        <w:rPr>
          <w:lang w:val="en-GB"/>
        </w:rPr>
        <w:t xml:space="preserve">.01; </w:t>
      </w:r>
      <w:r w:rsidR="007E5CCB" w:rsidRPr="0091594C">
        <w:rPr>
          <w:i/>
          <w:lang w:val="en-GB"/>
        </w:rPr>
        <w:t>p</w:t>
      </w:r>
      <w:r w:rsidR="007E5CCB" w:rsidRPr="0091594C">
        <w:rPr>
          <w:lang w:val="en-GB"/>
        </w:rPr>
        <w:t xml:space="preserve"> = .941). </w:t>
      </w:r>
    </w:p>
    <w:p w14:paraId="3EF977D4" w14:textId="77777777" w:rsidR="00DE5C94" w:rsidRPr="0091594C" w:rsidRDefault="00DE5C94" w:rsidP="00015D1A">
      <w:pPr>
        <w:spacing w:line="480" w:lineRule="auto"/>
        <w:jc w:val="both"/>
        <w:rPr>
          <w:lang w:val="en-GB"/>
        </w:rPr>
      </w:pPr>
    </w:p>
    <w:p w14:paraId="092F1FA9" w14:textId="3108DD76" w:rsidR="00EF626C" w:rsidRDefault="007E5CCB" w:rsidP="00015D1A">
      <w:pPr>
        <w:spacing w:line="480" w:lineRule="auto"/>
        <w:jc w:val="both"/>
        <w:rPr>
          <w:lang w:val="en-GB"/>
        </w:rPr>
      </w:pPr>
      <w:r w:rsidRPr="0091594C">
        <w:rPr>
          <w:lang w:val="en-GB"/>
        </w:rPr>
        <w:t>T</w:t>
      </w:r>
      <w:r w:rsidR="00794AEE" w:rsidRPr="0091594C">
        <w:rPr>
          <w:lang w:val="en-GB"/>
        </w:rPr>
        <w:t>o f</w:t>
      </w:r>
      <w:r w:rsidR="00337724" w:rsidRPr="0091594C">
        <w:rPr>
          <w:lang w:val="en-GB"/>
        </w:rPr>
        <w:t>urther explore the relation</w:t>
      </w:r>
      <w:r w:rsidR="00794AEE" w:rsidRPr="0091594C">
        <w:rPr>
          <w:lang w:val="en-GB"/>
        </w:rPr>
        <w:t xml:space="preserve"> between cognitive empathy and individual differences in the intentionality bias scores a second regression analysis was conducted with the two cognitive empathy subscales, </w:t>
      </w:r>
      <w:r w:rsidR="00DE6960" w:rsidRPr="0091594C">
        <w:rPr>
          <w:lang w:val="en-GB"/>
        </w:rPr>
        <w:t xml:space="preserve">perspective </w:t>
      </w:r>
      <w:r w:rsidR="00794AEE" w:rsidRPr="0091594C">
        <w:rPr>
          <w:lang w:val="en-GB"/>
        </w:rPr>
        <w:t>taking and online simulation, as predictor variables and intentional</w:t>
      </w:r>
      <w:r w:rsidR="00D95152" w:rsidRPr="0091594C">
        <w:rPr>
          <w:lang w:val="en-GB"/>
        </w:rPr>
        <w:t>ity</w:t>
      </w:r>
      <w:r w:rsidR="00794AEE" w:rsidRPr="0091594C">
        <w:rPr>
          <w:lang w:val="en-GB"/>
        </w:rPr>
        <w:t xml:space="preserve"> bias score</w:t>
      </w:r>
      <w:r w:rsidR="00425BD5" w:rsidRPr="0091594C">
        <w:rPr>
          <w:lang w:val="en-GB"/>
        </w:rPr>
        <w:t xml:space="preserve"> as the outcome variable. The model was statistically significant [</w:t>
      </w:r>
      <w:proofErr w:type="gramStart"/>
      <w:r w:rsidR="00425BD5" w:rsidRPr="0091594C">
        <w:rPr>
          <w:i/>
          <w:lang w:val="en-GB"/>
        </w:rPr>
        <w:t>F</w:t>
      </w:r>
      <w:r w:rsidR="00425BD5" w:rsidRPr="0091594C">
        <w:rPr>
          <w:lang w:val="en-GB"/>
        </w:rPr>
        <w:t>(</w:t>
      </w:r>
      <w:proofErr w:type="gramEnd"/>
      <w:r w:rsidR="00425BD5" w:rsidRPr="0091594C">
        <w:rPr>
          <w:lang w:val="en-GB"/>
        </w:rPr>
        <w:t xml:space="preserve">2,56) = 6.01, </w:t>
      </w:r>
      <w:r w:rsidR="00425BD5" w:rsidRPr="0091594C">
        <w:rPr>
          <w:i/>
          <w:lang w:val="en-GB"/>
        </w:rPr>
        <w:t>p</w:t>
      </w:r>
      <w:r w:rsidR="00425BD5" w:rsidRPr="0091594C">
        <w:rPr>
          <w:lang w:val="en-GB"/>
        </w:rPr>
        <w:t xml:space="preserve"> = .004, </w:t>
      </w:r>
      <w:r w:rsidR="00425BD5" w:rsidRPr="0091594C">
        <w:rPr>
          <w:i/>
          <w:lang w:val="en-GB"/>
        </w:rPr>
        <w:t>R</w:t>
      </w:r>
      <w:r w:rsidR="00425BD5" w:rsidRPr="0091594C">
        <w:rPr>
          <w:i/>
          <w:vertAlign w:val="superscript"/>
          <w:lang w:val="en-GB"/>
        </w:rPr>
        <w:t>2</w:t>
      </w:r>
      <w:r w:rsidR="00425BD5" w:rsidRPr="0091594C">
        <w:rPr>
          <w:i/>
          <w:lang w:val="en-GB"/>
        </w:rPr>
        <w:t xml:space="preserve"> </w:t>
      </w:r>
      <w:r w:rsidR="00425BD5" w:rsidRPr="0091594C">
        <w:rPr>
          <w:lang w:val="en-GB"/>
        </w:rPr>
        <w:t xml:space="preserve">= .18, </w:t>
      </w:r>
      <w:r w:rsidR="00425BD5" w:rsidRPr="0091594C">
        <w:rPr>
          <w:i/>
          <w:lang w:val="en-GB"/>
        </w:rPr>
        <w:t>R</w:t>
      </w:r>
      <w:r w:rsidR="00425BD5" w:rsidRPr="0091594C">
        <w:rPr>
          <w:i/>
          <w:vertAlign w:val="superscript"/>
          <w:lang w:val="en-GB"/>
        </w:rPr>
        <w:t>2</w:t>
      </w:r>
      <w:r w:rsidR="00425BD5" w:rsidRPr="0091594C">
        <w:rPr>
          <w:vertAlign w:val="subscript"/>
          <w:lang w:val="en-GB"/>
        </w:rPr>
        <w:t>Adjusted</w:t>
      </w:r>
      <w:r w:rsidR="00425BD5" w:rsidRPr="0091594C">
        <w:rPr>
          <w:lang w:val="en-GB"/>
        </w:rPr>
        <w:t xml:space="preserve"> = .15</w:t>
      </w:r>
      <w:r w:rsidR="00DE0DF4" w:rsidRPr="0091594C">
        <w:rPr>
          <w:lang w:val="en-GB"/>
        </w:rPr>
        <w:t>],</w:t>
      </w:r>
      <w:r w:rsidR="00425BD5" w:rsidRPr="0091594C">
        <w:rPr>
          <w:lang w:val="en-GB"/>
        </w:rPr>
        <w:t xml:space="preserve"> </w:t>
      </w:r>
      <w:r w:rsidR="00DE0DF4" w:rsidRPr="0091594C">
        <w:rPr>
          <w:lang w:val="en-GB"/>
        </w:rPr>
        <w:t>with</w:t>
      </w:r>
      <w:r w:rsidR="008074C8" w:rsidRPr="0091594C">
        <w:rPr>
          <w:lang w:val="en-GB"/>
        </w:rPr>
        <w:t xml:space="preserve"> perspective </w:t>
      </w:r>
      <w:r w:rsidR="00425BD5" w:rsidRPr="0091594C">
        <w:rPr>
          <w:lang w:val="en-GB"/>
        </w:rPr>
        <w:t>taking (</w:t>
      </w:r>
      <w:r w:rsidR="00425BD5" w:rsidRPr="0091594C">
        <w:rPr>
          <w:i/>
          <w:lang w:val="en-GB"/>
        </w:rPr>
        <w:sym w:font="Symbol" w:char="F062"/>
      </w:r>
      <w:r w:rsidR="00425BD5" w:rsidRPr="0091594C">
        <w:rPr>
          <w:lang w:val="en-GB"/>
        </w:rPr>
        <w:t xml:space="preserve"> = </w:t>
      </w:r>
      <w:r w:rsidR="006D03D6" w:rsidRPr="0091594C">
        <w:rPr>
          <w:lang w:val="en-GB"/>
        </w:rPr>
        <w:t>0</w:t>
      </w:r>
      <w:r w:rsidR="00DB0A99" w:rsidRPr="0091594C">
        <w:rPr>
          <w:lang w:val="en-GB"/>
        </w:rPr>
        <w:t>.41</w:t>
      </w:r>
      <w:r w:rsidR="00425BD5" w:rsidRPr="0091594C">
        <w:rPr>
          <w:lang w:val="en-GB"/>
        </w:rPr>
        <w:t xml:space="preserve">; </w:t>
      </w:r>
      <w:r w:rsidR="00425BD5" w:rsidRPr="0091594C">
        <w:rPr>
          <w:i/>
          <w:lang w:val="en-GB"/>
        </w:rPr>
        <w:t>p</w:t>
      </w:r>
      <w:r w:rsidR="00425BD5" w:rsidRPr="0091594C">
        <w:rPr>
          <w:lang w:val="en-GB"/>
        </w:rPr>
        <w:t xml:space="preserve"> = </w:t>
      </w:r>
      <w:r w:rsidR="00425BD5" w:rsidRPr="0091594C">
        <w:rPr>
          <w:lang w:val="en-GB"/>
        </w:rPr>
        <w:lastRenderedPageBreak/>
        <w:t>.008)</w:t>
      </w:r>
      <w:r w:rsidR="00702274" w:rsidRPr="0091594C">
        <w:rPr>
          <w:lang w:val="en-GB"/>
        </w:rPr>
        <w:t>,</w:t>
      </w:r>
      <w:r w:rsidR="00425BD5" w:rsidRPr="0091594C">
        <w:rPr>
          <w:lang w:val="en-GB"/>
        </w:rPr>
        <w:t xml:space="preserve"> but not online simulation </w:t>
      </w:r>
      <w:r w:rsidR="00702274" w:rsidRPr="0091594C">
        <w:rPr>
          <w:lang w:val="en-GB"/>
        </w:rPr>
        <w:t>(</w:t>
      </w:r>
      <w:r w:rsidR="00702274" w:rsidRPr="0091594C">
        <w:rPr>
          <w:i/>
          <w:lang w:val="en-GB"/>
        </w:rPr>
        <w:sym w:font="Symbol" w:char="F062"/>
      </w:r>
      <w:r w:rsidR="00702274" w:rsidRPr="0091594C">
        <w:rPr>
          <w:lang w:val="en-GB"/>
        </w:rPr>
        <w:t xml:space="preserve"> = 0.02; </w:t>
      </w:r>
      <w:r w:rsidR="00702274" w:rsidRPr="0091594C">
        <w:rPr>
          <w:i/>
          <w:lang w:val="en-GB"/>
        </w:rPr>
        <w:t>p</w:t>
      </w:r>
      <w:r w:rsidR="00702274" w:rsidRPr="0091594C">
        <w:rPr>
          <w:lang w:val="en-GB"/>
        </w:rPr>
        <w:t xml:space="preserve"> = .885), </w:t>
      </w:r>
      <w:r w:rsidR="00DE0DF4" w:rsidRPr="0091594C">
        <w:rPr>
          <w:lang w:val="en-GB"/>
        </w:rPr>
        <w:t>independently predicting</w:t>
      </w:r>
      <w:r w:rsidR="00425BD5" w:rsidRPr="0091594C">
        <w:rPr>
          <w:lang w:val="en-GB"/>
        </w:rPr>
        <w:t xml:space="preserve"> intentionality bias scores</w:t>
      </w:r>
      <w:r w:rsidR="003F604E" w:rsidRPr="0091594C">
        <w:rPr>
          <w:lang w:val="en-GB"/>
        </w:rPr>
        <w:t xml:space="preserve">. </w:t>
      </w:r>
      <w:r w:rsidR="00C949B5" w:rsidRPr="0091594C">
        <w:rPr>
          <w:lang w:val="en-GB"/>
        </w:rPr>
        <w:t>Scatterplots depicting the relationship between the two cognitive empathy subscales and the intentionality bias scores (</w:t>
      </w:r>
      <w:r w:rsidR="008074C8" w:rsidRPr="0091594C">
        <w:rPr>
          <w:lang w:val="en-GB"/>
        </w:rPr>
        <w:t xml:space="preserve">in the Prototypically </w:t>
      </w:r>
      <w:r w:rsidR="00C949B5" w:rsidRPr="0091594C">
        <w:rPr>
          <w:lang w:val="en-GB"/>
        </w:rPr>
        <w:t>A</w:t>
      </w:r>
      <w:r w:rsidR="008074C8" w:rsidRPr="0091594C">
        <w:rPr>
          <w:lang w:val="en-GB"/>
        </w:rPr>
        <w:t>ccidental</w:t>
      </w:r>
      <w:r w:rsidR="00C949B5" w:rsidRPr="0091594C">
        <w:rPr>
          <w:lang w:val="en-GB"/>
        </w:rPr>
        <w:t xml:space="preserve"> condition) can be found in Figure 1.</w:t>
      </w:r>
    </w:p>
    <w:p w14:paraId="0E5A6956" w14:textId="77777777" w:rsidR="0091594C" w:rsidRPr="0091594C" w:rsidRDefault="0091594C" w:rsidP="0091594C">
      <w:pPr>
        <w:spacing w:line="480" w:lineRule="auto"/>
        <w:jc w:val="both"/>
        <w:rPr>
          <w:lang w:val="en-GB"/>
        </w:rPr>
      </w:pPr>
    </w:p>
    <w:p w14:paraId="3D87BA38" w14:textId="77777777" w:rsidR="0091594C" w:rsidRPr="0091594C" w:rsidRDefault="0091594C" w:rsidP="0091594C">
      <w:pPr>
        <w:rPr>
          <w:i/>
          <w:lang w:val="en-GB"/>
        </w:rPr>
      </w:pPr>
    </w:p>
    <w:p w14:paraId="1AFFD61B" w14:textId="77777777" w:rsidR="0091594C" w:rsidRPr="0091594C" w:rsidRDefault="0091594C" w:rsidP="0091594C">
      <w:pPr>
        <w:rPr>
          <w:i/>
          <w:lang w:val="en-GB"/>
        </w:rPr>
      </w:pPr>
      <w:r w:rsidRPr="0091594C">
        <w:rPr>
          <w:i/>
          <w:noProof/>
        </w:rPr>
        <w:drawing>
          <wp:inline distT="0" distB="0" distL="0" distR="0" wp14:anchorId="7F92DA1F" wp14:editId="3FC6D90A">
            <wp:extent cx="5723255" cy="2176145"/>
            <wp:effectExtent l="0" t="0" r="0" b="8255"/>
            <wp:docPr id="2" name="Picture 2" descr="Scatterplots%20for%20rosset%20x%20empathy%20paper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tterplots%20for%20rosset%20x%20empathy%20paper_300dp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3255" cy="2176145"/>
                    </a:xfrm>
                    <a:prstGeom prst="rect">
                      <a:avLst/>
                    </a:prstGeom>
                    <a:noFill/>
                    <a:ln>
                      <a:noFill/>
                    </a:ln>
                  </pic:spPr>
                </pic:pic>
              </a:graphicData>
            </a:graphic>
          </wp:inline>
        </w:drawing>
      </w:r>
    </w:p>
    <w:p w14:paraId="63C58287" w14:textId="77777777" w:rsidR="0091594C" w:rsidRPr="0091594C" w:rsidRDefault="0091594C" w:rsidP="0091594C">
      <w:pPr>
        <w:rPr>
          <w:i/>
          <w:lang w:val="en-GB"/>
        </w:rPr>
      </w:pPr>
    </w:p>
    <w:p w14:paraId="2B2D6224" w14:textId="77777777" w:rsidR="0091594C" w:rsidRDefault="0091594C" w:rsidP="0091594C">
      <w:pPr>
        <w:rPr>
          <w:lang w:val="en-GB"/>
        </w:rPr>
      </w:pPr>
      <w:r w:rsidRPr="0091594C">
        <w:rPr>
          <w:i/>
          <w:lang w:val="en-GB"/>
        </w:rPr>
        <w:t>Figure 1</w:t>
      </w:r>
      <w:r w:rsidRPr="0091594C">
        <w:rPr>
          <w:lang w:val="en-GB"/>
        </w:rPr>
        <w:t>. Scatterplots showing the relationship between the intentionality bias (in the prototypically accidental condition) and a) perspective taking scores (QCAE) and b) online simulation scores (QCAE).</w:t>
      </w:r>
      <w:r>
        <w:rPr>
          <w:lang w:val="en-GB"/>
        </w:rPr>
        <w:t xml:space="preserve"> </w:t>
      </w:r>
    </w:p>
    <w:p w14:paraId="071AC48A" w14:textId="77777777" w:rsidR="0091594C" w:rsidRDefault="0091594C" w:rsidP="0091594C">
      <w:pPr>
        <w:rPr>
          <w:lang w:val="en-GB"/>
        </w:rPr>
      </w:pPr>
    </w:p>
    <w:p w14:paraId="7F6CDCAA" w14:textId="5DBBFD2E" w:rsidR="0091594C" w:rsidRPr="0091594C" w:rsidRDefault="0091594C" w:rsidP="0091594C">
      <w:pPr>
        <w:rPr>
          <w:lang w:val="en-GB"/>
        </w:rPr>
      </w:pPr>
    </w:p>
    <w:p w14:paraId="08F2291E" w14:textId="77777777" w:rsidR="00E57CF1" w:rsidRPr="0091594C" w:rsidRDefault="00E57CF1" w:rsidP="00A721AE">
      <w:pPr>
        <w:rPr>
          <w:lang w:val="en-GB"/>
        </w:rPr>
      </w:pPr>
    </w:p>
    <w:p w14:paraId="007099B3" w14:textId="40898E3D" w:rsidR="00847B2B" w:rsidRDefault="00FA551C" w:rsidP="006828C6">
      <w:pPr>
        <w:spacing w:line="480" w:lineRule="auto"/>
        <w:jc w:val="both"/>
        <w:rPr>
          <w:lang w:val="en-GB"/>
        </w:rPr>
      </w:pPr>
      <w:r w:rsidRPr="0091594C">
        <w:rPr>
          <w:lang w:val="en-GB"/>
        </w:rPr>
        <w:t xml:space="preserve">The same analysis was carried out with the intentionality bias score derived from the </w:t>
      </w:r>
      <w:r w:rsidR="00BC40DF" w:rsidRPr="0091594C">
        <w:rPr>
          <w:lang w:val="en-GB"/>
        </w:rPr>
        <w:t>Neutral/</w:t>
      </w:r>
      <w:r w:rsidRPr="0091594C">
        <w:rPr>
          <w:lang w:val="en-GB"/>
        </w:rPr>
        <w:t xml:space="preserve">Prototypically Intentional condition as the outcome variable. Cognitive empathy and affective empathy scores were added as predictor variables with the intentionality bias score from the </w:t>
      </w:r>
      <w:r w:rsidR="00BC40DF" w:rsidRPr="0091594C">
        <w:rPr>
          <w:lang w:val="en-GB"/>
        </w:rPr>
        <w:t>Neutral/</w:t>
      </w:r>
      <w:r w:rsidRPr="0091594C">
        <w:rPr>
          <w:lang w:val="en-GB"/>
        </w:rPr>
        <w:t>Prototypically Intentional condition added as the outcome variable. The model was non-significant [</w:t>
      </w:r>
      <w:proofErr w:type="gramStart"/>
      <w:r w:rsidRPr="0091594C">
        <w:rPr>
          <w:i/>
          <w:lang w:val="en-GB"/>
        </w:rPr>
        <w:t>F</w:t>
      </w:r>
      <w:r w:rsidRPr="0091594C">
        <w:rPr>
          <w:lang w:val="en-GB"/>
        </w:rPr>
        <w:t>(</w:t>
      </w:r>
      <w:proofErr w:type="gramEnd"/>
      <w:r w:rsidRPr="0091594C">
        <w:rPr>
          <w:lang w:val="en-GB"/>
        </w:rPr>
        <w:t xml:space="preserve">2,56) = 2.13, </w:t>
      </w:r>
      <w:r w:rsidRPr="0091594C">
        <w:rPr>
          <w:i/>
          <w:lang w:val="en-GB"/>
        </w:rPr>
        <w:t>p</w:t>
      </w:r>
      <w:r w:rsidRPr="0091594C">
        <w:rPr>
          <w:lang w:val="en-GB"/>
        </w:rPr>
        <w:t xml:space="preserve"> = .128, </w:t>
      </w:r>
      <w:r w:rsidRPr="0091594C">
        <w:rPr>
          <w:i/>
          <w:lang w:val="en-GB"/>
        </w:rPr>
        <w:t>R</w:t>
      </w:r>
      <w:r w:rsidRPr="0091594C">
        <w:rPr>
          <w:i/>
          <w:vertAlign w:val="superscript"/>
          <w:lang w:val="en-GB"/>
        </w:rPr>
        <w:t>2</w:t>
      </w:r>
      <w:r w:rsidRPr="0091594C">
        <w:rPr>
          <w:lang w:val="en-GB"/>
        </w:rPr>
        <w:t xml:space="preserve"> = .07, </w:t>
      </w:r>
      <w:r w:rsidRPr="0091594C">
        <w:rPr>
          <w:i/>
          <w:lang w:val="en-GB"/>
        </w:rPr>
        <w:t>R</w:t>
      </w:r>
      <w:r w:rsidRPr="0091594C">
        <w:rPr>
          <w:i/>
          <w:vertAlign w:val="superscript"/>
          <w:lang w:val="en-GB"/>
        </w:rPr>
        <w:t>2</w:t>
      </w:r>
      <w:r w:rsidRPr="0091594C">
        <w:rPr>
          <w:vertAlign w:val="subscript"/>
          <w:lang w:val="en-GB"/>
        </w:rPr>
        <w:t>Adjusted</w:t>
      </w:r>
      <w:r w:rsidRPr="0091594C">
        <w:rPr>
          <w:lang w:val="en-GB"/>
        </w:rPr>
        <w:t xml:space="preserve"> = .04], with neither cognitive empathy (</w:t>
      </w:r>
      <w:r w:rsidRPr="0091594C">
        <w:rPr>
          <w:i/>
          <w:lang w:val="en-GB"/>
        </w:rPr>
        <w:sym w:font="Symbol" w:char="F062"/>
      </w:r>
      <w:r w:rsidRPr="0091594C">
        <w:rPr>
          <w:lang w:val="en-GB"/>
        </w:rPr>
        <w:t xml:space="preserve"> = 0.19; </w:t>
      </w:r>
      <w:r w:rsidRPr="0091594C">
        <w:rPr>
          <w:i/>
          <w:lang w:val="en-GB"/>
        </w:rPr>
        <w:t>p</w:t>
      </w:r>
      <w:r w:rsidRPr="0091594C">
        <w:rPr>
          <w:lang w:val="en-GB"/>
        </w:rPr>
        <w:t xml:space="preserve"> = .239) or affective empathy (</w:t>
      </w:r>
      <w:r w:rsidRPr="0091594C">
        <w:rPr>
          <w:i/>
          <w:lang w:val="en-GB"/>
        </w:rPr>
        <w:sym w:font="Symbol" w:char="F062"/>
      </w:r>
      <w:r w:rsidRPr="0091594C">
        <w:rPr>
          <w:lang w:val="en-GB"/>
        </w:rPr>
        <w:t xml:space="preserve"> = 0.11; </w:t>
      </w:r>
      <w:r w:rsidRPr="0091594C">
        <w:rPr>
          <w:i/>
          <w:lang w:val="en-GB"/>
        </w:rPr>
        <w:t>p</w:t>
      </w:r>
      <w:r w:rsidRPr="0091594C">
        <w:rPr>
          <w:lang w:val="en-GB"/>
        </w:rPr>
        <w:t xml:space="preserve"> = .511) significantly predicting intentionality bias scores in the </w:t>
      </w:r>
      <w:r w:rsidR="00BC40DF" w:rsidRPr="0091594C">
        <w:rPr>
          <w:lang w:val="en-GB"/>
        </w:rPr>
        <w:t>Neutral/</w:t>
      </w:r>
      <w:r w:rsidRPr="0091594C">
        <w:rPr>
          <w:lang w:val="en-GB"/>
        </w:rPr>
        <w:t xml:space="preserve">Prototypically Intentional condition. Table 1 displays the regression analysis results assessing the relationship between cognitive and affective empathy and the intentionality bias in both Prototypically Accidental and </w:t>
      </w:r>
      <w:r w:rsidR="00BC40DF" w:rsidRPr="0091594C">
        <w:rPr>
          <w:lang w:val="en-GB"/>
        </w:rPr>
        <w:t>Neutral/</w:t>
      </w:r>
      <w:r w:rsidRPr="0091594C">
        <w:rPr>
          <w:lang w:val="en-GB"/>
        </w:rPr>
        <w:t xml:space="preserve">Prototypically Intentional conditions, and the follow up analyses testing the </w:t>
      </w:r>
      <w:r w:rsidRPr="0091594C">
        <w:rPr>
          <w:lang w:val="en-GB"/>
        </w:rPr>
        <w:lastRenderedPageBreak/>
        <w:t xml:space="preserve">relationship between cognitive empathy subcomponents (perspective taking and online simulation) and the intentionality bias in the Prototypically Accidental condition. </w:t>
      </w:r>
    </w:p>
    <w:p w14:paraId="0FECC29A" w14:textId="77777777" w:rsidR="0091594C" w:rsidRPr="0091594C" w:rsidRDefault="0091594C" w:rsidP="006828C6">
      <w:pPr>
        <w:spacing w:line="480" w:lineRule="auto"/>
        <w:jc w:val="both"/>
        <w:rPr>
          <w:lang w:val="en-GB"/>
        </w:rPr>
      </w:pPr>
    </w:p>
    <w:p w14:paraId="0BDE83C0" w14:textId="77777777" w:rsidR="00847B2B" w:rsidRPr="0091594C" w:rsidRDefault="00847B2B" w:rsidP="00015D1A">
      <w:pPr>
        <w:rPr>
          <w:b/>
          <w:lang w:val="en-GB"/>
        </w:rPr>
      </w:pPr>
    </w:p>
    <w:p w14:paraId="26130221" w14:textId="77777777" w:rsidR="0091594C" w:rsidRPr="0091594C" w:rsidRDefault="0091594C" w:rsidP="0091594C">
      <w:pPr>
        <w:spacing w:line="276" w:lineRule="auto"/>
        <w:outlineLvl w:val="0"/>
        <w:rPr>
          <w:i/>
          <w:lang w:val="en-GB"/>
        </w:rPr>
      </w:pPr>
      <w:r w:rsidRPr="0091594C">
        <w:rPr>
          <w:i/>
          <w:lang w:val="en-GB"/>
        </w:rPr>
        <w:t>Table 1</w:t>
      </w:r>
    </w:p>
    <w:p w14:paraId="42457E42" w14:textId="77777777" w:rsidR="0091594C" w:rsidRPr="0091594C" w:rsidRDefault="0091594C" w:rsidP="0091594C">
      <w:pPr>
        <w:spacing w:line="276" w:lineRule="auto"/>
        <w:rPr>
          <w:lang w:val="en-GB"/>
        </w:rPr>
      </w:pPr>
      <w:r w:rsidRPr="0091594C">
        <w:rPr>
          <w:lang w:val="en-GB"/>
        </w:rPr>
        <w:t>Multiple regression analyses assessing the relationship between empathy components and the intentionality bias.</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252"/>
        <w:gridCol w:w="990"/>
        <w:gridCol w:w="810"/>
        <w:gridCol w:w="720"/>
        <w:gridCol w:w="468"/>
        <w:gridCol w:w="758"/>
        <w:gridCol w:w="124"/>
        <w:gridCol w:w="236"/>
        <w:gridCol w:w="664"/>
        <w:gridCol w:w="630"/>
        <w:gridCol w:w="630"/>
        <w:gridCol w:w="540"/>
        <w:gridCol w:w="720"/>
      </w:tblGrid>
      <w:tr w:rsidR="0091594C" w:rsidRPr="0091594C" w14:paraId="7FC024B7" w14:textId="77777777" w:rsidTr="00201C86">
        <w:tc>
          <w:tcPr>
            <w:tcW w:w="1638" w:type="dxa"/>
            <w:tcBorders>
              <w:top w:val="single" w:sz="4" w:space="0" w:color="auto"/>
            </w:tcBorders>
          </w:tcPr>
          <w:p w14:paraId="7F0994BF" w14:textId="77777777" w:rsidR="0091594C" w:rsidRPr="0091594C" w:rsidRDefault="0091594C" w:rsidP="00201C86">
            <w:pPr>
              <w:spacing w:line="360" w:lineRule="auto"/>
              <w:rPr>
                <w:sz w:val="20"/>
                <w:szCs w:val="20"/>
                <w:lang w:val="en-GB"/>
              </w:rPr>
            </w:pPr>
          </w:p>
        </w:tc>
        <w:tc>
          <w:tcPr>
            <w:tcW w:w="3240" w:type="dxa"/>
            <w:gridSpan w:val="5"/>
            <w:tcBorders>
              <w:top w:val="single" w:sz="4" w:space="0" w:color="auto"/>
              <w:bottom w:val="single" w:sz="4" w:space="0" w:color="auto"/>
            </w:tcBorders>
            <w:vAlign w:val="center"/>
          </w:tcPr>
          <w:p w14:paraId="2D9C5D5F" w14:textId="77777777" w:rsidR="0091594C" w:rsidRPr="0091594C" w:rsidRDefault="0091594C" w:rsidP="00201C86">
            <w:pPr>
              <w:spacing w:line="360" w:lineRule="auto"/>
              <w:jc w:val="center"/>
              <w:rPr>
                <w:sz w:val="20"/>
                <w:szCs w:val="20"/>
                <w:lang w:val="en-GB"/>
              </w:rPr>
            </w:pPr>
            <w:r w:rsidRPr="0091594C">
              <w:rPr>
                <w:sz w:val="20"/>
                <w:szCs w:val="20"/>
                <w:lang w:val="en-GB"/>
              </w:rPr>
              <w:t xml:space="preserve">Prototypically Accidental </w:t>
            </w:r>
          </w:p>
        </w:tc>
        <w:tc>
          <w:tcPr>
            <w:tcW w:w="758" w:type="dxa"/>
            <w:tcBorders>
              <w:top w:val="single" w:sz="4" w:space="0" w:color="auto"/>
              <w:bottom w:val="single" w:sz="4" w:space="0" w:color="auto"/>
            </w:tcBorders>
            <w:vAlign w:val="center"/>
          </w:tcPr>
          <w:p w14:paraId="62B6D442" w14:textId="77777777" w:rsidR="0091594C" w:rsidRPr="0091594C" w:rsidRDefault="0091594C" w:rsidP="00201C86">
            <w:pPr>
              <w:spacing w:line="360" w:lineRule="auto"/>
              <w:jc w:val="center"/>
              <w:rPr>
                <w:sz w:val="20"/>
                <w:szCs w:val="20"/>
                <w:lang w:val="en-GB"/>
              </w:rPr>
            </w:pPr>
          </w:p>
        </w:tc>
        <w:tc>
          <w:tcPr>
            <w:tcW w:w="3544" w:type="dxa"/>
            <w:gridSpan w:val="7"/>
            <w:tcBorders>
              <w:top w:val="single" w:sz="4" w:space="0" w:color="auto"/>
              <w:bottom w:val="single" w:sz="4" w:space="0" w:color="auto"/>
            </w:tcBorders>
            <w:vAlign w:val="center"/>
          </w:tcPr>
          <w:p w14:paraId="1AF9E483" w14:textId="77777777" w:rsidR="0091594C" w:rsidRPr="0091594C" w:rsidRDefault="0091594C" w:rsidP="00201C86">
            <w:pPr>
              <w:spacing w:line="360" w:lineRule="auto"/>
              <w:jc w:val="center"/>
              <w:rPr>
                <w:sz w:val="20"/>
                <w:szCs w:val="20"/>
                <w:lang w:val="en-GB"/>
              </w:rPr>
            </w:pPr>
            <w:r w:rsidRPr="0091594C">
              <w:rPr>
                <w:sz w:val="20"/>
                <w:szCs w:val="20"/>
                <w:lang w:val="en-GB"/>
              </w:rPr>
              <w:t xml:space="preserve">Neutral/Prototypically Intentional </w:t>
            </w:r>
          </w:p>
        </w:tc>
      </w:tr>
      <w:tr w:rsidR="0091594C" w:rsidRPr="0091594C" w14:paraId="2D0727EF" w14:textId="77777777" w:rsidTr="00201C86">
        <w:tc>
          <w:tcPr>
            <w:tcW w:w="1890" w:type="dxa"/>
            <w:gridSpan w:val="2"/>
            <w:tcBorders>
              <w:bottom w:val="single" w:sz="4" w:space="0" w:color="auto"/>
            </w:tcBorders>
          </w:tcPr>
          <w:p w14:paraId="094D8A5A" w14:textId="77777777" w:rsidR="0091594C" w:rsidRPr="0091594C" w:rsidRDefault="0091594C" w:rsidP="00201C86">
            <w:pPr>
              <w:spacing w:line="360" w:lineRule="auto"/>
              <w:rPr>
                <w:sz w:val="20"/>
                <w:szCs w:val="20"/>
                <w:lang w:val="en-GB"/>
              </w:rPr>
            </w:pPr>
            <w:r w:rsidRPr="0091594C">
              <w:rPr>
                <w:sz w:val="20"/>
                <w:szCs w:val="20"/>
                <w:lang w:val="en-GB"/>
              </w:rPr>
              <w:t>Predictors</w:t>
            </w:r>
          </w:p>
        </w:tc>
        <w:tc>
          <w:tcPr>
            <w:tcW w:w="990" w:type="dxa"/>
            <w:tcBorders>
              <w:top w:val="single" w:sz="4" w:space="0" w:color="auto"/>
              <w:bottom w:val="single" w:sz="4" w:space="0" w:color="auto"/>
            </w:tcBorders>
          </w:tcPr>
          <w:p w14:paraId="7EC15A8F" w14:textId="77777777" w:rsidR="0091594C" w:rsidRPr="0091594C" w:rsidRDefault="0091594C" w:rsidP="00201C86">
            <w:pPr>
              <w:spacing w:line="360" w:lineRule="auto"/>
              <w:jc w:val="center"/>
              <w:rPr>
                <w:i/>
                <w:sz w:val="20"/>
                <w:szCs w:val="20"/>
                <w:lang w:val="en-GB"/>
              </w:rPr>
            </w:pPr>
            <w:r w:rsidRPr="0091594C">
              <w:rPr>
                <w:i/>
                <w:sz w:val="20"/>
                <w:szCs w:val="20"/>
                <w:lang w:val="en-GB"/>
              </w:rPr>
              <w:t>B</w:t>
            </w:r>
          </w:p>
        </w:tc>
        <w:tc>
          <w:tcPr>
            <w:tcW w:w="810" w:type="dxa"/>
            <w:tcBorders>
              <w:top w:val="single" w:sz="4" w:space="0" w:color="auto"/>
              <w:bottom w:val="single" w:sz="4" w:space="0" w:color="auto"/>
            </w:tcBorders>
          </w:tcPr>
          <w:p w14:paraId="5ABC252C" w14:textId="77777777" w:rsidR="0091594C" w:rsidRPr="0091594C" w:rsidRDefault="0091594C" w:rsidP="00201C86">
            <w:pPr>
              <w:spacing w:line="360" w:lineRule="auto"/>
              <w:jc w:val="center"/>
              <w:rPr>
                <w:i/>
                <w:sz w:val="20"/>
                <w:szCs w:val="20"/>
                <w:lang w:val="en-GB"/>
              </w:rPr>
            </w:pPr>
            <w:r w:rsidRPr="0091594C">
              <w:rPr>
                <w:i/>
                <w:sz w:val="20"/>
                <w:szCs w:val="20"/>
                <w:lang w:val="en-GB"/>
              </w:rPr>
              <w:t>SE B</w:t>
            </w:r>
          </w:p>
        </w:tc>
        <w:tc>
          <w:tcPr>
            <w:tcW w:w="720" w:type="dxa"/>
            <w:tcBorders>
              <w:top w:val="single" w:sz="4" w:space="0" w:color="auto"/>
              <w:bottom w:val="single" w:sz="4" w:space="0" w:color="auto"/>
            </w:tcBorders>
          </w:tcPr>
          <w:p w14:paraId="7EEAE152" w14:textId="77777777" w:rsidR="0091594C" w:rsidRPr="0091594C" w:rsidRDefault="0091594C" w:rsidP="00201C86">
            <w:pPr>
              <w:spacing w:line="360" w:lineRule="auto"/>
              <w:jc w:val="center"/>
              <w:rPr>
                <w:i/>
                <w:sz w:val="20"/>
                <w:szCs w:val="20"/>
                <w:lang w:val="en-GB"/>
              </w:rPr>
            </w:pPr>
            <w:r w:rsidRPr="0091594C">
              <w:rPr>
                <w:i/>
                <w:sz w:val="20"/>
                <w:szCs w:val="20"/>
                <w:lang w:val="en-GB"/>
              </w:rPr>
              <w:sym w:font="Symbol" w:char="F062"/>
            </w:r>
          </w:p>
        </w:tc>
        <w:tc>
          <w:tcPr>
            <w:tcW w:w="468" w:type="dxa"/>
            <w:tcBorders>
              <w:top w:val="single" w:sz="4" w:space="0" w:color="auto"/>
              <w:bottom w:val="single" w:sz="4" w:space="0" w:color="auto"/>
            </w:tcBorders>
          </w:tcPr>
          <w:p w14:paraId="13D30CEA" w14:textId="77777777" w:rsidR="0091594C" w:rsidRPr="0091594C" w:rsidRDefault="0091594C" w:rsidP="00201C86">
            <w:pPr>
              <w:spacing w:line="360" w:lineRule="auto"/>
              <w:jc w:val="center"/>
              <w:rPr>
                <w:i/>
                <w:sz w:val="20"/>
                <w:szCs w:val="20"/>
                <w:lang w:val="en-GB"/>
              </w:rPr>
            </w:pPr>
            <w:r w:rsidRPr="0091594C">
              <w:rPr>
                <w:i/>
                <w:sz w:val="20"/>
                <w:szCs w:val="20"/>
                <w:lang w:val="en-GB"/>
              </w:rPr>
              <w:t>R</w:t>
            </w:r>
            <w:r w:rsidRPr="0091594C">
              <w:rPr>
                <w:i/>
                <w:sz w:val="20"/>
                <w:szCs w:val="20"/>
                <w:vertAlign w:val="superscript"/>
                <w:lang w:val="en-GB"/>
              </w:rPr>
              <w:t>2</w:t>
            </w:r>
          </w:p>
        </w:tc>
        <w:tc>
          <w:tcPr>
            <w:tcW w:w="882" w:type="dxa"/>
            <w:gridSpan w:val="2"/>
            <w:tcBorders>
              <w:top w:val="single" w:sz="4" w:space="0" w:color="auto"/>
              <w:bottom w:val="single" w:sz="4" w:space="0" w:color="auto"/>
            </w:tcBorders>
          </w:tcPr>
          <w:p w14:paraId="22A325E1" w14:textId="77777777" w:rsidR="0091594C" w:rsidRPr="0091594C" w:rsidRDefault="0091594C" w:rsidP="00201C86">
            <w:pPr>
              <w:spacing w:line="360" w:lineRule="auto"/>
              <w:jc w:val="center"/>
              <w:rPr>
                <w:i/>
                <w:sz w:val="20"/>
                <w:szCs w:val="20"/>
                <w:lang w:val="en-GB"/>
              </w:rPr>
            </w:pPr>
            <w:r w:rsidRPr="0091594C">
              <w:rPr>
                <w:i/>
                <w:sz w:val="20"/>
                <w:szCs w:val="20"/>
                <w:lang w:val="en-GB"/>
              </w:rPr>
              <w:t>F</w:t>
            </w:r>
          </w:p>
        </w:tc>
        <w:tc>
          <w:tcPr>
            <w:tcW w:w="236" w:type="dxa"/>
            <w:tcBorders>
              <w:top w:val="single" w:sz="4" w:space="0" w:color="auto"/>
              <w:bottom w:val="single" w:sz="4" w:space="0" w:color="auto"/>
            </w:tcBorders>
          </w:tcPr>
          <w:p w14:paraId="67F0FD68" w14:textId="77777777" w:rsidR="0091594C" w:rsidRPr="0091594C" w:rsidRDefault="0091594C" w:rsidP="00201C86">
            <w:pPr>
              <w:spacing w:line="360" w:lineRule="auto"/>
              <w:jc w:val="center"/>
              <w:rPr>
                <w:i/>
                <w:sz w:val="20"/>
                <w:szCs w:val="20"/>
                <w:lang w:val="en-GB"/>
              </w:rPr>
            </w:pPr>
          </w:p>
        </w:tc>
        <w:tc>
          <w:tcPr>
            <w:tcW w:w="664" w:type="dxa"/>
            <w:tcBorders>
              <w:top w:val="single" w:sz="4" w:space="0" w:color="auto"/>
              <w:bottom w:val="single" w:sz="4" w:space="0" w:color="auto"/>
            </w:tcBorders>
          </w:tcPr>
          <w:p w14:paraId="2336625D" w14:textId="77777777" w:rsidR="0091594C" w:rsidRPr="0091594C" w:rsidRDefault="0091594C" w:rsidP="00201C86">
            <w:pPr>
              <w:spacing w:line="360" w:lineRule="auto"/>
              <w:jc w:val="center"/>
              <w:rPr>
                <w:i/>
                <w:sz w:val="20"/>
                <w:szCs w:val="20"/>
                <w:lang w:val="en-GB"/>
              </w:rPr>
            </w:pPr>
            <w:r w:rsidRPr="0091594C">
              <w:rPr>
                <w:i/>
                <w:sz w:val="20"/>
                <w:szCs w:val="20"/>
                <w:lang w:val="en-GB"/>
              </w:rPr>
              <w:t>B</w:t>
            </w:r>
          </w:p>
        </w:tc>
        <w:tc>
          <w:tcPr>
            <w:tcW w:w="630" w:type="dxa"/>
            <w:tcBorders>
              <w:top w:val="single" w:sz="4" w:space="0" w:color="auto"/>
              <w:bottom w:val="single" w:sz="4" w:space="0" w:color="auto"/>
            </w:tcBorders>
          </w:tcPr>
          <w:p w14:paraId="78684C9E" w14:textId="77777777" w:rsidR="0091594C" w:rsidRPr="0091594C" w:rsidRDefault="0091594C" w:rsidP="00201C86">
            <w:pPr>
              <w:spacing w:line="360" w:lineRule="auto"/>
              <w:jc w:val="center"/>
              <w:rPr>
                <w:i/>
                <w:sz w:val="20"/>
                <w:szCs w:val="20"/>
                <w:lang w:val="en-GB"/>
              </w:rPr>
            </w:pPr>
            <w:r w:rsidRPr="0091594C">
              <w:rPr>
                <w:i/>
                <w:sz w:val="20"/>
                <w:szCs w:val="20"/>
                <w:lang w:val="en-GB"/>
              </w:rPr>
              <w:t>SE B</w:t>
            </w:r>
          </w:p>
        </w:tc>
        <w:tc>
          <w:tcPr>
            <w:tcW w:w="630" w:type="dxa"/>
            <w:tcBorders>
              <w:top w:val="single" w:sz="4" w:space="0" w:color="auto"/>
              <w:bottom w:val="single" w:sz="4" w:space="0" w:color="auto"/>
            </w:tcBorders>
          </w:tcPr>
          <w:p w14:paraId="54504A80" w14:textId="77777777" w:rsidR="0091594C" w:rsidRPr="0091594C" w:rsidRDefault="0091594C" w:rsidP="00201C86">
            <w:pPr>
              <w:spacing w:line="360" w:lineRule="auto"/>
              <w:jc w:val="center"/>
              <w:rPr>
                <w:i/>
                <w:sz w:val="20"/>
                <w:szCs w:val="20"/>
                <w:lang w:val="en-GB"/>
              </w:rPr>
            </w:pPr>
            <w:r w:rsidRPr="0091594C">
              <w:rPr>
                <w:i/>
                <w:sz w:val="20"/>
                <w:szCs w:val="20"/>
                <w:lang w:val="en-GB"/>
              </w:rPr>
              <w:sym w:font="Symbol" w:char="F062"/>
            </w:r>
          </w:p>
        </w:tc>
        <w:tc>
          <w:tcPr>
            <w:tcW w:w="540" w:type="dxa"/>
            <w:tcBorders>
              <w:top w:val="single" w:sz="4" w:space="0" w:color="auto"/>
              <w:bottom w:val="single" w:sz="4" w:space="0" w:color="auto"/>
            </w:tcBorders>
          </w:tcPr>
          <w:p w14:paraId="2746E924" w14:textId="77777777" w:rsidR="0091594C" w:rsidRPr="0091594C" w:rsidRDefault="0091594C" w:rsidP="00201C86">
            <w:pPr>
              <w:spacing w:line="360" w:lineRule="auto"/>
              <w:jc w:val="center"/>
              <w:rPr>
                <w:i/>
                <w:sz w:val="20"/>
                <w:szCs w:val="20"/>
                <w:lang w:val="en-GB"/>
              </w:rPr>
            </w:pPr>
            <w:r w:rsidRPr="0091594C">
              <w:rPr>
                <w:i/>
                <w:sz w:val="20"/>
                <w:szCs w:val="20"/>
                <w:lang w:val="en-GB"/>
              </w:rPr>
              <w:t>R</w:t>
            </w:r>
            <w:r w:rsidRPr="0091594C">
              <w:rPr>
                <w:i/>
                <w:sz w:val="20"/>
                <w:szCs w:val="20"/>
                <w:vertAlign w:val="superscript"/>
                <w:lang w:val="en-GB"/>
              </w:rPr>
              <w:t>2</w:t>
            </w:r>
          </w:p>
        </w:tc>
        <w:tc>
          <w:tcPr>
            <w:tcW w:w="720" w:type="dxa"/>
            <w:tcBorders>
              <w:top w:val="single" w:sz="4" w:space="0" w:color="auto"/>
              <w:bottom w:val="single" w:sz="4" w:space="0" w:color="auto"/>
            </w:tcBorders>
          </w:tcPr>
          <w:p w14:paraId="666ADF58" w14:textId="77777777" w:rsidR="0091594C" w:rsidRPr="0091594C" w:rsidRDefault="0091594C" w:rsidP="00201C86">
            <w:pPr>
              <w:spacing w:line="360" w:lineRule="auto"/>
              <w:jc w:val="center"/>
              <w:rPr>
                <w:i/>
                <w:sz w:val="20"/>
                <w:szCs w:val="20"/>
                <w:lang w:val="en-GB"/>
              </w:rPr>
            </w:pPr>
            <w:r w:rsidRPr="0091594C">
              <w:rPr>
                <w:i/>
                <w:sz w:val="20"/>
                <w:szCs w:val="20"/>
                <w:lang w:val="en-GB"/>
              </w:rPr>
              <w:t>F</w:t>
            </w:r>
          </w:p>
        </w:tc>
      </w:tr>
      <w:tr w:rsidR="0091594C" w:rsidRPr="0091594C" w14:paraId="29685615" w14:textId="77777777" w:rsidTr="00201C86">
        <w:tc>
          <w:tcPr>
            <w:tcW w:w="1890" w:type="dxa"/>
            <w:gridSpan w:val="2"/>
            <w:tcBorders>
              <w:top w:val="single" w:sz="4" w:space="0" w:color="auto"/>
            </w:tcBorders>
          </w:tcPr>
          <w:p w14:paraId="0693C40F" w14:textId="77777777" w:rsidR="0091594C" w:rsidRPr="0091594C" w:rsidRDefault="0091594C" w:rsidP="00201C86">
            <w:pPr>
              <w:spacing w:line="360" w:lineRule="auto"/>
              <w:rPr>
                <w:sz w:val="20"/>
                <w:szCs w:val="20"/>
                <w:lang w:val="en-GB"/>
              </w:rPr>
            </w:pPr>
            <w:r w:rsidRPr="0091594C">
              <w:rPr>
                <w:sz w:val="20"/>
                <w:szCs w:val="20"/>
                <w:lang w:val="en-GB"/>
              </w:rPr>
              <w:t>QCAE components</w:t>
            </w:r>
          </w:p>
        </w:tc>
        <w:tc>
          <w:tcPr>
            <w:tcW w:w="990" w:type="dxa"/>
            <w:tcBorders>
              <w:top w:val="single" w:sz="4" w:space="0" w:color="auto"/>
            </w:tcBorders>
          </w:tcPr>
          <w:p w14:paraId="6DD52AD2" w14:textId="77777777" w:rsidR="0091594C" w:rsidRPr="0091594C" w:rsidRDefault="0091594C" w:rsidP="00201C86">
            <w:pPr>
              <w:spacing w:line="360" w:lineRule="auto"/>
              <w:jc w:val="center"/>
              <w:rPr>
                <w:sz w:val="20"/>
                <w:szCs w:val="20"/>
                <w:lang w:val="en-GB"/>
              </w:rPr>
            </w:pPr>
          </w:p>
        </w:tc>
        <w:tc>
          <w:tcPr>
            <w:tcW w:w="810" w:type="dxa"/>
            <w:tcBorders>
              <w:top w:val="single" w:sz="4" w:space="0" w:color="auto"/>
            </w:tcBorders>
          </w:tcPr>
          <w:p w14:paraId="25D89D0C" w14:textId="77777777" w:rsidR="0091594C" w:rsidRPr="0091594C" w:rsidRDefault="0091594C" w:rsidP="00201C86">
            <w:pPr>
              <w:spacing w:line="360" w:lineRule="auto"/>
              <w:jc w:val="center"/>
              <w:rPr>
                <w:sz w:val="20"/>
                <w:szCs w:val="20"/>
                <w:lang w:val="en-GB"/>
              </w:rPr>
            </w:pPr>
          </w:p>
        </w:tc>
        <w:tc>
          <w:tcPr>
            <w:tcW w:w="720" w:type="dxa"/>
            <w:tcBorders>
              <w:top w:val="single" w:sz="4" w:space="0" w:color="auto"/>
            </w:tcBorders>
          </w:tcPr>
          <w:p w14:paraId="020D986D" w14:textId="77777777" w:rsidR="0091594C" w:rsidRPr="0091594C" w:rsidRDefault="0091594C" w:rsidP="00201C86">
            <w:pPr>
              <w:spacing w:line="360" w:lineRule="auto"/>
              <w:jc w:val="center"/>
              <w:rPr>
                <w:sz w:val="20"/>
                <w:szCs w:val="20"/>
                <w:lang w:val="en-GB"/>
              </w:rPr>
            </w:pPr>
          </w:p>
        </w:tc>
        <w:tc>
          <w:tcPr>
            <w:tcW w:w="468" w:type="dxa"/>
            <w:tcBorders>
              <w:top w:val="single" w:sz="4" w:space="0" w:color="auto"/>
            </w:tcBorders>
          </w:tcPr>
          <w:p w14:paraId="5E9D3083" w14:textId="77777777" w:rsidR="0091594C" w:rsidRPr="0091594C" w:rsidRDefault="0091594C" w:rsidP="00201C86">
            <w:pPr>
              <w:spacing w:line="360" w:lineRule="auto"/>
              <w:jc w:val="center"/>
              <w:rPr>
                <w:sz w:val="20"/>
                <w:szCs w:val="20"/>
                <w:lang w:val="en-GB"/>
              </w:rPr>
            </w:pPr>
            <w:r w:rsidRPr="0091594C">
              <w:rPr>
                <w:sz w:val="20"/>
                <w:szCs w:val="20"/>
                <w:lang w:val="en-GB"/>
              </w:rPr>
              <w:t>.15</w:t>
            </w:r>
          </w:p>
        </w:tc>
        <w:tc>
          <w:tcPr>
            <w:tcW w:w="882" w:type="dxa"/>
            <w:gridSpan w:val="2"/>
            <w:tcBorders>
              <w:top w:val="single" w:sz="4" w:space="0" w:color="auto"/>
            </w:tcBorders>
          </w:tcPr>
          <w:p w14:paraId="4F5B0428" w14:textId="77777777" w:rsidR="0091594C" w:rsidRPr="0091594C" w:rsidRDefault="0091594C" w:rsidP="00201C86">
            <w:pPr>
              <w:spacing w:line="360" w:lineRule="auto"/>
              <w:jc w:val="center"/>
              <w:rPr>
                <w:sz w:val="20"/>
                <w:szCs w:val="20"/>
                <w:lang w:val="en-GB"/>
              </w:rPr>
            </w:pPr>
            <w:r w:rsidRPr="0091594C">
              <w:rPr>
                <w:sz w:val="20"/>
                <w:szCs w:val="20"/>
                <w:lang w:val="en-GB"/>
              </w:rPr>
              <w:t>5.06*</w:t>
            </w:r>
          </w:p>
        </w:tc>
        <w:tc>
          <w:tcPr>
            <w:tcW w:w="236" w:type="dxa"/>
            <w:tcBorders>
              <w:top w:val="single" w:sz="4" w:space="0" w:color="auto"/>
            </w:tcBorders>
          </w:tcPr>
          <w:p w14:paraId="71BB58F5" w14:textId="77777777" w:rsidR="0091594C" w:rsidRPr="0091594C" w:rsidRDefault="0091594C" w:rsidP="00201C86">
            <w:pPr>
              <w:spacing w:line="360" w:lineRule="auto"/>
              <w:jc w:val="center"/>
              <w:rPr>
                <w:sz w:val="20"/>
                <w:szCs w:val="20"/>
                <w:lang w:val="en-GB"/>
              </w:rPr>
            </w:pPr>
          </w:p>
        </w:tc>
        <w:tc>
          <w:tcPr>
            <w:tcW w:w="664" w:type="dxa"/>
            <w:tcBorders>
              <w:top w:val="single" w:sz="4" w:space="0" w:color="auto"/>
            </w:tcBorders>
          </w:tcPr>
          <w:p w14:paraId="3B509475" w14:textId="77777777" w:rsidR="0091594C" w:rsidRPr="0091594C" w:rsidRDefault="0091594C" w:rsidP="00201C86">
            <w:pPr>
              <w:spacing w:line="360" w:lineRule="auto"/>
              <w:jc w:val="center"/>
              <w:rPr>
                <w:sz w:val="20"/>
                <w:szCs w:val="20"/>
                <w:lang w:val="en-GB"/>
              </w:rPr>
            </w:pPr>
          </w:p>
        </w:tc>
        <w:tc>
          <w:tcPr>
            <w:tcW w:w="630" w:type="dxa"/>
            <w:tcBorders>
              <w:top w:val="single" w:sz="4" w:space="0" w:color="auto"/>
            </w:tcBorders>
          </w:tcPr>
          <w:p w14:paraId="1D5C243F" w14:textId="77777777" w:rsidR="0091594C" w:rsidRPr="0091594C" w:rsidRDefault="0091594C" w:rsidP="00201C86">
            <w:pPr>
              <w:spacing w:line="360" w:lineRule="auto"/>
              <w:jc w:val="center"/>
              <w:rPr>
                <w:sz w:val="20"/>
                <w:szCs w:val="20"/>
                <w:lang w:val="en-GB"/>
              </w:rPr>
            </w:pPr>
          </w:p>
        </w:tc>
        <w:tc>
          <w:tcPr>
            <w:tcW w:w="630" w:type="dxa"/>
            <w:tcBorders>
              <w:top w:val="single" w:sz="4" w:space="0" w:color="auto"/>
            </w:tcBorders>
          </w:tcPr>
          <w:p w14:paraId="72E75342" w14:textId="77777777" w:rsidR="0091594C" w:rsidRPr="0091594C" w:rsidRDefault="0091594C" w:rsidP="00201C86">
            <w:pPr>
              <w:spacing w:line="360" w:lineRule="auto"/>
              <w:jc w:val="center"/>
              <w:rPr>
                <w:sz w:val="20"/>
                <w:szCs w:val="20"/>
                <w:lang w:val="en-GB"/>
              </w:rPr>
            </w:pPr>
          </w:p>
        </w:tc>
        <w:tc>
          <w:tcPr>
            <w:tcW w:w="540" w:type="dxa"/>
            <w:tcBorders>
              <w:top w:val="single" w:sz="4" w:space="0" w:color="auto"/>
            </w:tcBorders>
          </w:tcPr>
          <w:p w14:paraId="2F720B08" w14:textId="77777777" w:rsidR="0091594C" w:rsidRPr="0091594C" w:rsidRDefault="0091594C" w:rsidP="00201C86">
            <w:pPr>
              <w:spacing w:line="360" w:lineRule="auto"/>
              <w:jc w:val="center"/>
              <w:rPr>
                <w:sz w:val="20"/>
                <w:szCs w:val="20"/>
                <w:lang w:val="en-GB"/>
              </w:rPr>
            </w:pPr>
            <w:r w:rsidRPr="0091594C">
              <w:rPr>
                <w:sz w:val="20"/>
                <w:szCs w:val="20"/>
                <w:lang w:val="en-GB"/>
              </w:rPr>
              <w:t>.07</w:t>
            </w:r>
          </w:p>
        </w:tc>
        <w:tc>
          <w:tcPr>
            <w:tcW w:w="720" w:type="dxa"/>
            <w:tcBorders>
              <w:top w:val="single" w:sz="4" w:space="0" w:color="auto"/>
            </w:tcBorders>
          </w:tcPr>
          <w:p w14:paraId="451DF5B7" w14:textId="77777777" w:rsidR="0091594C" w:rsidRPr="0091594C" w:rsidRDefault="0091594C" w:rsidP="00201C86">
            <w:pPr>
              <w:spacing w:line="360" w:lineRule="auto"/>
              <w:jc w:val="center"/>
              <w:rPr>
                <w:sz w:val="20"/>
                <w:szCs w:val="20"/>
                <w:lang w:val="en-GB"/>
              </w:rPr>
            </w:pPr>
            <w:r w:rsidRPr="0091594C">
              <w:rPr>
                <w:sz w:val="20"/>
                <w:szCs w:val="20"/>
                <w:lang w:val="en-GB"/>
              </w:rPr>
              <w:t>2.13</w:t>
            </w:r>
          </w:p>
        </w:tc>
      </w:tr>
      <w:tr w:rsidR="0091594C" w:rsidRPr="0091594C" w14:paraId="7350365A" w14:textId="77777777" w:rsidTr="00201C86">
        <w:tc>
          <w:tcPr>
            <w:tcW w:w="1890" w:type="dxa"/>
            <w:gridSpan w:val="2"/>
          </w:tcPr>
          <w:p w14:paraId="22BB2CFC" w14:textId="77777777" w:rsidR="0091594C" w:rsidRPr="0091594C" w:rsidRDefault="0091594C" w:rsidP="00201C86">
            <w:pPr>
              <w:spacing w:line="360" w:lineRule="auto"/>
              <w:rPr>
                <w:sz w:val="20"/>
                <w:szCs w:val="20"/>
                <w:lang w:val="en-GB"/>
              </w:rPr>
            </w:pPr>
            <w:r w:rsidRPr="0091594C">
              <w:rPr>
                <w:sz w:val="20"/>
                <w:szCs w:val="20"/>
                <w:lang w:val="en-GB"/>
              </w:rPr>
              <w:t xml:space="preserve">   Constant </w:t>
            </w:r>
          </w:p>
        </w:tc>
        <w:tc>
          <w:tcPr>
            <w:tcW w:w="990" w:type="dxa"/>
          </w:tcPr>
          <w:p w14:paraId="01B992B9" w14:textId="77777777" w:rsidR="0091594C" w:rsidRPr="0091594C" w:rsidRDefault="0091594C" w:rsidP="00201C86">
            <w:pPr>
              <w:spacing w:line="360" w:lineRule="auto"/>
              <w:jc w:val="center"/>
              <w:rPr>
                <w:sz w:val="20"/>
                <w:szCs w:val="20"/>
                <w:lang w:val="en-GB"/>
              </w:rPr>
            </w:pPr>
            <w:r w:rsidRPr="0091594C">
              <w:rPr>
                <w:sz w:val="20"/>
                <w:szCs w:val="20"/>
                <w:lang w:val="en-GB"/>
              </w:rPr>
              <w:t>-4.62</w:t>
            </w:r>
          </w:p>
        </w:tc>
        <w:tc>
          <w:tcPr>
            <w:tcW w:w="810" w:type="dxa"/>
          </w:tcPr>
          <w:p w14:paraId="473E6826" w14:textId="77777777" w:rsidR="0091594C" w:rsidRPr="0091594C" w:rsidRDefault="0091594C" w:rsidP="00201C86">
            <w:pPr>
              <w:spacing w:line="360" w:lineRule="auto"/>
              <w:jc w:val="center"/>
              <w:rPr>
                <w:sz w:val="20"/>
                <w:szCs w:val="20"/>
                <w:lang w:val="en-GB"/>
              </w:rPr>
            </w:pPr>
            <w:r w:rsidRPr="0091594C">
              <w:rPr>
                <w:sz w:val="20"/>
                <w:szCs w:val="20"/>
                <w:lang w:val="en-GB"/>
              </w:rPr>
              <w:t>9.72</w:t>
            </w:r>
          </w:p>
        </w:tc>
        <w:tc>
          <w:tcPr>
            <w:tcW w:w="720" w:type="dxa"/>
          </w:tcPr>
          <w:p w14:paraId="402E4257" w14:textId="77777777" w:rsidR="0091594C" w:rsidRPr="0091594C" w:rsidRDefault="0091594C" w:rsidP="00201C86">
            <w:pPr>
              <w:spacing w:line="360" w:lineRule="auto"/>
              <w:jc w:val="center"/>
              <w:rPr>
                <w:sz w:val="20"/>
                <w:szCs w:val="20"/>
                <w:lang w:val="en-GB"/>
              </w:rPr>
            </w:pPr>
          </w:p>
        </w:tc>
        <w:tc>
          <w:tcPr>
            <w:tcW w:w="468" w:type="dxa"/>
          </w:tcPr>
          <w:p w14:paraId="49B3C77E" w14:textId="77777777" w:rsidR="0091594C" w:rsidRPr="0091594C" w:rsidRDefault="0091594C" w:rsidP="00201C86">
            <w:pPr>
              <w:spacing w:line="360" w:lineRule="auto"/>
              <w:jc w:val="center"/>
              <w:rPr>
                <w:sz w:val="20"/>
                <w:szCs w:val="20"/>
                <w:lang w:val="en-GB"/>
              </w:rPr>
            </w:pPr>
          </w:p>
        </w:tc>
        <w:tc>
          <w:tcPr>
            <w:tcW w:w="882" w:type="dxa"/>
            <w:gridSpan w:val="2"/>
          </w:tcPr>
          <w:p w14:paraId="10F8F5FB" w14:textId="77777777" w:rsidR="0091594C" w:rsidRPr="0091594C" w:rsidRDefault="0091594C" w:rsidP="00201C86">
            <w:pPr>
              <w:spacing w:line="360" w:lineRule="auto"/>
              <w:jc w:val="center"/>
              <w:rPr>
                <w:sz w:val="20"/>
                <w:szCs w:val="20"/>
                <w:lang w:val="en-GB"/>
              </w:rPr>
            </w:pPr>
          </w:p>
        </w:tc>
        <w:tc>
          <w:tcPr>
            <w:tcW w:w="236" w:type="dxa"/>
          </w:tcPr>
          <w:p w14:paraId="3A01636B" w14:textId="77777777" w:rsidR="0091594C" w:rsidRPr="0091594C" w:rsidRDefault="0091594C" w:rsidP="00201C86">
            <w:pPr>
              <w:spacing w:line="360" w:lineRule="auto"/>
              <w:jc w:val="center"/>
              <w:rPr>
                <w:sz w:val="20"/>
                <w:szCs w:val="20"/>
                <w:lang w:val="en-GB"/>
              </w:rPr>
            </w:pPr>
          </w:p>
        </w:tc>
        <w:tc>
          <w:tcPr>
            <w:tcW w:w="664" w:type="dxa"/>
          </w:tcPr>
          <w:p w14:paraId="624FD36A" w14:textId="77777777" w:rsidR="0091594C" w:rsidRPr="0091594C" w:rsidRDefault="0091594C" w:rsidP="00201C86">
            <w:pPr>
              <w:spacing w:line="360" w:lineRule="auto"/>
              <w:jc w:val="center"/>
              <w:rPr>
                <w:sz w:val="20"/>
                <w:szCs w:val="20"/>
                <w:lang w:val="en-GB"/>
              </w:rPr>
            </w:pPr>
          </w:p>
        </w:tc>
        <w:tc>
          <w:tcPr>
            <w:tcW w:w="630" w:type="dxa"/>
          </w:tcPr>
          <w:p w14:paraId="2B6E77A7" w14:textId="77777777" w:rsidR="0091594C" w:rsidRPr="0091594C" w:rsidRDefault="0091594C" w:rsidP="00201C86">
            <w:pPr>
              <w:spacing w:line="360" w:lineRule="auto"/>
              <w:jc w:val="center"/>
              <w:rPr>
                <w:sz w:val="20"/>
                <w:szCs w:val="20"/>
                <w:lang w:val="en-GB"/>
              </w:rPr>
            </w:pPr>
          </w:p>
        </w:tc>
        <w:tc>
          <w:tcPr>
            <w:tcW w:w="630" w:type="dxa"/>
          </w:tcPr>
          <w:p w14:paraId="47F11BF5" w14:textId="77777777" w:rsidR="0091594C" w:rsidRPr="0091594C" w:rsidRDefault="0091594C" w:rsidP="00201C86">
            <w:pPr>
              <w:spacing w:line="360" w:lineRule="auto"/>
              <w:jc w:val="center"/>
              <w:rPr>
                <w:sz w:val="20"/>
                <w:szCs w:val="20"/>
                <w:lang w:val="en-GB"/>
              </w:rPr>
            </w:pPr>
          </w:p>
        </w:tc>
        <w:tc>
          <w:tcPr>
            <w:tcW w:w="540" w:type="dxa"/>
          </w:tcPr>
          <w:p w14:paraId="07CA5B20" w14:textId="77777777" w:rsidR="0091594C" w:rsidRPr="0091594C" w:rsidRDefault="0091594C" w:rsidP="00201C86">
            <w:pPr>
              <w:spacing w:line="360" w:lineRule="auto"/>
              <w:jc w:val="center"/>
              <w:rPr>
                <w:sz w:val="20"/>
                <w:szCs w:val="20"/>
                <w:lang w:val="en-GB"/>
              </w:rPr>
            </w:pPr>
          </w:p>
        </w:tc>
        <w:tc>
          <w:tcPr>
            <w:tcW w:w="720" w:type="dxa"/>
          </w:tcPr>
          <w:p w14:paraId="79169B49" w14:textId="77777777" w:rsidR="0091594C" w:rsidRPr="0091594C" w:rsidRDefault="0091594C" w:rsidP="00201C86">
            <w:pPr>
              <w:spacing w:line="360" w:lineRule="auto"/>
              <w:jc w:val="center"/>
              <w:rPr>
                <w:sz w:val="20"/>
                <w:szCs w:val="20"/>
                <w:lang w:val="en-GB"/>
              </w:rPr>
            </w:pPr>
          </w:p>
        </w:tc>
      </w:tr>
      <w:tr w:rsidR="0091594C" w:rsidRPr="0091594C" w14:paraId="4F7E95A6" w14:textId="77777777" w:rsidTr="00201C86">
        <w:tc>
          <w:tcPr>
            <w:tcW w:w="1890" w:type="dxa"/>
            <w:gridSpan w:val="2"/>
          </w:tcPr>
          <w:p w14:paraId="67421E31" w14:textId="77777777" w:rsidR="0091594C" w:rsidRPr="0091594C" w:rsidRDefault="0091594C" w:rsidP="00201C86">
            <w:pPr>
              <w:spacing w:line="360" w:lineRule="auto"/>
              <w:rPr>
                <w:sz w:val="20"/>
                <w:szCs w:val="20"/>
                <w:lang w:val="en-GB"/>
              </w:rPr>
            </w:pPr>
            <w:r w:rsidRPr="0091594C">
              <w:rPr>
                <w:sz w:val="20"/>
                <w:szCs w:val="20"/>
                <w:lang w:val="en-GB"/>
              </w:rPr>
              <w:t xml:space="preserve">   CE</w:t>
            </w:r>
          </w:p>
        </w:tc>
        <w:tc>
          <w:tcPr>
            <w:tcW w:w="990" w:type="dxa"/>
          </w:tcPr>
          <w:p w14:paraId="6E8D359C" w14:textId="77777777" w:rsidR="0091594C" w:rsidRPr="0091594C" w:rsidRDefault="0091594C" w:rsidP="00201C86">
            <w:pPr>
              <w:spacing w:line="360" w:lineRule="auto"/>
              <w:jc w:val="center"/>
              <w:rPr>
                <w:sz w:val="20"/>
                <w:szCs w:val="20"/>
                <w:lang w:val="en-GB"/>
              </w:rPr>
            </w:pPr>
            <w:r w:rsidRPr="0091594C">
              <w:rPr>
                <w:sz w:val="20"/>
                <w:szCs w:val="20"/>
                <w:lang w:val="en-GB"/>
              </w:rPr>
              <w:t xml:space="preserve">   0.43*</w:t>
            </w:r>
          </w:p>
        </w:tc>
        <w:tc>
          <w:tcPr>
            <w:tcW w:w="810" w:type="dxa"/>
          </w:tcPr>
          <w:p w14:paraId="3A4E8C85" w14:textId="77777777" w:rsidR="0091594C" w:rsidRPr="0091594C" w:rsidRDefault="0091594C" w:rsidP="00201C86">
            <w:pPr>
              <w:spacing w:line="360" w:lineRule="auto"/>
              <w:jc w:val="center"/>
              <w:rPr>
                <w:sz w:val="20"/>
                <w:szCs w:val="20"/>
                <w:lang w:val="en-GB"/>
              </w:rPr>
            </w:pPr>
            <w:r w:rsidRPr="0091594C">
              <w:rPr>
                <w:sz w:val="20"/>
                <w:szCs w:val="20"/>
                <w:lang w:val="en-GB"/>
              </w:rPr>
              <w:t>0.17</w:t>
            </w:r>
          </w:p>
        </w:tc>
        <w:tc>
          <w:tcPr>
            <w:tcW w:w="720" w:type="dxa"/>
          </w:tcPr>
          <w:p w14:paraId="7271A50D" w14:textId="77777777" w:rsidR="0091594C" w:rsidRPr="0091594C" w:rsidRDefault="0091594C" w:rsidP="00201C86">
            <w:pPr>
              <w:spacing w:line="360" w:lineRule="auto"/>
              <w:jc w:val="center"/>
              <w:rPr>
                <w:sz w:val="20"/>
                <w:szCs w:val="20"/>
                <w:lang w:val="en-GB"/>
              </w:rPr>
            </w:pPr>
            <w:r w:rsidRPr="0091594C">
              <w:rPr>
                <w:sz w:val="20"/>
                <w:szCs w:val="20"/>
                <w:lang w:val="en-GB"/>
              </w:rPr>
              <w:t>0.40</w:t>
            </w:r>
          </w:p>
        </w:tc>
        <w:tc>
          <w:tcPr>
            <w:tcW w:w="468" w:type="dxa"/>
          </w:tcPr>
          <w:p w14:paraId="0CD5E2A8" w14:textId="77777777" w:rsidR="0091594C" w:rsidRPr="0091594C" w:rsidRDefault="0091594C" w:rsidP="00201C86">
            <w:pPr>
              <w:spacing w:line="360" w:lineRule="auto"/>
              <w:jc w:val="center"/>
              <w:rPr>
                <w:sz w:val="20"/>
                <w:szCs w:val="20"/>
                <w:lang w:val="en-GB"/>
              </w:rPr>
            </w:pPr>
          </w:p>
        </w:tc>
        <w:tc>
          <w:tcPr>
            <w:tcW w:w="882" w:type="dxa"/>
            <w:gridSpan w:val="2"/>
          </w:tcPr>
          <w:p w14:paraId="0464EF1F" w14:textId="77777777" w:rsidR="0091594C" w:rsidRPr="0091594C" w:rsidRDefault="0091594C" w:rsidP="00201C86">
            <w:pPr>
              <w:spacing w:line="360" w:lineRule="auto"/>
              <w:jc w:val="center"/>
              <w:rPr>
                <w:sz w:val="20"/>
                <w:szCs w:val="20"/>
                <w:lang w:val="en-GB"/>
              </w:rPr>
            </w:pPr>
          </w:p>
        </w:tc>
        <w:tc>
          <w:tcPr>
            <w:tcW w:w="236" w:type="dxa"/>
          </w:tcPr>
          <w:p w14:paraId="2F36328F" w14:textId="77777777" w:rsidR="0091594C" w:rsidRPr="0091594C" w:rsidRDefault="0091594C" w:rsidP="00201C86">
            <w:pPr>
              <w:spacing w:line="360" w:lineRule="auto"/>
              <w:jc w:val="center"/>
              <w:rPr>
                <w:sz w:val="20"/>
                <w:szCs w:val="20"/>
                <w:lang w:val="en-GB"/>
              </w:rPr>
            </w:pPr>
          </w:p>
        </w:tc>
        <w:tc>
          <w:tcPr>
            <w:tcW w:w="664" w:type="dxa"/>
          </w:tcPr>
          <w:p w14:paraId="4D3E5790" w14:textId="77777777" w:rsidR="0091594C" w:rsidRPr="0091594C" w:rsidRDefault="0091594C" w:rsidP="00201C86">
            <w:pPr>
              <w:spacing w:line="360" w:lineRule="auto"/>
              <w:jc w:val="center"/>
              <w:rPr>
                <w:sz w:val="20"/>
                <w:szCs w:val="20"/>
                <w:lang w:val="en-GB"/>
              </w:rPr>
            </w:pPr>
            <w:r w:rsidRPr="0091594C">
              <w:rPr>
                <w:sz w:val="20"/>
                <w:szCs w:val="20"/>
                <w:lang w:val="en-GB"/>
              </w:rPr>
              <w:t>0.40</w:t>
            </w:r>
          </w:p>
        </w:tc>
        <w:tc>
          <w:tcPr>
            <w:tcW w:w="630" w:type="dxa"/>
          </w:tcPr>
          <w:p w14:paraId="6BB21151" w14:textId="77777777" w:rsidR="0091594C" w:rsidRPr="0091594C" w:rsidRDefault="0091594C" w:rsidP="00201C86">
            <w:pPr>
              <w:spacing w:line="360" w:lineRule="auto"/>
              <w:jc w:val="center"/>
              <w:rPr>
                <w:sz w:val="20"/>
                <w:szCs w:val="20"/>
                <w:lang w:val="en-GB"/>
              </w:rPr>
            </w:pPr>
            <w:r w:rsidRPr="0091594C">
              <w:rPr>
                <w:sz w:val="20"/>
                <w:szCs w:val="20"/>
                <w:lang w:val="en-GB"/>
              </w:rPr>
              <w:t>0.34</w:t>
            </w:r>
          </w:p>
        </w:tc>
        <w:tc>
          <w:tcPr>
            <w:tcW w:w="630" w:type="dxa"/>
          </w:tcPr>
          <w:p w14:paraId="294F40BF" w14:textId="77777777" w:rsidR="0091594C" w:rsidRPr="0091594C" w:rsidRDefault="0091594C" w:rsidP="00201C86">
            <w:pPr>
              <w:spacing w:line="360" w:lineRule="auto"/>
              <w:jc w:val="center"/>
              <w:rPr>
                <w:sz w:val="20"/>
                <w:szCs w:val="20"/>
                <w:lang w:val="en-GB"/>
              </w:rPr>
            </w:pPr>
            <w:r w:rsidRPr="0091594C">
              <w:rPr>
                <w:sz w:val="20"/>
                <w:szCs w:val="20"/>
                <w:lang w:val="en-GB"/>
              </w:rPr>
              <w:t>0.19</w:t>
            </w:r>
          </w:p>
        </w:tc>
        <w:tc>
          <w:tcPr>
            <w:tcW w:w="540" w:type="dxa"/>
          </w:tcPr>
          <w:p w14:paraId="60739DA7" w14:textId="77777777" w:rsidR="0091594C" w:rsidRPr="0091594C" w:rsidRDefault="0091594C" w:rsidP="00201C86">
            <w:pPr>
              <w:spacing w:line="360" w:lineRule="auto"/>
              <w:jc w:val="center"/>
              <w:rPr>
                <w:sz w:val="20"/>
                <w:szCs w:val="20"/>
                <w:lang w:val="en-GB"/>
              </w:rPr>
            </w:pPr>
          </w:p>
        </w:tc>
        <w:tc>
          <w:tcPr>
            <w:tcW w:w="720" w:type="dxa"/>
          </w:tcPr>
          <w:p w14:paraId="4E73E755" w14:textId="77777777" w:rsidR="0091594C" w:rsidRPr="0091594C" w:rsidRDefault="0091594C" w:rsidP="00201C86">
            <w:pPr>
              <w:spacing w:line="360" w:lineRule="auto"/>
              <w:jc w:val="center"/>
              <w:rPr>
                <w:sz w:val="20"/>
                <w:szCs w:val="20"/>
                <w:lang w:val="en-GB"/>
              </w:rPr>
            </w:pPr>
          </w:p>
        </w:tc>
      </w:tr>
      <w:tr w:rsidR="0091594C" w:rsidRPr="0091594C" w14:paraId="512EC1CA" w14:textId="77777777" w:rsidTr="00201C86">
        <w:tc>
          <w:tcPr>
            <w:tcW w:w="1890" w:type="dxa"/>
            <w:gridSpan w:val="2"/>
          </w:tcPr>
          <w:p w14:paraId="463FDF1D" w14:textId="77777777" w:rsidR="0091594C" w:rsidRPr="0091594C" w:rsidRDefault="0091594C" w:rsidP="00201C86">
            <w:pPr>
              <w:spacing w:line="360" w:lineRule="auto"/>
              <w:rPr>
                <w:sz w:val="20"/>
                <w:szCs w:val="20"/>
                <w:lang w:val="en-GB"/>
              </w:rPr>
            </w:pPr>
            <w:r w:rsidRPr="0091594C">
              <w:rPr>
                <w:sz w:val="20"/>
                <w:szCs w:val="20"/>
                <w:lang w:val="en-GB"/>
              </w:rPr>
              <w:t xml:space="preserve">   AE</w:t>
            </w:r>
          </w:p>
        </w:tc>
        <w:tc>
          <w:tcPr>
            <w:tcW w:w="990" w:type="dxa"/>
          </w:tcPr>
          <w:p w14:paraId="1B5F4543" w14:textId="77777777" w:rsidR="0091594C" w:rsidRPr="0091594C" w:rsidRDefault="0091594C" w:rsidP="00201C86">
            <w:pPr>
              <w:spacing w:line="360" w:lineRule="auto"/>
              <w:jc w:val="center"/>
              <w:rPr>
                <w:sz w:val="20"/>
                <w:szCs w:val="20"/>
                <w:lang w:val="en-GB"/>
              </w:rPr>
            </w:pPr>
            <w:r w:rsidRPr="0091594C">
              <w:rPr>
                <w:sz w:val="20"/>
                <w:szCs w:val="20"/>
                <w:lang w:val="en-GB"/>
              </w:rPr>
              <w:t>-0.02</w:t>
            </w:r>
          </w:p>
        </w:tc>
        <w:tc>
          <w:tcPr>
            <w:tcW w:w="810" w:type="dxa"/>
          </w:tcPr>
          <w:p w14:paraId="30F0DA22" w14:textId="77777777" w:rsidR="0091594C" w:rsidRPr="0091594C" w:rsidRDefault="0091594C" w:rsidP="00201C86">
            <w:pPr>
              <w:spacing w:line="360" w:lineRule="auto"/>
              <w:jc w:val="center"/>
              <w:rPr>
                <w:sz w:val="20"/>
                <w:szCs w:val="20"/>
                <w:lang w:val="en-GB"/>
              </w:rPr>
            </w:pPr>
            <w:r w:rsidRPr="0091594C">
              <w:rPr>
                <w:sz w:val="20"/>
                <w:szCs w:val="20"/>
                <w:lang w:val="en-GB"/>
              </w:rPr>
              <w:t>0.33</w:t>
            </w:r>
          </w:p>
        </w:tc>
        <w:tc>
          <w:tcPr>
            <w:tcW w:w="720" w:type="dxa"/>
          </w:tcPr>
          <w:p w14:paraId="22ED0612" w14:textId="77777777" w:rsidR="0091594C" w:rsidRPr="0091594C" w:rsidRDefault="0091594C" w:rsidP="00201C86">
            <w:pPr>
              <w:spacing w:line="360" w:lineRule="auto"/>
              <w:jc w:val="center"/>
              <w:rPr>
                <w:sz w:val="20"/>
                <w:szCs w:val="20"/>
                <w:lang w:val="en-GB"/>
              </w:rPr>
            </w:pPr>
            <w:r w:rsidRPr="0091594C">
              <w:rPr>
                <w:sz w:val="20"/>
                <w:szCs w:val="20"/>
                <w:lang w:val="en-GB"/>
              </w:rPr>
              <w:t>-0.01</w:t>
            </w:r>
          </w:p>
        </w:tc>
        <w:tc>
          <w:tcPr>
            <w:tcW w:w="468" w:type="dxa"/>
          </w:tcPr>
          <w:p w14:paraId="7A0EB175" w14:textId="77777777" w:rsidR="0091594C" w:rsidRPr="0091594C" w:rsidRDefault="0091594C" w:rsidP="00201C86">
            <w:pPr>
              <w:spacing w:line="360" w:lineRule="auto"/>
              <w:jc w:val="center"/>
              <w:rPr>
                <w:sz w:val="20"/>
                <w:szCs w:val="20"/>
                <w:lang w:val="en-GB"/>
              </w:rPr>
            </w:pPr>
          </w:p>
        </w:tc>
        <w:tc>
          <w:tcPr>
            <w:tcW w:w="882" w:type="dxa"/>
            <w:gridSpan w:val="2"/>
          </w:tcPr>
          <w:p w14:paraId="20BADC4D" w14:textId="77777777" w:rsidR="0091594C" w:rsidRPr="0091594C" w:rsidRDefault="0091594C" w:rsidP="00201C86">
            <w:pPr>
              <w:spacing w:line="360" w:lineRule="auto"/>
              <w:jc w:val="center"/>
              <w:rPr>
                <w:sz w:val="20"/>
                <w:szCs w:val="20"/>
                <w:lang w:val="en-GB"/>
              </w:rPr>
            </w:pPr>
          </w:p>
        </w:tc>
        <w:tc>
          <w:tcPr>
            <w:tcW w:w="236" w:type="dxa"/>
          </w:tcPr>
          <w:p w14:paraId="3BA2471F" w14:textId="77777777" w:rsidR="0091594C" w:rsidRPr="0091594C" w:rsidRDefault="0091594C" w:rsidP="00201C86">
            <w:pPr>
              <w:spacing w:line="360" w:lineRule="auto"/>
              <w:jc w:val="center"/>
              <w:rPr>
                <w:sz w:val="20"/>
                <w:szCs w:val="20"/>
                <w:lang w:val="en-GB"/>
              </w:rPr>
            </w:pPr>
          </w:p>
        </w:tc>
        <w:tc>
          <w:tcPr>
            <w:tcW w:w="664" w:type="dxa"/>
          </w:tcPr>
          <w:p w14:paraId="5B8F3F3C" w14:textId="77777777" w:rsidR="0091594C" w:rsidRPr="0091594C" w:rsidRDefault="0091594C" w:rsidP="00201C86">
            <w:pPr>
              <w:spacing w:line="360" w:lineRule="auto"/>
              <w:jc w:val="center"/>
              <w:rPr>
                <w:sz w:val="20"/>
                <w:szCs w:val="20"/>
                <w:lang w:val="en-GB"/>
              </w:rPr>
            </w:pPr>
            <w:r w:rsidRPr="0091594C">
              <w:rPr>
                <w:sz w:val="20"/>
                <w:szCs w:val="20"/>
                <w:lang w:val="en-GB"/>
              </w:rPr>
              <w:t>0.44</w:t>
            </w:r>
          </w:p>
        </w:tc>
        <w:tc>
          <w:tcPr>
            <w:tcW w:w="630" w:type="dxa"/>
          </w:tcPr>
          <w:p w14:paraId="2179CBDF" w14:textId="77777777" w:rsidR="0091594C" w:rsidRPr="0091594C" w:rsidRDefault="0091594C" w:rsidP="00201C86">
            <w:pPr>
              <w:spacing w:line="360" w:lineRule="auto"/>
              <w:jc w:val="center"/>
              <w:rPr>
                <w:sz w:val="20"/>
                <w:szCs w:val="20"/>
                <w:lang w:val="en-GB"/>
              </w:rPr>
            </w:pPr>
            <w:r w:rsidRPr="0091594C">
              <w:rPr>
                <w:sz w:val="20"/>
                <w:szCs w:val="20"/>
                <w:lang w:val="en-GB"/>
              </w:rPr>
              <w:t>0.67</w:t>
            </w:r>
          </w:p>
        </w:tc>
        <w:tc>
          <w:tcPr>
            <w:tcW w:w="630" w:type="dxa"/>
          </w:tcPr>
          <w:p w14:paraId="588EF324" w14:textId="77777777" w:rsidR="0091594C" w:rsidRPr="0091594C" w:rsidRDefault="0091594C" w:rsidP="00201C86">
            <w:pPr>
              <w:spacing w:line="360" w:lineRule="auto"/>
              <w:jc w:val="center"/>
              <w:rPr>
                <w:sz w:val="20"/>
                <w:szCs w:val="20"/>
                <w:lang w:val="en-GB"/>
              </w:rPr>
            </w:pPr>
            <w:r w:rsidRPr="0091594C">
              <w:rPr>
                <w:sz w:val="20"/>
                <w:szCs w:val="20"/>
                <w:lang w:val="en-GB"/>
              </w:rPr>
              <w:t>0.11</w:t>
            </w:r>
          </w:p>
        </w:tc>
        <w:tc>
          <w:tcPr>
            <w:tcW w:w="540" w:type="dxa"/>
          </w:tcPr>
          <w:p w14:paraId="7F1290B4" w14:textId="77777777" w:rsidR="0091594C" w:rsidRPr="0091594C" w:rsidRDefault="0091594C" w:rsidP="00201C86">
            <w:pPr>
              <w:spacing w:line="360" w:lineRule="auto"/>
              <w:jc w:val="center"/>
              <w:rPr>
                <w:sz w:val="20"/>
                <w:szCs w:val="20"/>
                <w:lang w:val="en-GB"/>
              </w:rPr>
            </w:pPr>
          </w:p>
        </w:tc>
        <w:tc>
          <w:tcPr>
            <w:tcW w:w="720" w:type="dxa"/>
          </w:tcPr>
          <w:p w14:paraId="0646476D" w14:textId="77777777" w:rsidR="0091594C" w:rsidRPr="0091594C" w:rsidRDefault="0091594C" w:rsidP="00201C86">
            <w:pPr>
              <w:spacing w:line="360" w:lineRule="auto"/>
              <w:jc w:val="center"/>
              <w:rPr>
                <w:sz w:val="20"/>
                <w:szCs w:val="20"/>
                <w:lang w:val="en-GB"/>
              </w:rPr>
            </w:pPr>
          </w:p>
        </w:tc>
      </w:tr>
      <w:tr w:rsidR="0091594C" w:rsidRPr="0091594C" w14:paraId="71BCF0B8" w14:textId="77777777" w:rsidTr="00201C86">
        <w:tc>
          <w:tcPr>
            <w:tcW w:w="1890" w:type="dxa"/>
            <w:gridSpan w:val="2"/>
          </w:tcPr>
          <w:p w14:paraId="09CD4E22" w14:textId="77777777" w:rsidR="0091594C" w:rsidRPr="0091594C" w:rsidRDefault="0091594C" w:rsidP="00201C86">
            <w:pPr>
              <w:spacing w:line="360" w:lineRule="auto"/>
              <w:rPr>
                <w:sz w:val="20"/>
                <w:szCs w:val="20"/>
                <w:lang w:val="en-GB"/>
              </w:rPr>
            </w:pPr>
          </w:p>
        </w:tc>
        <w:tc>
          <w:tcPr>
            <w:tcW w:w="990" w:type="dxa"/>
          </w:tcPr>
          <w:p w14:paraId="243B2979" w14:textId="77777777" w:rsidR="0091594C" w:rsidRPr="0091594C" w:rsidRDefault="0091594C" w:rsidP="00201C86">
            <w:pPr>
              <w:spacing w:line="360" w:lineRule="auto"/>
              <w:jc w:val="center"/>
              <w:rPr>
                <w:sz w:val="20"/>
                <w:szCs w:val="20"/>
                <w:lang w:val="en-GB"/>
              </w:rPr>
            </w:pPr>
          </w:p>
        </w:tc>
        <w:tc>
          <w:tcPr>
            <w:tcW w:w="810" w:type="dxa"/>
          </w:tcPr>
          <w:p w14:paraId="0CB2C680" w14:textId="77777777" w:rsidR="0091594C" w:rsidRPr="0091594C" w:rsidRDefault="0091594C" w:rsidP="00201C86">
            <w:pPr>
              <w:spacing w:line="360" w:lineRule="auto"/>
              <w:jc w:val="center"/>
              <w:rPr>
                <w:sz w:val="20"/>
                <w:szCs w:val="20"/>
                <w:lang w:val="en-GB"/>
              </w:rPr>
            </w:pPr>
          </w:p>
        </w:tc>
        <w:tc>
          <w:tcPr>
            <w:tcW w:w="720" w:type="dxa"/>
          </w:tcPr>
          <w:p w14:paraId="4175D12D" w14:textId="77777777" w:rsidR="0091594C" w:rsidRPr="0091594C" w:rsidRDefault="0091594C" w:rsidP="00201C86">
            <w:pPr>
              <w:spacing w:line="360" w:lineRule="auto"/>
              <w:jc w:val="center"/>
              <w:rPr>
                <w:sz w:val="20"/>
                <w:szCs w:val="20"/>
                <w:lang w:val="en-GB"/>
              </w:rPr>
            </w:pPr>
          </w:p>
        </w:tc>
        <w:tc>
          <w:tcPr>
            <w:tcW w:w="468" w:type="dxa"/>
          </w:tcPr>
          <w:p w14:paraId="5FE6796C" w14:textId="77777777" w:rsidR="0091594C" w:rsidRPr="0091594C" w:rsidRDefault="0091594C" w:rsidP="00201C86">
            <w:pPr>
              <w:spacing w:line="360" w:lineRule="auto"/>
              <w:jc w:val="center"/>
              <w:rPr>
                <w:sz w:val="20"/>
                <w:szCs w:val="20"/>
                <w:lang w:val="en-GB"/>
              </w:rPr>
            </w:pPr>
          </w:p>
        </w:tc>
        <w:tc>
          <w:tcPr>
            <w:tcW w:w="882" w:type="dxa"/>
            <w:gridSpan w:val="2"/>
          </w:tcPr>
          <w:p w14:paraId="27CD086A" w14:textId="77777777" w:rsidR="0091594C" w:rsidRPr="0091594C" w:rsidRDefault="0091594C" w:rsidP="00201C86">
            <w:pPr>
              <w:spacing w:line="360" w:lineRule="auto"/>
              <w:jc w:val="center"/>
              <w:rPr>
                <w:sz w:val="20"/>
                <w:szCs w:val="20"/>
                <w:lang w:val="en-GB"/>
              </w:rPr>
            </w:pPr>
          </w:p>
        </w:tc>
        <w:tc>
          <w:tcPr>
            <w:tcW w:w="236" w:type="dxa"/>
          </w:tcPr>
          <w:p w14:paraId="7FC89EB9" w14:textId="77777777" w:rsidR="0091594C" w:rsidRPr="0091594C" w:rsidRDefault="0091594C" w:rsidP="00201C86">
            <w:pPr>
              <w:spacing w:line="360" w:lineRule="auto"/>
              <w:jc w:val="center"/>
              <w:rPr>
                <w:sz w:val="20"/>
                <w:szCs w:val="20"/>
                <w:lang w:val="en-GB"/>
              </w:rPr>
            </w:pPr>
          </w:p>
        </w:tc>
        <w:tc>
          <w:tcPr>
            <w:tcW w:w="664" w:type="dxa"/>
          </w:tcPr>
          <w:p w14:paraId="4E7E25B4" w14:textId="77777777" w:rsidR="0091594C" w:rsidRPr="0091594C" w:rsidRDefault="0091594C" w:rsidP="00201C86">
            <w:pPr>
              <w:spacing w:line="360" w:lineRule="auto"/>
              <w:jc w:val="center"/>
              <w:rPr>
                <w:sz w:val="20"/>
                <w:szCs w:val="20"/>
                <w:lang w:val="en-GB"/>
              </w:rPr>
            </w:pPr>
          </w:p>
        </w:tc>
        <w:tc>
          <w:tcPr>
            <w:tcW w:w="630" w:type="dxa"/>
          </w:tcPr>
          <w:p w14:paraId="58794607" w14:textId="77777777" w:rsidR="0091594C" w:rsidRPr="0091594C" w:rsidRDefault="0091594C" w:rsidP="00201C86">
            <w:pPr>
              <w:spacing w:line="360" w:lineRule="auto"/>
              <w:jc w:val="center"/>
              <w:rPr>
                <w:sz w:val="20"/>
                <w:szCs w:val="20"/>
                <w:lang w:val="en-GB"/>
              </w:rPr>
            </w:pPr>
          </w:p>
        </w:tc>
        <w:tc>
          <w:tcPr>
            <w:tcW w:w="630" w:type="dxa"/>
          </w:tcPr>
          <w:p w14:paraId="3F805A01" w14:textId="77777777" w:rsidR="0091594C" w:rsidRPr="0091594C" w:rsidRDefault="0091594C" w:rsidP="00201C86">
            <w:pPr>
              <w:spacing w:line="360" w:lineRule="auto"/>
              <w:jc w:val="center"/>
              <w:rPr>
                <w:sz w:val="20"/>
                <w:szCs w:val="20"/>
                <w:lang w:val="en-GB"/>
              </w:rPr>
            </w:pPr>
          </w:p>
        </w:tc>
        <w:tc>
          <w:tcPr>
            <w:tcW w:w="540" w:type="dxa"/>
          </w:tcPr>
          <w:p w14:paraId="3A099B93" w14:textId="77777777" w:rsidR="0091594C" w:rsidRPr="0091594C" w:rsidRDefault="0091594C" w:rsidP="00201C86">
            <w:pPr>
              <w:spacing w:line="360" w:lineRule="auto"/>
              <w:jc w:val="center"/>
              <w:rPr>
                <w:sz w:val="20"/>
                <w:szCs w:val="20"/>
                <w:lang w:val="en-GB"/>
              </w:rPr>
            </w:pPr>
          </w:p>
        </w:tc>
        <w:tc>
          <w:tcPr>
            <w:tcW w:w="720" w:type="dxa"/>
          </w:tcPr>
          <w:p w14:paraId="1DA22D9F" w14:textId="77777777" w:rsidR="0091594C" w:rsidRPr="0091594C" w:rsidRDefault="0091594C" w:rsidP="00201C86">
            <w:pPr>
              <w:spacing w:line="360" w:lineRule="auto"/>
              <w:jc w:val="center"/>
              <w:rPr>
                <w:sz w:val="20"/>
                <w:szCs w:val="20"/>
                <w:lang w:val="en-GB"/>
              </w:rPr>
            </w:pPr>
          </w:p>
        </w:tc>
      </w:tr>
      <w:tr w:rsidR="0091594C" w:rsidRPr="0091594C" w14:paraId="70D5845C" w14:textId="77777777" w:rsidTr="00201C86">
        <w:trPr>
          <w:trHeight w:val="324"/>
        </w:trPr>
        <w:tc>
          <w:tcPr>
            <w:tcW w:w="1890" w:type="dxa"/>
            <w:gridSpan w:val="2"/>
          </w:tcPr>
          <w:p w14:paraId="786BB961" w14:textId="77777777" w:rsidR="0091594C" w:rsidRPr="0091594C" w:rsidRDefault="0091594C" w:rsidP="00201C86">
            <w:pPr>
              <w:spacing w:line="360" w:lineRule="auto"/>
              <w:rPr>
                <w:sz w:val="20"/>
                <w:szCs w:val="20"/>
                <w:lang w:val="en-GB"/>
              </w:rPr>
            </w:pPr>
            <w:r w:rsidRPr="0091594C">
              <w:rPr>
                <w:sz w:val="20"/>
                <w:szCs w:val="20"/>
                <w:lang w:val="en-GB"/>
              </w:rPr>
              <w:t xml:space="preserve">CE components </w:t>
            </w:r>
          </w:p>
        </w:tc>
        <w:tc>
          <w:tcPr>
            <w:tcW w:w="990" w:type="dxa"/>
          </w:tcPr>
          <w:p w14:paraId="57B3A5DD" w14:textId="77777777" w:rsidR="0091594C" w:rsidRPr="0091594C" w:rsidRDefault="0091594C" w:rsidP="00201C86">
            <w:pPr>
              <w:spacing w:line="360" w:lineRule="auto"/>
              <w:jc w:val="center"/>
              <w:rPr>
                <w:sz w:val="20"/>
                <w:szCs w:val="20"/>
                <w:lang w:val="en-GB"/>
              </w:rPr>
            </w:pPr>
          </w:p>
        </w:tc>
        <w:tc>
          <w:tcPr>
            <w:tcW w:w="810" w:type="dxa"/>
          </w:tcPr>
          <w:p w14:paraId="21EEF138" w14:textId="77777777" w:rsidR="0091594C" w:rsidRPr="0091594C" w:rsidRDefault="0091594C" w:rsidP="00201C86">
            <w:pPr>
              <w:spacing w:line="360" w:lineRule="auto"/>
              <w:jc w:val="center"/>
              <w:rPr>
                <w:sz w:val="20"/>
                <w:szCs w:val="20"/>
                <w:lang w:val="en-GB"/>
              </w:rPr>
            </w:pPr>
          </w:p>
        </w:tc>
        <w:tc>
          <w:tcPr>
            <w:tcW w:w="720" w:type="dxa"/>
          </w:tcPr>
          <w:p w14:paraId="66A8B454" w14:textId="77777777" w:rsidR="0091594C" w:rsidRPr="0091594C" w:rsidRDefault="0091594C" w:rsidP="00201C86">
            <w:pPr>
              <w:spacing w:line="360" w:lineRule="auto"/>
              <w:jc w:val="center"/>
              <w:rPr>
                <w:sz w:val="20"/>
                <w:szCs w:val="20"/>
                <w:lang w:val="en-GB"/>
              </w:rPr>
            </w:pPr>
          </w:p>
        </w:tc>
        <w:tc>
          <w:tcPr>
            <w:tcW w:w="468" w:type="dxa"/>
          </w:tcPr>
          <w:p w14:paraId="711AE330" w14:textId="77777777" w:rsidR="0091594C" w:rsidRPr="0091594C" w:rsidRDefault="0091594C" w:rsidP="00201C86">
            <w:pPr>
              <w:spacing w:line="360" w:lineRule="auto"/>
              <w:jc w:val="center"/>
              <w:rPr>
                <w:sz w:val="20"/>
                <w:szCs w:val="20"/>
                <w:lang w:val="en-GB"/>
              </w:rPr>
            </w:pPr>
            <w:r w:rsidRPr="0091594C">
              <w:rPr>
                <w:sz w:val="20"/>
                <w:szCs w:val="20"/>
                <w:lang w:val="en-GB"/>
              </w:rPr>
              <w:t>.18</w:t>
            </w:r>
          </w:p>
        </w:tc>
        <w:tc>
          <w:tcPr>
            <w:tcW w:w="882" w:type="dxa"/>
            <w:gridSpan w:val="2"/>
          </w:tcPr>
          <w:p w14:paraId="2F8A9F20" w14:textId="77777777" w:rsidR="0091594C" w:rsidRPr="0091594C" w:rsidRDefault="0091594C" w:rsidP="00201C86">
            <w:pPr>
              <w:spacing w:line="360" w:lineRule="auto"/>
              <w:jc w:val="center"/>
              <w:rPr>
                <w:sz w:val="20"/>
                <w:szCs w:val="20"/>
                <w:lang w:val="en-GB"/>
              </w:rPr>
            </w:pPr>
            <w:r w:rsidRPr="0091594C">
              <w:rPr>
                <w:sz w:val="20"/>
                <w:szCs w:val="20"/>
                <w:lang w:val="en-GB"/>
              </w:rPr>
              <w:t>6.01**</w:t>
            </w:r>
          </w:p>
        </w:tc>
        <w:tc>
          <w:tcPr>
            <w:tcW w:w="236" w:type="dxa"/>
          </w:tcPr>
          <w:p w14:paraId="74075DAC" w14:textId="77777777" w:rsidR="0091594C" w:rsidRPr="0091594C" w:rsidRDefault="0091594C" w:rsidP="00201C86">
            <w:pPr>
              <w:spacing w:line="360" w:lineRule="auto"/>
              <w:jc w:val="center"/>
              <w:rPr>
                <w:sz w:val="20"/>
                <w:szCs w:val="20"/>
                <w:lang w:val="en-GB"/>
              </w:rPr>
            </w:pPr>
          </w:p>
        </w:tc>
        <w:tc>
          <w:tcPr>
            <w:tcW w:w="664" w:type="dxa"/>
          </w:tcPr>
          <w:p w14:paraId="59A18186" w14:textId="77777777" w:rsidR="0091594C" w:rsidRPr="0091594C" w:rsidRDefault="0091594C" w:rsidP="00201C86">
            <w:pPr>
              <w:spacing w:line="360" w:lineRule="auto"/>
              <w:jc w:val="center"/>
              <w:rPr>
                <w:sz w:val="20"/>
                <w:szCs w:val="20"/>
                <w:lang w:val="en-GB"/>
              </w:rPr>
            </w:pPr>
          </w:p>
        </w:tc>
        <w:tc>
          <w:tcPr>
            <w:tcW w:w="630" w:type="dxa"/>
          </w:tcPr>
          <w:p w14:paraId="23F2DD34" w14:textId="77777777" w:rsidR="0091594C" w:rsidRPr="0091594C" w:rsidRDefault="0091594C" w:rsidP="00201C86">
            <w:pPr>
              <w:spacing w:line="360" w:lineRule="auto"/>
              <w:jc w:val="center"/>
              <w:rPr>
                <w:sz w:val="20"/>
                <w:szCs w:val="20"/>
                <w:lang w:val="en-GB"/>
              </w:rPr>
            </w:pPr>
          </w:p>
        </w:tc>
        <w:tc>
          <w:tcPr>
            <w:tcW w:w="630" w:type="dxa"/>
          </w:tcPr>
          <w:p w14:paraId="371CE078" w14:textId="77777777" w:rsidR="0091594C" w:rsidRPr="0091594C" w:rsidRDefault="0091594C" w:rsidP="00201C86">
            <w:pPr>
              <w:spacing w:line="360" w:lineRule="auto"/>
              <w:jc w:val="center"/>
              <w:rPr>
                <w:sz w:val="20"/>
                <w:szCs w:val="20"/>
                <w:lang w:val="en-GB"/>
              </w:rPr>
            </w:pPr>
          </w:p>
        </w:tc>
        <w:tc>
          <w:tcPr>
            <w:tcW w:w="540" w:type="dxa"/>
          </w:tcPr>
          <w:p w14:paraId="69DC277E" w14:textId="77777777" w:rsidR="0091594C" w:rsidRPr="0091594C" w:rsidRDefault="0091594C" w:rsidP="00201C86">
            <w:pPr>
              <w:spacing w:line="360" w:lineRule="auto"/>
              <w:jc w:val="center"/>
              <w:rPr>
                <w:sz w:val="20"/>
                <w:szCs w:val="20"/>
                <w:lang w:val="en-GB"/>
              </w:rPr>
            </w:pPr>
          </w:p>
        </w:tc>
        <w:tc>
          <w:tcPr>
            <w:tcW w:w="720" w:type="dxa"/>
          </w:tcPr>
          <w:p w14:paraId="3DE40D0D" w14:textId="77777777" w:rsidR="0091594C" w:rsidRPr="0091594C" w:rsidRDefault="0091594C" w:rsidP="00201C86">
            <w:pPr>
              <w:spacing w:line="360" w:lineRule="auto"/>
              <w:jc w:val="center"/>
              <w:rPr>
                <w:sz w:val="20"/>
                <w:szCs w:val="20"/>
                <w:lang w:val="en-GB"/>
              </w:rPr>
            </w:pPr>
          </w:p>
        </w:tc>
      </w:tr>
      <w:tr w:rsidR="0091594C" w:rsidRPr="0091594C" w14:paraId="09824274" w14:textId="77777777" w:rsidTr="00201C86">
        <w:trPr>
          <w:trHeight w:val="332"/>
        </w:trPr>
        <w:tc>
          <w:tcPr>
            <w:tcW w:w="1890" w:type="dxa"/>
            <w:gridSpan w:val="2"/>
          </w:tcPr>
          <w:p w14:paraId="4A43B90E" w14:textId="77777777" w:rsidR="0091594C" w:rsidRPr="0091594C" w:rsidRDefault="0091594C" w:rsidP="00201C86">
            <w:pPr>
              <w:spacing w:line="360" w:lineRule="auto"/>
              <w:rPr>
                <w:sz w:val="20"/>
                <w:szCs w:val="20"/>
                <w:lang w:val="en-GB"/>
              </w:rPr>
            </w:pPr>
            <w:r w:rsidRPr="0091594C">
              <w:rPr>
                <w:sz w:val="20"/>
                <w:szCs w:val="20"/>
                <w:lang w:val="en-GB"/>
              </w:rPr>
              <w:t xml:space="preserve">   Constant</w:t>
            </w:r>
          </w:p>
        </w:tc>
        <w:tc>
          <w:tcPr>
            <w:tcW w:w="990" w:type="dxa"/>
          </w:tcPr>
          <w:p w14:paraId="231F1CD6" w14:textId="77777777" w:rsidR="0091594C" w:rsidRPr="0091594C" w:rsidRDefault="0091594C" w:rsidP="00201C86">
            <w:pPr>
              <w:spacing w:line="360" w:lineRule="auto"/>
              <w:jc w:val="center"/>
              <w:rPr>
                <w:sz w:val="20"/>
                <w:szCs w:val="20"/>
                <w:lang w:val="en-GB"/>
              </w:rPr>
            </w:pPr>
            <w:r w:rsidRPr="0091594C">
              <w:rPr>
                <w:sz w:val="20"/>
                <w:szCs w:val="20"/>
                <w:lang w:val="en-GB"/>
              </w:rPr>
              <w:t>-2.86</w:t>
            </w:r>
          </w:p>
        </w:tc>
        <w:tc>
          <w:tcPr>
            <w:tcW w:w="810" w:type="dxa"/>
          </w:tcPr>
          <w:p w14:paraId="7BA213E8" w14:textId="77777777" w:rsidR="0091594C" w:rsidRPr="0091594C" w:rsidRDefault="0091594C" w:rsidP="00201C86">
            <w:pPr>
              <w:spacing w:line="360" w:lineRule="auto"/>
              <w:jc w:val="center"/>
              <w:rPr>
                <w:sz w:val="20"/>
                <w:szCs w:val="20"/>
                <w:lang w:val="en-GB"/>
              </w:rPr>
            </w:pPr>
            <w:r w:rsidRPr="0091594C">
              <w:rPr>
                <w:sz w:val="20"/>
                <w:szCs w:val="20"/>
                <w:lang w:val="en-GB"/>
              </w:rPr>
              <w:t>8.11</w:t>
            </w:r>
          </w:p>
        </w:tc>
        <w:tc>
          <w:tcPr>
            <w:tcW w:w="720" w:type="dxa"/>
          </w:tcPr>
          <w:p w14:paraId="13E2A724" w14:textId="77777777" w:rsidR="0091594C" w:rsidRPr="0091594C" w:rsidRDefault="0091594C" w:rsidP="00201C86">
            <w:pPr>
              <w:spacing w:line="360" w:lineRule="auto"/>
              <w:jc w:val="center"/>
              <w:rPr>
                <w:sz w:val="20"/>
                <w:szCs w:val="20"/>
                <w:lang w:val="en-GB"/>
              </w:rPr>
            </w:pPr>
          </w:p>
        </w:tc>
        <w:tc>
          <w:tcPr>
            <w:tcW w:w="468" w:type="dxa"/>
          </w:tcPr>
          <w:p w14:paraId="7932CD4B" w14:textId="77777777" w:rsidR="0091594C" w:rsidRPr="0091594C" w:rsidRDefault="0091594C" w:rsidP="00201C86">
            <w:pPr>
              <w:spacing w:line="360" w:lineRule="auto"/>
              <w:jc w:val="center"/>
              <w:rPr>
                <w:sz w:val="20"/>
                <w:szCs w:val="20"/>
                <w:lang w:val="en-GB"/>
              </w:rPr>
            </w:pPr>
          </w:p>
        </w:tc>
        <w:tc>
          <w:tcPr>
            <w:tcW w:w="882" w:type="dxa"/>
            <w:gridSpan w:val="2"/>
          </w:tcPr>
          <w:p w14:paraId="2CFA9F72" w14:textId="77777777" w:rsidR="0091594C" w:rsidRPr="0091594C" w:rsidRDefault="0091594C" w:rsidP="00201C86">
            <w:pPr>
              <w:spacing w:line="360" w:lineRule="auto"/>
              <w:jc w:val="center"/>
              <w:rPr>
                <w:sz w:val="20"/>
                <w:szCs w:val="20"/>
                <w:lang w:val="en-GB"/>
              </w:rPr>
            </w:pPr>
          </w:p>
        </w:tc>
        <w:tc>
          <w:tcPr>
            <w:tcW w:w="236" w:type="dxa"/>
          </w:tcPr>
          <w:p w14:paraId="25C3B327" w14:textId="77777777" w:rsidR="0091594C" w:rsidRPr="0091594C" w:rsidRDefault="0091594C" w:rsidP="00201C86">
            <w:pPr>
              <w:spacing w:line="360" w:lineRule="auto"/>
              <w:jc w:val="center"/>
              <w:rPr>
                <w:sz w:val="20"/>
                <w:szCs w:val="20"/>
                <w:lang w:val="en-GB"/>
              </w:rPr>
            </w:pPr>
          </w:p>
        </w:tc>
        <w:tc>
          <w:tcPr>
            <w:tcW w:w="664" w:type="dxa"/>
          </w:tcPr>
          <w:p w14:paraId="5FBCB7BB" w14:textId="77777777" w:rsidR="0091594C" w:rsidRPr="0091594C" w:rsidRDefault="0091594C" w:rsidP="00201C86">
            <w:pPr>
              <w:spacing w:line="360" w:lineRule="auto"/>
              <w:jc w:val="center"/>
              <w:rPr>
                <w:sz w:val="20"/>
                <w:szCs w:val="20"/>
                <w:lang w:val="en-GB"/>
              </w:rPr>
            </w:pPr>
          </w:p>
        </w:tc>
        <w:tc>
          <w:tcPr>
            <w:tcW w:w="630" w:type="dxa"/>
          </w:tcPr>
          <w:p w14:paraId="65E17598" w14:textId="77777777" w:rsidR="0091594C" w:rsidRPr="0091594C" w:rsidRDefault="0091594C" w:rsidP="00201C86">
            <w:pPr>
              <w:spacing w:line="360" w:lineRule="auto"/>
              <w:jc w:val="center"/>
              <w:rPr>
                <w:sz w:val="20"/>
                <w:szCs w:val="20"/>
                <w:lang w:val="en-GB"/>
              </w:rPr>
            </w:pPr>
          </w:p>
        </w:tc>
        <w:tc>
          <w:tcPr>
            <w:tcW w:w="630" w:type="dxa"/>
          </w:tcPr>
          <w:p w14:paraId="1569414E" w14:textId="77777777" w:rsidR="0091594C" w:rsidRPr="0091594C" w:rsidRDefault="0091594C" w:rsidP="00201C86">
            <w:pPr>
              <w:spacing w:line="360" w:lineRule="auto"/>
              <w:jc w:val="center"/>
              <w:rPr>
                <w:sz w:val="20"/>
                <w:szCs w:val="20"/>
                <w:lang w:val="en-GB"/>
              </w:rPr>
            </w:pPr>
          </w:p>
        </w:tc>
        <w:tc>
          <w:tcPr>
            <w:tcW w:w="540" w:type="dxa"/>
          </w:tcPr>
          <w:p w14:paraId="01FB1532" w14:textId="77777777" w:rsidR="0091594C" w:rsidRPr="0091594C" w:rsidRDefault="0091594C" w:rsidP="00201C86">
            <w:pPr>
              <w:spacing w:line="360" w:lineRule="auto"/>
              <w:jc w:val="center"/>
              <w:rPr>
                <w:sz w:val="20"/>
                <w:szCs w:val="20"/>
                <w:lang w:val="en-GB"/>
              </w:rPr>
            </w:pPr>
          </w:p>
        </w:tc>
        <w:tc>
          <w:tcPr>
            <w:tcW w:w="720" w:type="dxa"/>
          </w:tcPr>
          <w:p w14:paraId="1868DA0F" w14:textId="77777777" w:rsidR="0091594C" w:rsidRPr="0091594C" w:rsidRDefault="0091594C" w:rsidP="00201C86">
            <w:pPr>
              <w:spacing w:line="360" w:lineRule="auto"/>
              <w:jc w:val="center"/>
              <w:rPr>
                <w:sz w:val="20"/>
                <w:szCs w:val="20"/>
                <w:lang w:val="en-GB"/>
              </w:rPr>
            </w:pPr>
          </w:p>
        </w:tc>
      </w:tr>
      <w:tr w:rsidR="0091594C" w:rsidRPr="0091594C" w14:paraId="52F2601B" w14:textId="77777777" w:rsidTr="00201C86">
        <w:trPr>
          <w:trHeight w:val="332"/>
        </w:trPr>
        <w:tc>
          <w:tcPr>
            <w:tcW w:w="1890" w:type="dxa"/>
            <w:gridSpan w:val="2"/>
          </w:tcPr>
          <w:p w14:paraId="653C0DD1" w14:textId="77777777" w:rsidR="0091594C" w:rsidRPr="0091594C" w:rsidRDefault="0091594C" w:rsidP="00201C86">
            <w:pPr>
              <w:spacing w:line="360" w:lineRule="auto"/>
              <w:rPr>
                <w:sz w:val="20"/>
                <w:szCs w:val="20"/>
                <w:lang w:val="en-GB"/>
              </w:rPr>
            </w:pPr>
            <w:r w:rsidRPr="0091594C">
              <w:rPr>
                <w:sz w:val="20"/>
                <w:szCs w:val="20"/>
                <w:lang w:val="en-GB"/>
              </w:rPr>
              <w:t xml:space="preserve">   Perspective taking</w:t>
            </w:r>
          </w:p>
        </w:tc>
        <w:tc>
          <w:tcPr>
            <w:tcW w:w="990" w:type="dxa"/>
          </w:tcPr>
          <w:p w14:paraId="4BEAF52C" w14:textId="77777777" w:rsidR="0091594C" w:rsidRPr="0091594C" w:rsidRDefault="0091594C" w:rsidP="00201C86">
            <w:pPr>
              <w:spacing w:line="360" w:lineRule="auto"/>
              <w:jc w:val="center"/>
              <w:rPr>
                <w:sz w:val="20"/>
                <w:szCs w:val="20"/>
                <w:lang w:val="en-GB"/>
              </w:rPr>
            </w:pPr>
            <w:r w:rsidRPr="0091594C">
              <w:rPr>
                <w:sz w:val="20"/>
                <w:szCs w:val="20"/>
                <w:lang w:val="en-GB"/>
              </w:rPr>
              <w:t xml:space="preserve">    0.71**</w:t>
            </w:r>
          </w:p>
        </w:tc>
        <w:tc>
          <w:tcPr>
            <w:tcW w:w="810" w:type="dxa"/>
          </w:tcPr>
          <w:p w14:paraId="0FCC888E" w14:textId="77777777" w:rsidR="0091594C" w:rsidRPr="0091594C" w:rsidRDefault="0091594C" w:rsidP="00201C86">
            <w:pPr>
              <w:spacing w:line="360" w:lineRule="auto"/>
              <w:jc w:val="center"/>
              <w:rPr>
                <w:sz w:val="20"/>
                <w:szCs w:val="20"/>
                <w:lang w:val="en-GB"/>
              </w:rPr>
            </w:pPr>
            <w:r w:rsidRPr="0091594C">
              <w:rPr>
                <w:sz w:val="20"/>
                <w:szCs w:val="20"/>
                <w:lang w:val="en-GB"/>
              </w:rPr>
              <w:t>0.26</w:t>
            </w:r>
          </w:p>
        </w:tc>
        <w:tc>
          <w:tcPr>
            <w:tcW w:w="720" w:type="dxa"/>
          </w:tcPr>
          <w:p w14:paraId="349F74D2" w14:textId="77777777" w:rsidR="0091594C" w:rsidRPr="0091594C" w:rsidRDefault="0091594C" w:rsidP="00201C86">
            <w:pPr>
              <w:spacing w:line="360" w:lineRule="auto"/>
              <w:jc w:val="center"/>
              <w:rPr>
                <w:sz w:val="20"/>
                <w:szCs w:val="20"/>
                <w:lang w:val="en-GB"/>
              </w:rPr>
            </w:pPr>
            <w:r w:rsidRPr="0091594C">
              <w:rPr>
                <w:sz w:val="20"/>
                <w:szCs w:val="20"/>
                <w:lang w:val="en-GB"/>
              </w:rPr>
              <w:t>0.41</w:t>
            </w:r>
          </w:p>
        </w:tc>
        <w:tc>
          <w:tcPr>
            <w:tcW w:w="468" w:type="dxa"/>
          </w:tcPr>
          <w:p w14:paraId="64516FD5" w14:textId="77777777" w:rsidR="0091594C" w:rsidRPr="0091594C" w:rsidRDefault="0091594C" w:rsidP="00201C86">
            <w:pPr>
              <w:spacing w:line="360" w:lineRule="auto"/>
              <w:jc w:val="center"/>
              <w:rPr>
                <w:sz w:val="20"/>
                <w:szCs w:val="20"/>
                <w:lang w:val="en-GB"/>
              </w:rPr>
            </w:pPr>
          </w:p>
        </w:tc>
        <w:tc>
          <w:tcPr>
            <w:tcW w:w="882" w:type="dxa"/>
            <w:gridSpan w:val="2"/>
          </w:tcPr>
          <w:p w14:paraId="233C2C87" w14:textId="77777777" w:rsidR="0091594C" w:rsidRPr="0091594C" w:rsidRDefault="0091594C" w:rsidP="00201C86">
            <w:pPr>
              <w:spacing w:line="360" w:lineRule="auto"/>
              <w:jc w:val="center"/>
              <w:rPr>
                <w:sz w:val="20"/>
                <w:szCs w:val="20"/>
                <w:lang w:val="en-GB"/>
              </w:rPr>
            </w:pPr>
          </w:p>
        </w:tc>
        <w:tc>
          <w:tcPr>
            <w:tcW w:w="236" w:type="dxa"/>
          </w:tcPr>
          <w:p w14:paraId="5684EAF8" w14:textId="77777777" w:rsidR="0091594C" w:rsidRPr="0091594C" w:rsidRDefault="0091594C" w:rsidP="00201C86">
            <w:pPr>
              <w:spacing w:line="360" w:lineRule="auto"/>
              <w:jc w:val="center"/>
              <w:rPr>
                <w:sz w:val="20"/>
                <w:szCs w:val="20"/>
                <w:lang w:val="en-GB"/>
              </w:rPr>
            </w:pPr>
          </w:p>
        </w:tc>
        <w:tc>
          <w:tcPr>
            <w:tcW w:w="664" w:type="dxa"/>
          </w:tcPr>
          <w:p w14:paraId="44370136" w14:textId="77777777" w:rsidR="0091594C" w:rsidRPr="0091594C" w:rsidRDefault="0091594C" w:rsidP="00201C86">
            <w:pPr>
              <w:spacing w:line="360" w:lineRule="auto"/>
              <w:jc w:val="center"/>
              <w:rPr>
                <w:sz w:val="20"/>
                <w:szCs w:val="20"/>
                <w:lang w:val="en-GB"/>
              </w:rPr>
            </w:pPr>
          </w:p>
        </w:tc>
        <w:tc>
          <w:tcPr>
            <w:tcW w:w="630" w:type="dxa"/>
          </w:tcPr>
          <w:p w14:paraId="0D365BA6" w14:textId="77777777" w:rsidR="0091594C" w:rsidRPr="0091594C" w:rsidRDefault="0091594C" w:rsidP="00201C86">
            <w:pPr>
              <w:spacing w:line="360" w:lineRule="auto"/>
              <w:jc w:val="center"/>
              <w:rPr>
                <w:sz w:val="20"/>
                <w:szCs w:val="20"/>
                <w:lang w:val="en-GB"/>
              </w:rPr>
            </w:pPr>
          </w:p>
        </w:tc>
        <w:tc>
          <w:tcPr>
            <w:tcW w:w="630" w:type="dxa"/>
          </w:tcPr>
          <w:p w14:paraId="79669969" w14:textId="77777777" w:rsidR="0091594C" w:rsidRPr="0091594C" w:rsidRDefault="0091594C" w:rsidP="00201C86">
            <w:pPr>
              <w:spacing w:line="360" w:lineRule="auto"/>
              <w:jc w:val="center"/>
              <w:rPr>
                <w:sz w:val="20"/>
                <w:szCs w:val="20"/>
                <w:lang w:val="en-GB"/>
              </w:rPr>
            </w:pPr>
          </w:p>
        </w:tc>
        <w:tc>
          <w:tcPr>
            <w:tcW w:w="540" w:type="dxa"/>
          </w:tcPr>
          <w:p w14:paraId="7018547E" w14:textId="77777777" w:rsidR="0091594C" w:rsidRPr="0091594C" w:rsidRDefault="0091594C" w:rsidP="00201C86">
            <w:pPr>
              <w:spacing w:line="360" w:lineRule="auto"/>
              <w:jc w:val="center"/>
              <w:rPr>
                <w:sz w:val="20"/>
                <w:szCs w:val="20"/>
                <w:lang w:val="en-GB"/>
              </w:rPr>
            </w:pPr>
          </w:p>
        </w:tc>
        <w:tc>
          <w:tcPr>
            <w:tcW w:w="720" w:type="dxa"/>
          </w:tcPr>
          <w:p w14:paraId="706E4FA5" w14:textId="77777777" w:rsidR="0091594C" w:rsidRPr="0091594C" w:rsidRDefault="0091594C" w:rsidP="00201C86">
            <w:pPr>
              <w:spacing w:line="360" w:lineRule="auto"/>
              <w:jc w:val="center"/>
              <w:rPr>
                <w:sz w:val="20"/>
                <w:szCs w:val="20"/>
                <w:lang w:val="en-GB"/>
              </w:rPr>
            </w:pPr>
          </w:p>
        </w:tc>
      </w:tr>
      <w:tr w:rsidR="0091594C" w:rsidRPr="0091594C" w14:paraId="42A191C4" w14:textId="77777777" w:rsidTr="00201C86">
        <w:tc>
          <w:tcPr>
            <w:tcW w:w="1890" w:type="dxa"/>
            <w:gridSpan w:val="2"/>
            <w:tcBorders>
              <w:bottom w:val="single" w:sz="4" w:space="0" w:color="auto"/>
            </w:tcBorders>
          </w:tcPr>
          <w:p w14:paraId="375DCCB1" w14:textId="77777777" w:rsidR="0091594C" w:rsidRPr="0091594C" w:rsidRDefault="0091594C" w:rsidP="00201C86">
            <w:pPr>
              <w:spacing w:line="360" w:lineRule="auto"/>
              <w:rPr>
                <w:sz w:val="20"/>
                <w:szCs w:val="20"/>
                <w:lang w:val="en-GB"/>
              </w:rPr>
            </w:pPr>
            <w:r w:rsidRPr="0091594C">
              <w:rPr>
                <w:sz w:val="20"/>
                <w:szCs w:val="20"/>
                <w:lang w:val="en-GB"/>
              </w:rPr>
              <w:t xml:space="preserve">   Online simulation</w:t>
            </w:r>
          </w:p>
        </w:tc>
        <w:tc>
          <w:tcPr>
            <w:tcW w:w="990" w:type="dxa"/>
            <w:tcBorders>
              <w:bottom w:val="single" w:sz="4" w:space="0" w:color="auto"/>
            </w:tcBorders>
          </w:tcPr>
          <w:p w14:paraId="248276D2" w14:textId="77777777" w:rsidR="0091594C" w:rsidRPr="0091594C" w:rsidRDefault="0091594C" w:rsidP="00201C86">
            <w:pPr>
              <w:spacing w:line="360" w:lineRule="auto"/>
              <w:jc w:val="center"/>
              <w:rPr>
                <w:sz w:val="20"/>
                <w:szCs w:val="20"/>
                <w:lang w:val="en-GB"/>
              </w:rPr>
            </w:pPr>
            <w:r w:rsidRPr="0091594C">
              <w:rPr>
                <w:sz w:val="20"/>
                <w:szCs w:val="20"/>
                <w:lang w:val="en-GB"/>
              </w:rPr>
              <w:t>0.05</w:t>
            </w:r>
          </w:p>
        </w:tc>
        <w:tc>
          <w:tcPr>
            <w:tcW w:w="810" w:type="dxa"/>
            <w:tcBorders>
              <w:bottom w:val="single" w:sz="4" w:space="0" w:color="auto"/>
            </w:tcBorders>
          </w:tcPr>
          <w:p w14:paraId="3C152BEF" w14:textId="77777777" w:rsidR="0091594C" w:rsidRPr="0091594C" w:rsidRDefault="0091594C" w:rsidP="00201C86">
            <w:pPr>
              <w:spacing w:line="360" w:lineRule="auto"/>
              <w:jc w:val="center"/>
              <w:rPr>
                <w:sz w:val="20"/>
                <w:szCs w:val="20"/>
                <w:lang w:val="en-GB"/>
              </w:rPr>
            </w:pPr>
            <w:r w:rsidRPr="0091594C">
              <w:rPr>
                <w:sz w:val="20"/>
                <w:szCs w:val="20"/>
                <w:lang w:val="en-GB"/>
              </w:rPr>
              <w:t>0.33</w:t>
            </w:r>
          </w:p>
        </w:tc>
        <w:tc>
          <w:tcPr>
            <w:tcW w:w="720" w:type="dxa"/>
            <w:tcBorders>
              <w:bottom w:val="single" w:sz="4" w:space="0" w:color="auto"/>
            </w:tcBorders>
          </w:tcPr>
          <w:p w14:paraId="13433AE8" w14:textId="77777777" w:rsidR="0091594C" w:rsidRPr="0091594C" w:rsidRDefault="0091594C" w:rsidP="00201C86">
            <w:pPr>
              <w:spacing w:line="360" w:lineRule="auto"/>
              <w:jc w:val="center"/>
              <w:rPr>
                <w:sz w:val="20"/>
                <w:szCs w:val="20"/>
                <w:lang w:val="en-GB"/>
              </w:rPr>
            </w:pPr>
            <w:r w:rsidRPr="0091594C">
              <w:rPr>
                <w:sz w:val="20"/>
                <w:szCs w:val="20"/>
                <w:lang w:val="en-GB"/>
              </w:rPr>
              <w:t>0.02</w:t>
            </w:r>
          </w:p>
        </w:tc>
        <w:tc>
          <w:tcPr>
            <w:tcW w:w="468" w:type="dxa"/>
            <w:tcBorders>
              <w:bottom w:val="single" w:sz="4" w:space="0" w:color="auto"/>
            </w:tcBorders>
          </w:tcPr>
          <w:p w14:paraId="153789E9" w14:textId="77777777" w:rsidR="0091594C" w:rsidRPr="0091594C" w:rsidRDefault="0091594C" w:rsidP="00201C86">
            <w:pPr>
              <w:spacing w:line="360" w:lineRule="auto"/>
              <w:jc w:val="center"/>
              <w:rPr>
                <w:sz w:val="20"/>
                <w:szCs w:val="20"/>
                <w:lang w:val="en-GB"/>
              </w:rPr>
            </w:pPr>
          </w:p>
        </w:tc>
        <w:tc>
          <w:tcPr>
            <w:tcW w:w="882" w:type="dxa"/>
            <w:gridSpan w:val="2"/>
            <w:tcBorders>
              <w:bottom w:val="single" w:sz="4" w:space="0" w:color="auto"/>
            </w:tcBorders>
          </w:tcPr>
          <w:p w14:paraId="0EB268E5" w14:textId="77777777" w:rsidR="0091594C" w:rsidRPr="0091594C" w:rsidRDefault="0091594C" w:rsidP="00201C86">
            <w:pPr>
              <w:spacing w:line="360" w:lineRule="auto"/>
              <w:jc w:val="center"/>
              <w:rPr>
                <w:sz w:val="20"/>
                <w:szCs w:val="20"/>
                <w:lang w:val="en-GB"/>
              </w:rPr>
            </w:pPr>
          </w:p>
        </w:tc>
        <w:tc>
          <w:tcPr>
            <w:tcW w:w="236" w:type="dxa"/>
            <w:tcBorders>
              <w:bottom w:val="single" w:sz="4" w:space="0" w:color="auto"/>
            </w:tcBorders>
          </w:tcPr>
          <w:p w14:paraId="6D6EC3F9" w14:textId="77777777" w:rsidR="0091594C" w:rsidRPr="0091594C" w:rsidRDefault="0091594C" w:rsidP="00201C86">
            <w:pPr>
              <w:spacing w:line="360" w:lineRule="auto"/>
              <w:jc w:val="center"/>
              <w:rPr>
                <w:sz w:val="20"/>
                <w:szCs w:val="20"/>
                <w:lang w:val="en-GB"/>
              </w:rPr>
            </w:pPr>
          </w:p>
        </w:tc>
        <w:tc>
          <w:tcPr>
            <w:tcW w:w="664" w:type="dxa"/>
            <w:tcBorders>
              <w:bottom w:val="single" w:sz="4" w:space="0" w:color="auto"/>
            </w:tcBorders>
          </w:tcPr>
          <w:p w14:paraId="4D611CCB" w14:textId="77777777" w:rsidR="0091594C" w:rsidRPr="0091594C" w:rsidRDefault="0091594C" w:rsidP="00201C86">
            <w:pPr>
              <w:spacing w:line="360" w:lineRule="auto"/>
              <w:jc w:val="center"/>
              <w:rPr>
                <w:sz w:val="20"/>
                <w:szCs w:val="20"/>
                <w:lang w:val="en-GB"/>
              </w:rPr>
            </w:pPr>
          </w:p>
        </w:tc>
        <w:tc>
          <w:tcPr>
            <w:tcW w:w="630" w:type="dxa"/>
            <w:tcBorders>
              <w:bottom w:val="single" w:sz="4" w:space="0" w:color="auto"/>
            </w:tcBorders>
          </w:tcPr>
          <w:p w14:paraId="219A82F8" w14:textId="77777777" w:rsidR="0091594C" w:rsidRPr="0091594C" w:rsidRDefault="0091594C" w:rsidP="00201C86">
            <w:pPr>
              <w:spacing w:line="360" w:lineRule="auto"/>
              <w:jc w:val="center"/>
              <w:rPr>
                <w:sz w:val="20"/>
                <w:szCs w:val="20"/>
                <w:lang w:val="en-GB"/>
              </w:rPr>
            </w:pPr>
          </w:p>
        </w:tc>
        <w:tc>
          <w:tcPr>
            <w:tcW w:w="630" w:type="dxa"/>
            <w:tcBorders>
              <w:bottom w:val="single" w:sz="4" w:space="0" w:color="auto"/>
            </w:tcBorders>
          </w:tcPr>
          <w:p w14:paraId="3F9F3B29" w14:textId="77777777" w:rsidR="0091594C" w:rsidRPr="0091594C" w:rsidRDefault="0091594C" w:rsidP="00201C86">
            <w:pPr>
              <w:spacing w:line="360" w:lineRule="auto"/>
              <w:jc w:val="center"/>
              <w:rPr>
                <w:sz w:val="20"/>
                <w:szCs w:val="20"/>
                <w:lang w:val="en-GB"/>
              </w:rPr>
            </w:pPr>
          </w:p>
        </w:tc>
        <w:tc>
          <w:tcPr>
            <w:tcW w:w="540" w:type="dxa"/>
            <w:tcBorders>
              <w:bottom w:val="single" w:sz="4" w:space="0" w:color="auto"/>
            </w:tcBorders>
          </w:tcPr>
          <w:p w14:paraId="5AAD7048" w14:textId="77777777" w:rsidR="0091594C" w:rsidRPr="0091594C" w:rsidRDefault="0091594C" w:rsidP="00201C86">
            <w:pPr>
              <w:spacing w:line="360" w:lineRule="auto"/>
              <w:jc w:val="center"/>
              <w:rPr>
                <w:sz w:val="20"/>
                <w:szCs w:val="20"/>
                <w:lang w:val="en-GB"/>
              </w:rPr>
            </w:pPr>
          </w:p>
        </w:tc>
        <w:tc>
          <w:tcPr>
            <w:tcW w:w="720" w:type="dxa"/>
            <w:tcBorders>
              <w:bottom w:val="single" w:sz="4" w:space="0" w:color="auto"/>
            </w:tcBorders>
          </w:tcPr>
          <w:p w14:paraId="4AB95292" w14:textId="77777777" w:rsidR="0091594C" w:rsidRPr="0091594C" w:rsidRDefault="0091594C" w:rsidP="00201C86">
            <w:pPr>
              <w:spacing w:line="360" w:lineRule="auto"/>
              <w:jc w:val="center"/>
              <w:rPr>
                <w:sz w:val="20"/>
                <w:szCs w:val="20"/>
                <w:lang w:val="en-GB"/>
              </w:rPr>
            </w:pPr>
          </w:p>
        </w:tc>
      </w:tr>
    </w:tbl>
    <w:p w14:paraId="4B61E72A" w14:textId="77777777" w:rsidR="0091594C" w:rsidRPr="0091594C" w:rsidRDefault="0091594C" w:rsidP="0091594C">
      <w:pPr>
        <w:rPr>
          <w:sz w:val="20"/>
          <w:szCs w:val="20"/>
          <w:lang w:val="en-GB"/>
        </w:rPr>
      </w:pPr>
      <w:r w:rsidRPr="0091594C">
        <w:rPr>
          <w:i/>
          <w:sz w:val="20"/>
          <w:szCs w:val="20"/>
          <w:lang w:val="en-GB"/>
        </w:rPr>
        <w:t>Note</w:t>
      </w:r>
      <w:r w:rsidRPr="0091594C">
        <w:rPr>
          <w:sz w:val="20"/>
          <w:szCs w:val="20"/>
          <w:lang w:val="en-GB"/>
        </w:rPr>
        <w:t>. QCAE = Questionnaire of Cognitive and Affective Empathy, CE = Cognitive empathy, AE = Affective empathy, *</w:t>
      </w:r>
      <w:r w:rsidRPr="0091594C">
        <w:rPr>
          <w:i/>
          <w:sz w:val="20"/>
          <w:szCs w:val="20"/>
          <w:lang w:val="en-GB"/>
        </w:rPr>
        <w:t>p</w:t>
      </w:r>
      <w:r w:rsidRPr="0091594C">
        <w:rPr>
          <w:sz w:val="20"/>
          <w:szCs w:val="20"/>
          <w:lang w:val="en-GB"/>
        </w:rPr>
        <w:t xml:space="preserve"> &lt; .05, **</w:t>
      </w:r>
      <w:r w:rsidRPr="0091594C">
        <w:rPr>
          <w:i/>
          <w:sz w:val="20"/>
          <w:szCs w:val="20"/>
          <w:lang w:val="en-GB"/>
        </w:rPr>
        <w:t>p</w:t>
      </w:r>
      <w:r w:rsidRPr="0091594C">
        <w:rPr>
          <w:sz w:val="20"/>
          <w:szCs w:val="20"/>
          <w:lang w:val="en-GB"/>
        </w:rPr>
        <w:t xml:space="preserve"> &lt; .01. </w:t>
      </w:r>
    </w:p>
    <w:p w14:paraId="05EE23BB" w14:textId="77777777" w:rsidR="0091594C" w:rsidRDefault="0091594C" w:rsidP="0091594C">
      <w:pPr>
        <w:spacing w:line="480" w:lineRule="auto"/>
        <w:rPr>
          <w:lang w:val="en-GB"/>
        </w:rPr>
      </w:pPr>
    </w:p>
    <w:p w14:paraId="08F24F36" w14:textId="77777777" w:rsidR="0091594C" w:rsidRPr="0091594C" w:rsidRDefault="0091594C" w:rsidP="0091594C">
      <w:pPr>
        <w:spacing w:line="480" w:lineRule="auto"/>
        <w:rPr>
          <w:lang w:val="en-GB"/>
        </w:rPr>
      </w:pPr>
    </w:p>
    <w:p w14:paraId="2B1700F0" w14:textId="77777777" w:rsidR="0032319A" w:rsidRPr="0091594C" w:rsidRDefault="0032319A" w:rsidP="00015D1A">
      <w:pPr>
        <w:spacing w:line="480" w:lineRule="auto"/>
        <w:rPr>
          <w:b/>
          <w:lang w:val="en-GB"/>
        </w:rPr>
      </w:pPr>
    </w:p>
    <w:p w14:paraId="2BF8C4EE" w14:textId="11A12074" w:rsidR="00BC5684" w:rsidRPr="0091594C" w:rsidRDefault="00BC5684" w:rsidP="00015D1A">
      <w:pPr>
        <w:pStyle w:val="ListParagraph"/>
        <w:numPr>
          <w:ilvl w:val="0"/>
          <w:numId w:val="2"/>
        </w:numPr>
        <w:spacing w:line="480" w:lineRule="auto"/>
      </w:pPr>
      <w:r w:rsidRPr="0091594C">
        <w:rPr>
          <w:b/>
        </w:rPr>
        <w:t>Discussion</w:t>
      </w:r>
    </w:p>
    <w:p w14:paraId="2ECAA5EE" w14:textId="0622E0E0" w:rsidR="00DE5C94" w:rsidRPr="0091594C" w:rsidRDefault="00E22465" w:rsidP="0003273F">
      <w:pPr>
        <w:spacing w:line="480" w:lineRule="auto"/>
        <w:jc w:val="both"/>
        <w:rPr>
          <w:lang w:val="en-GB"/>
        </w:rPr>
      </w:pPr>
      <w:r w:rsidRPr="0091594C">
        <w:rPr>
          <w:lang w:val="en-GB"/>
        </w:rPr>
        <w:t xml:space="preserve">The aim of this study was to assess whether individual differences in </w:t>
      </w:r>
      <w:r w:rsidR="00CC2399" w:rsidRPr="0091594C">
        <w:rPr>
          <w:lang w:val="en-GB"/>
        </w:rPr>
        <w:t xml:space="preserve">the intentionality bias, </w:t>
      </w:r>
      <w:r w:rsidR="00576A5E" w:rsidRPr="0091594C">
        <w:rPr>
          <w:lang w:val="en-GB"/>
        </w:rPr>
        <w:t xml:space="preserve">which is </w:t>
      </w:r>
      <w:r w:rsidR="003643A7" w:rsidRPr="0091594C">
        <w:rPr>
          <w:lang w:val="en-GB"/>
        </w:rPr>
        <w:t xml:space="preserve">characterised by </w:t>
      </w:r>
      <w:r w:rsidR="00CC2399" w:rsidRPr="0091594C">
        <w:rPr>
          <w:lang w:val="en-GB"/>
        </w:rPr>
        <w:t xml:space="preserve">the tendency to </w:t>
      </w:r>
      <w:r w:rsidR="007A6C05" w:rsidRPr="0091594C">
        <w:rPr>
          <w:lang w:val="en-GB"/>
        </w:rPr>
        <w:t>ove</w:t>
      </w:r>
      <w:r w:rsidR="00CC2399" w:rsidRPr="0091594C">
        <w:rPr>
          <w:lang w:val="en-GB"/>
        </w:rPr>
        <w:t>r</w:t>
      </w:r>
      <w:r w:rsidR="004170DA" w:rsidRPr="0091594C">
        <w:rPr>
          <w:lang w:val="en-GB"/>
        </w:rPr>
        <w:t>-</w:t>
      </w:r>
      <w:r w:rsidR="00CC2399" w:rsidRPr="0091594C">
        <w:rPr>
          <w:lang w:val="en-GB"/>
        </w:rPr>
        <w:t>attribute</w:t>
      </w:r>
      <w:r w:rsidRPr="0091594C">
        <w:rPr>
          <w:lang w:val="en-GB"/>
        </w:rPr>
        <w:t xml:space="preserve"> intention</w:t>
      </w:r>
      <w:r w:rsidR="00CC2399" w:rsidRPr="0091594C">
        <w:rPr>
          <w:lang w:val="en-GB"/>
        </w:rPr>
        <w:t xml:space="preserve">, </w:t>
      </w:r>
      <w:r w:rsidR="004528C7" w:rsidRPr="0091594C">
        <w:rPr>
          <w:lang w:val="en-GB"/>
        </w:rPr>
        <w:t>is related to cognitive</w:t>
      </w:r>
      <w:r w:rsidR="00F84619" w:rsidRPr="0091594C">
        <w:rPr>
          <w:lang w:val="en-GB"/>
        </w:rPr>
        <w:t xml:space="preserve"> and</w:t>
      </w:r>
      <w:r w:rsidR="0003273F" w:rsidRPr="0091594C">
        <w:rPr>
          <w:lang w:val="en-GB"/>
        </w:rPr>
        <w:t xml:space="preserve">/ </w:t>
      </w:r>
      <w:r w:rsidR="00F84619" w:rsidRPr="0091594C">
        <w:rPr>
          <w:lang w:val="en-GB"/>
        </w:rPr>
        <w:t>or affective empathy and their</w:t>
      </w:r>
      <w:r w:rsidR="004528C7" w:rsidRPr="0091594C">
        <w:rPr>
          <w:lang w:val="en-GB"/>
        </w:rPr>
        <w:t xml:space="preserve"> subcomponents</w:t>
      </w:r>
      <w:r w:rsidRPr="0091594C">
        <w:rPr>
          <w:lang w:val="en-GB"/>
        </w:rPr>
        <w:t>.</w:t>
      </w:r>
      <w:r w:rsidR="009136CB" w:rsidRPr="0091594C">
        <w:rPr>
          <w:lang w:val="en-GB"/>
        </w:rPr>
        <w:t xml:space="preserve"> </w:t>
      </w:r>
      <w:r w:rsidR="00576A5E" w:rsidRPr="0091594C">
        <w:rPr>
          <w:lang w:val="en-GB"/>
        </w:rPr>
        <w:t>Using Rosset’s (2008) ambiguous sentence paradigm, t</w:t>
      </w:r>
      <w:r w:rsidR="009136CB" w:rsidRPr="0091594C">
        <w:rPr>
          <w:lang w:val="en-GB"/>
        </w:rPr>
        <w:t>he prese</w:t>
      </w:r>
      <w:r w:rsidR="003950B2" w:rsidRPr="0091594C">
        <w:rPr>
          <w:lang w:val="en-GB"/>
        </w:rPr>
        <w:t>n</w:t>
      </w:r>
      <w:r w:rsidR="009136CB" w:rsidRPr="0091594C">
        <w:rPr>
          <w:lang w:val="en-GB"/>
        </w:rPr>
        <w:t>t study fou</w:t>
      </w:r>
      <w:r w:rsidR="003950B2" w:rsidRPr="0091594C">
        <w:rPr>
          <w:lang w:val="en-GB"/>
        </w:rPr>
        <w:t>n</w:t>
      </w:r>
      <w:r w:rsidR="009136CB" w:rsidRPr="0091594C">
        <w:rPr>
          <w:lang w:val="en-GB"/>
        </w:rPr>
        <w:t xml:space="preserve">d that </w:t>
      </w:r>
      <w:r w:rsidR="00AA6308" w:rsidRPr="0091594C">
        <w:rPr>
          <w:lang w:val="en-GB"/>
        </w:rPr>
        <w:t>cognitive empathy</w:t>
      </w:r>
      <w:r w:rsidR="00F84619" w:rsidRPr="0091594C">
        <w:rPr>
          <w:lang w:val="en-GB"/>
        </w:rPr>
        <w:t xml:space="preserve">, but not </w:t>
      </w:r>
      <w:r w:rsidR="004528C7" w:rsidRPr="0091594C">
        <w:rPr>
          <w:lang w:val="en-GB"/>
        </w:rPr>
        <w:t>affective empathy,</w:t>
      </w:r>
      <w:r w:rsidR="00AA6308" w:rsidRPr="0091594C">
        <w:rPr>
          <w:lang w:val="en-GB"/>
        </w:rPr>
        <w:t xml:space="preserve"> accounted for </w:t>
      </w:r>
      <w:r w:rsidR="00CE1351" w:rsidRPr="0091594C">
        <w:rPr>
          <w:lang w:val="en-GB"/>
        </w:rPr>
        <w:t xml:space="preserve">a significant amount of variance </w:t>
      </w:r>
      <w:r w:rsidR="00FC22E9" w:rsidRPr="0091594C">
        <w:rPr>
          <w:lang w:val="en-GB"/>
        </w:rPr>
        <w:t xml:space="preserve">(18%) </w:t>
      </w:r>
      <w:r w:rsidR="00CE1351" w:rsidRPr="0091594C">
        <w:rPr>
          <w:lang w:val="en-GB"/>
        </w:rPr>
        <w:t xml:space="preserve">in intentionality bias </w:t>
      </w:r>
      <w:r w:rsidR="00F84619" w:rsidRPr="0091594C">
        <w:rPr>
          <w:lang w:val="en-GB"/>
        </w:rPr>
        <w:t>scores when interpreting</w:t>
      </w:r>
      <w:r w:rsidR="00CE1351" w:rsidRPr="0091594C">
        <w:rPr>
          <w:lang w:val="en-GB"/>
        </w:rPr>
        <w:t xml:space="preserve"> prototypically accidental </w:t>
      </w:r>
      <w:r w:rsidR="00F84619" w:rsidRPr="0091594C">
        <w:rPr>
          <w:lang w:val="en-GB"/>
        </w:rPr>
        <w:t>actions</w:t>
      </w:r>
      <w:r w:rsidR="00CE1351" w:rsidRPr="0091594C">
        <w:rPr>
          <w:lang w:val="en-GB"/>
        </w:rPr>
        <w:t xml:space="preserve">. Follow-up analyses revealed that </w:t>
      </w:r>
      <w:proofErr w:type="gramStart"/>
      <w:r w:rsidR="00CE1351" w:rsidRPr="0091594C">
        <w:rPr>
          <w:lang w:val="en-GB"/>
        </w:rPr>
        <w:t>perspective taking</w:t>
      </w:r>
      <w:proofErr w:type="gramEnd"/>
      <w:r w:rsidR="00AB6DF3" w:rsidRPr="0091594C">
        <w:rPr>
          <w:lang w:val="en-GB"/>
        </w:rPr>
        <w:t xml:space="preserve"> ability</w:t>
      </w:r>
      <w:r w:rsidR="004528C7" w:rsidRPr="0091594C">
        <w:rPr>
          <w:lang w:val="en-GB"/>
        </w:rPr>
        <w:t xml:space="preserve"> </w:t>
      </w:r>
      <w:r w:rsidR="00CE1351" w:rsidRPr="0091594C">
        <w:rPr>
          <w:lang w:val="en-GB"/>
        </w:rPr>
        <w:t>account</w:t>
      </w:r>
      <w:r w:rsidR="00E7237D" w:rsidRPr="0091594C">
        <w:rPr>
          <w:lang w:val="en-GB"/>
        </w:rPr>
        <w:t>ed</w:t>
      </w:r>
      <w:r w:rsidR="00CE1351" w:rsidRPr="0091594C">
        <w:rPr>
          <w:lang w:val="en-GB"/>
        </w:rPr>
        <w:t xml:space="preserve"> for the majority of </w:t>
      </w:r>
      <w:r w:rsidR="007935E5" w:rsidRPr="0091594C">
        <w:rPr>
          <w:lang w:val="en-GB"/>
        </w:rPr>
        <w:t xml:space="preserve">this </w:t>
      </w:r>
      <w:r w:rsidR="00CE1351" w:rsidRPr="0091594C">
        <w:rPr>
          <w:lang w:val="en-GB"/>
        </w:rPr>
        <w:t xml:space="preserve">variance </w:t>
      </w:r>
      <w:r w:rsidR="00E7237D" w:rsidRPr="0091594C">
        <w:rPr>
          <w:lang w:val="en-GB"/>
        </w:rPr>
        <w:t xml:space="preserve">in intentionality bias scores </w:t>
      </w:r>
      <w:r w:rsidR="00CE1351" w:rsidRPr="0091594C">
        <w:rPr>
          <w:lang w:val="en-GB"/>
        </w:rPr>
        <w:t xml:space="preserve">and predicted </w:t>
      </w:r>
      <w:r w:rsidR="004528C7" w:rsidRPr="0091594C">
        <w:rPr>
          <w:lang w:val="en-GB"/>
        </w:rPr>
        <w:t>a higher proportion of</w:t>
      </w:r>
      <w:r w:rsidR="00540431" w:rsidRPr="0091594C">
        <w:rPr>
          <w:lang w:val="en-GB"/>
        </w:rPr>
        <w:t xml:space="preserve"> </w:t>
      </w:r>
      <w:r w:rsidR="00123C28" w:rsidRPr="0091594C">
        <w:rPr>
          <w:lang w:val="en-GB"/>
        </w:rPr>
        <w:t xml:space="preserve">intentional </w:t>
      </w:r>
      <w:r w:rsidR="007D085D" w:rsidRPr="0091594C">
        <w:rPr>
          <w:lang w:val="en-GB"/>
        </w:rPr>
        <w:t xml:space="preserve">over unintentional </w:t>
      </w:r>
      <w:r w:rsidR="00123C28" w:rsidRPr="0091594C">
        <w:rPr>
          <w:lang w:val="en-GB"/>
        </w:rPr>
        <w:t xml:space="preserve">judgements. </w:t>
      </w:r>
    </w:p>
    <w:p w14:paraId="1B65BBD7" w14:textId="77777777" w:rsidR="00DE5C94" w:rsidRPr="0091594C" w:rsidRDefault="00DE5C94" w:rsidP="0003273F">
      <w:pPr>
        <w:spacing w:line="480" w:lineRule="auto"/>
        <w:jc w:val="both"/>
        <w:rPr>
          <w:lang w:val="en-GB"/>
        </w:rPr>
      </w:pPr>
    </w:p>
    <w:p w14:paraId="305EF558" w14:textId="515FA42B" w:rsidR="00EC6AAF" w:rsidRPr="0091594C" w:rsidRDefault="00DB47D4" w:rsidP="0003273F">
      <w:pPr>
        <w:spacing w:line="480" w:lineRule="auto"/>
        <w:jc w:val="both"/>
        <w:rPr>
          <w:lang w:val="en-GB"/>
        </w:rPr>
      </w:pPr>
      <w:r w:rsidRPr="0091594C">
        <w:rPr>
          <w:lang w:val="en-GB"/>
        </w:rPr>
        <w:t xml:space="preserve">The prediction that individual differences in cognitive empathy </w:t>
      </w:r>
      <w:r w:rsidR="00D8790A" w:rsidRPr="0091594C">
        <w:rPr>
          <w:lang w:val="en-GB"/>
        </w:rPr>
        <w:t>is related to</w:t>
      </w:r>
      <w:r w:rsidRPr="0091594C">
        <w:rPr>
          <w:lang w:val="en-GB"/>
        </w:rPr>
        <w:t xml:space="preserve"> higher intentionality bias</w:t>
      </w:r>
      <w:r w:rsidR="00D8790A" w:rsidRPr="0091594C">
        <w:rPr>
          <w:lang w:val="en-GB"/>
        </w:rPr>
        <w:t xml:space="preserve"> scores</w:t>
      </w:r>
      <w:r w:rsidRPr="0091594C">
        <w:rPr>
          <w:lang w:val="en-GB"/>
        </w:rPr>
        <w:t xml:space="preserve"> was supported in the current study, although this was only the case for perspective taking ability and not online simulation. </w:t>
      </w:r>
      <w:r w:rsidR="00003F43" w:rsidRPr="0091594C">
        <w:rPr>
          <w:lang w:val="en-GB"/>
        </w:rPr>
        <w:t>Perspective taking</w:t>
      </w:r>
      <w:r w:rsidR="00544744" w:rsidRPr="0091594C">
        <w:rPr>
          <w:lang w:val="en-GB"/>
        </w:rPr>
        <w:t xml:space="preserve"> involves</w:t>
      </w:r>
      <w:r w:rsidR="00003F43" w:rsidRPr="0091594C">
        <w:rPr>
          <w:lang w:val="en-GB"/>
        </w:rPr>
        <w:t xml:space="preserve"> </w:t>
      </w:r>
      <w:r w:rsidR="00184EDD" w:rsidRPr="0091594C">
        <w:rPr>
          <w:lang w:val="en-GB"/>
        </w:rPr>
        <w:t>intuitively putting oneself in another person’s position</w:t>
      </w:r>
      <w:r w:rsidR="00003F43" w:rsidRPr="0091594C">
        <w:rPr>
          <w:lang w:val="en-GB"/>
        </w:rPr>
        <w:t xml:space="preserve">, while online simulation </w:t>
      </w:r>
      <w:r w:rsidR="00C96A93" w:rsidRPr="0091594C">
        <w:rPr>
          <w:lang w:val="en-GB"/>
        </w:rPr>
        <w:t>refers to</w:t>
      </w:r>
      <w:r w:rsidR="00003F43" w:rsidRPr="0091594C">
        <w:rPr>
          <w:lang w:val="en-GB"/>
        </w:rPr>
        <w:t xml:space="preserve"> </w:t>
      </w:r>
      <w:r w:rsidR="00C0349B" w:rsidRPr="0091594C">
        <w:rPr>
          <w:lang w:val="en-GB"/>
        </w:rPr>
        <w:t xml:space="preserve">imagining that person’s </w:t>
      </w:r>
      <w:r w:rsidR="00003F43" w:rsidRPr="0091594C">
        <w:rPr>
          <w:lang w:val="en-GB"/>
        </w:rPr>
        <w:t xml:space="preserve">emotional states. Therefore, </w:t>
      </w:r>
      <w:r w:rsidR="00C96A93" w:rsidRPr="0091594C">
        <w:rPr>
          <w:lang w:val="en-GB"/>
        </w:rPr>
        <w:t>it follows that individuals who are adept at considering the position of others</w:t>
      </w:r>
      <w:r w:rsidR="00625BE1" w:rsidRPr="0091594C">
        <w:rPr>
          <w:lang w:val="en-GB"/>
        </w:rPr>
        <w:t xml:space="preserve"> </w:t>
      </w:r>
      <w:r w:rsidR="00C96A93" w:rsidRPr="0091594C">
        <w:rPr>
          <w:lang w:val="en-GB"/>
        </w:rPr>
        <w:t>might also over-attribute intention in situations where</w:t>
      </w:r>
      <w:r w:rsidR="00625BE1" w:rsidRPr="0091594C">
        <w:rPr>
          <w:lang w:val="en-GB"/>
        </w:rPr>
        <w:t xml:space="preserve"> the agent’s actions are typically accidental</w:t>
      </w:r>
      <w:r w:rsidR="00C96A93" w:rsidRPr="0091594C">
        <w:rPr>
          <w:lang w:val="en-GB"/>
        </w:rPr>
        <w:t xml:space="preserve">. </w:t>
      </w:r>
      <w:r w:rsidR="00F019EE" w:rsidRPr="0091594C">
        <w:rPr>
          <w:lang w:val="en-GB"/>
        </w:rPr>
        <w:t>While the link between perspective taking and inferring intentions have previous</w:t>
      </w:r>
      <w:r w:rsidR="009F0CFE" w:rsidRPr="0091594C">
        <w:rPr>
          <w:lang w:val="en-GB"/>
        </w:rPr>
        <w:t>ly</w:t>
      </w:r>
      <w:r w:rsidR="00F019EE" w:rsidRPr="0091594C">
        <w:rPr>
          <w:lang w:val="en-GB"/>
        </w:rPr>
        <w:t xml:space="preserve"> been established within the literature, this study is the first to demonstrate that greater perspective taking ability is related </w:t>
      </w:r>
      <w:r w:rsidR="00EB1552" w:rsidRPr="0091594C">
        <w:rPr>
          <w:lang w:val="en-GB"/>
        </w:rPr>
        <w:t>to</w:t>
      </w:r>
      <w:r w:rsidR="00F019EE" w:rsidRPr="0091594C">
        <w:rPr>
          <w:lang w:val="en-GB"/>
        </w:rPr>
        <w:t xml:space="preserve"> </w:t>
      </w:r>
      <w:r w:rsidR="00EB1552" w:rsidRPr="0091594C">
        <w:rPr>
          <w:i/>
          <w:lang w:val="en-GB"/>
        </w:rPr>
        <w:t>biased</w:t>
      </w:r>
      <w:r w:rsidR="00EB1552" w:rsidRPr="0091594C">
        <w:rPr>
          <w:lang w:val="en-GB"/>
        </w:rPr>
        <w:t xml:space="preserve"> intentional reasoning, specifically hyper-intentionality. </w:t>
      </w:r>
      <w:r w:rsidR="00C96A93" w:rsidRPr="0091594C">
        <w:rPr>
          <w:lang w:val="en-GB"/>
        </w:rPr>
        <w:t xml:space="preserve">The current findings indicate that individual differences in </w:t>
      </w:r>
      <w:r w:rsidR="006E5C28" w:rsidRPr="0091594C">
        <w:rPr>
          <w:lang w:val="en-GB"/>
        </w:rPr>
        <w:t>self-reported perspective taking</w:t>
      </w:r>
      <w:r w:rsidR="00C96A93" w:rsidRPr="0091594C">
        <w:rPr>
          <w:lang w:val="en-GB"/>
        </w:rPr>
        <w:t xml:space="preserve"> </w:t>
      </w:r>
      <w:r w:rsidR="006E5C28" w:rsidRPr="0091594C">
        <w:rPr>
          <w:lang w:val="en-GB"/>
        </w:rPr>
        <w:t xml:space="preserve">ability, a subcomponent of </w:t>
      </w:r>
      <w:r w:rsidR="00C96A93" w:rsidRPr="0091594C">
        <w:rPr>
          <w:lang w:val="en-GB"/>
        </w:rPr>
        <w:t>cognitive empathy</w:t>
      </w:r>
      <w:r w:rsidR="006E5C28" w:rsidRPr="0091594C">
        <w:rPr>
          <w:lang w:val="en-GB"/>
        </w:rPr>
        <w:t>,</w:t>
      </w:r>
      <w:r w:rsidR="00C96A93" w:rsidRPr="0091594C">
        <w:rPr>
          <w:lang w:val="en-GB"/>
        </w:rPr>
        <w:t xml:space="preserve"> </w:t>
      </w:r>
      <w:r w:rsidR="00626202" w:rsidRPr="0091594C">
        <w:rPr>
          <w:lang w:val="en-GB"/>
        </w:rPr>
        <w:t>is</w:t>
      </w:r>
      <w:r w:rsidR="00C96A93" w:rsidRPr="0091594C">
        <w:rPr>
          <w:lang w:val="en-GB"/>
        </w:rPr>
        <w:t xml:space="preserve"> related to the intentionality bias rather than general empathic </w:t>
      </w:r>
      <w:r w:rsidR="00626202" w:rsidRPr="0091594C">
        <w:rPr>
          <w:lang w:val="en-GB"/>
        </w:rPr>
        <w:t>capacity</w:t>
      </w:r>
      <w:r w:rsidR="00C96A93" w:rsidRPr="0091594C">
        <w:rPr>
          <w:lang w:val="en-GB"/>
        </w:rPr>
        <w:t xml:space="preserve">. </w:t>
      </w:r>
    </w:p>
    <w:p w14:paraId="44AAD9FF" w14:textId="77777777" w:rsidR="00BE09C5" w:rsidRPr="0091594C" w:rsidRDefault="00BE09C5" w:rsidP="0003273F">
      <w:pPr>
        <w:spacing w:line="480" w:lineRule="auto"/>
        <w:jc w:val="both"/>
        <w:rPr>
          <w:lang w:val="en-GB"/>
        </w:rPr>
      </w:pPr>
    </w:p>
    <w:p w14:paraId="4AB3AC6F" w14:textId="50839B8A" w:rsidR="004C26B9" w:rsidRPr="0091594C" w:rsidRDefault="001E220A" w:rsidP="0003273F">
      <w:pPr>
        <w:spacing w:line="480" w:lineRule="auto"/>
        <w:jc w:val="both"/>
        <w:rPr>
          <w:lang w:val="en-GB"/>
        </w:rPr>
      </w:pPr>
      <w:r w:rsidRPr="0091594C">
        <w:rPr>
          <w:lang w:val="en-GB"/>
        </w:rPr>
        <w:t xml:space="preserve">Interestingly, cognitive empathy was not related to the intentionality bias scores in the condition where prototypically intentional </w:t>
      </w:r>
      <w:r w:rsidR="003E2496" w:rsidRPr="0091594C">
        <w:rPr>
          <w:lang w:val="en-GB"/>
        </w:rPr>
        <w:t xml:space="preserve">or neutral </w:t>
      </w:r>
      <w:r w:rsidRPr="0091594C">
        <w:rPr>
          <w:lang w:val="en-GB"/>
        </w:rPr>
        <w:t xml:space="preserve">sentences (e.g. She cut him off driving) were used. </w:t>
      </w:r>
      <w:r w:rsidR="0071234F" w:rsidRPr="0091594C">
        <w:rPr>
          <w:lang w:val="en-GB"/>
        </w:rPr>
        <w:t xml:space="preserve">The </w:t>
      </w:r>
      <w:r w:rsidR="00E7237D" w:rsidRPr="0091594C">
        <w:rPr>
          <w:lang w:val="en-GB"/>
        </w:rPr>
        <w:t>reason</w:t>
      </w:r>
      <w:r w:rsidR="00521C7D" w:rsidRPr="0091594C">
        <w:rPr>
          <w:lang w:val="en-GB"/>
        </w:rPr>
        <w:t>s</w:t>
      </w:r>
      <w:r w:rsidR="00E7237D" w:rsidRPr="0091594C">
        <w:rPr>
          <w:lang w:val="en-GB"/>
        </w:rPr>
        <w:t xml:space="preserve"> why</w:t>
      </w:r>
      <w:r w:rsidR="0071234F" w:rsidRPr="0091594C">
        <w:rPr>
          <w:lang w:val="en-GB"/>
        </w:rPr>
        <w:t xml:space="preserve"> the same pattern of results </w:t>
      </w:r>
      <w:r w:rsidR="00521C7D" w:rsidRPr="0091594C">
        <w:rPr>
          <w:lang w:val="en-GB"/>
        </w:rPr>
        <w:t>was</w:t>
      </w:r>
      <w:r w:rsidR="0071234F" w:rsidRPr="0091594C">
        <w:rPr>
          <w:lang w:val="en-GB"/>
        </w:rPr>
        <w:t xml:space="preserve"> not observed when participants were presented with sentences depicting prototypically intentional </w:t>
      </w:r>
      <w:r w:rsidR="003E2496" w:rsidRPr="0091594C">
        <w:rPr>
          <w:lang w:val="en-GB"/>
        </w:rPr>
        <w:t xml:space="preserve">or neutral </w:t>
      </w:r>
      <w:r w:rsidR="00E7237D" w:rsidRPr="0091594C">
        <w:rPr>
          <w:lang w:val="en-GB"/>
        </w:rPr>
        <w:t>actions is</w:t>
      </w:r>
      <w:r w:rsidR="0071234F" w:rsidRPr="0091594C">
        <w:rPr>
          <w:lang w:val="en-GB"/>
        </w:rPr>
        <w:t xml:space="preserve"> unclear. </w:t>
      </w:r>
      <w:r w:rsidR="00521C7D" w:rsidRPr="0091594C">
        <w:rPr>
          <w:lang w:val="en-GB"/>
        </w:rPr>
        <w:t>One possible explanation</w:t>
      </w:r>
      <w:r w:rsidR="0071234F" w:rsidRPr="0091594C">
        <w:rPr>
          <w:lang w:val="en-GB"/>
        </w:rPr>
        <w:t xml:space="preserve"> </w:t>
      </w:r>
      <w:r w:rsidR="00521C7D" w:rsidRPr="0091594C">
        <w:rPr>
          <w:lang w:val="en-GB"/>
        </w:rPr>
        <w:t>is</w:t>
      </w:r>
      <w:r w:rsidR="0071234F" w:rsidRPr="0091594C">
        <w:rPr>
          <w:lang w:val="en-GB"/>
        </w:rPr>
        <w:t xml:space="preserve"> that </w:t>
      </w:r>
      <w:r w:rsidR="00760BA6" w:rsidRPr="0091594C">
        <w:rPr>
          <w:lang w:val="en-GB"/>
        </w:rPr>
        <w:t xml:space="preserve">a higher proportion of intentional judgements in the </w:t>
      </w:r>
      <w:r w:rsidR="009F0CFE" w:rsidRPr="0091594C">
        <w:rPr>
          <w:lang w:val="en-GB"/>
        </w:rPr>
        <w:t>P</w:t>
      </w:r>
      <w:r w:rsidR="00760BA6" w:rsidRPr="0091594C">
        <w:rPr>
          <w:lang w:val="en-GB"/>
        </w:rPr>
        <w:t xml:space="preserve">rototypically </w:t>
      </w:r>
      <w:r w:rsidR="009F0CFE" w:rsidRPr="0091594C">
        <w:rPr>
          <w:lang w:val="en-GB"/>
        </w:rPr>
        <w:t>A</w:t>
      </w:r>
      <w:r w:rsidR="00760BA6" w:rsidRPr="0091594C">
        <w:rPr>
          <w:lang w:val="en-GB"/>
        </w:rPr>
        <w:t xml:space="preserve">ccidental condition may </w:t>
      </w:r>
      <w:r w:rsidR="006A7AF5" w:rsidRPr="0091594C">
        <w:rPr>
          <w:lang w:val="en-GB"/>
        </w:rPr>
        <w:t>indicate a</w:t>
      </w:r>
      <w:r w:rsidR="00760BA6" w:rsidRPr="0091594C">
        <w:rPr>
          <w:lang w:val="en-GB"/>
        </w:rPr>
        <w:t xml:space="preserve"> more profound bias compared with </w:t>
      </w:r>
      <w:r w:rsidR="006C0EAA" w:rsidRPr="0091594C">
        <w:rPr>
          <w:lang w:val="en-GB"/>
        </w:rPr>
        <w:t xml:space="preserve">the proportion of </w:t>
      </w:r>
      <w:r w:rsidR="00760BA6" w:rsidRPr="0091594C">
        <w:rPr>
          <w:lang w:val="en-GB"/>
        </w:rPr>
        <w:t xml:space="preserve">intentional judgements </w:t>
      </w:r>
      <w:r w:rsidR="006A7AF5" w:rsidRPr="0091594C">
        <w:rPr>
          <w:lang w:val="en-GB"/>
        </w:rPr>
        <w:t xml:space="preserve">in the </w:t>
      </w:r>
      <w:r w:rsidR="00845913" w:rsidRPr="0091594C">
        <w:rPr>
          <w:lang w:val="en-GB"/>
        </w:rPr>
        <w:t>Neutral/</w:t>
      </w:r>
      <w:r w:rsidR="009F0CFE" w:rsidRPr="0091594C">
        <w:rPr>
          <w:lang w:val="en-GB"/>
        </w:rPr>
        <w:t>P</w:t>
      </w:r>
      <w:r w:rsidR="006A7AF5" w:rsidRPr="0091594C">
        <w:rPr>
          <w:lang w:val="en-GB"/>
        </w:rPr>
        <w:t xml:space="preserve">rototypically </w:t>
      </w:r>
      <w:r w:rsidR="009F0CFE" w:rsidRPr="0091594C">
        <w:rPr>
          <w:lang w:val="en-GB"/>
        </w:rPr>
        <w:t>I</w:t>
      </w:r>
      <w:r w:rsidR="006A7AF5" w:rsidRPr="0091594C">
        <w:rPr>
          <w:lang w:val="en-GB"/>
        </w:rPr>
        <w:t>ntentional</w:t>
      </w:r>
      <w:r w:rsidR="003E2496" w:rsidRPr="0091594C">
        <w:rPr>
          <w:lang w:val="en-GB"/>
        </w:rPr>
        <w:t xml:space="preserve"> </w:t>
      </w:r>
      <w:r w:rsidR="006A7AF5" w:rsidRPr="0091594C">
        <w:rPr>
          <w:lang w:val="en-GB"/>
        </w:rPr>
        <w:t>condition.</w:t>
      </w:r>
      <w:r w:rsidR="00760BA6" w:rsidRPr="0091594C">
        <w:rPr>
          <w:lang w:val="en-GB"/>
        </w:rPr>
        <w:t xml:space="preserve"> </w:t>
      </w:r>
      <w:r w:rsidR="006A7AF5" w:rsidRPr="0091594C">
        <w:rPr>
          <w:lang w:val="en-GB"/>
        </w:rPr>
        <w:t>W</w:t>
      </w:r>
      <w:r w:rsidR="000215B5" w:rsidRPr="0091594C">
        <w:rPr>
          <w:lang w:val="en-GB"/>
        </w:rPr>
        <w:t>hen interpreting</w:t>
      </w:r>
      <w:r w:rsidR="0071234F" w:rsidRPr="0091594C">
        <w:rPr>
          <w:lang w:val="en-GB"/>
        </w:rPr>
        <w:t xml:space="preserve"> actions that are ambiguous but typically intentional </w:t>
      </w:r>
      <w:r w:rsidR="000215B5" w:rsidRPr="0091594C">
        <w:rPr>
          <w:lang w:val="en-GB"/>
        </w:rPr>
        <w:t xml:space="preserve">(e.g. </w:t>
      </w:r>
      <w:r w:rsidR="00184F49" w:rsidRPr="0091594C">
        <w:rPr>
          <w:lang w:val="en-GB"/>
        </w:rPr>
        <w:t>He deleted the email)</w:t>
      </w:r>
      <w:r w:rsidR="0071234F" w:rsidRPr="0091594C">
        <w:rPr>
          <w:lang w:val="en-GB"/>
        </w:rPr>
        <w:t xml:space="preserve">, </w:t>
      </w:r>
      <w:r w:rsidR="006C0EAA" w:rsidRPr="0091594C">
        <w:rPr>
          <w:lang w:val="en-GB"/>
        </w:rPr>
        <w:t xml:space="preserve">it seems that </w:t>
      </w:r>
      <w:r w:rsidR="000215B5" w:rsidRPr="0091594C">
        <w:rPr>
          <w:lang w:val="en-GB"/>
        </w:rPr>
        <w:t>most people</w:t>
      </w:r>
      <w:r w:rsidR="0071234F" w:rsidRPr="0091594C">
        <w:rPr>
          <w:lang w:val="en-GB"/>
        </w:rPr>
        <w:t xml:space="preserve"> </w:t>
      </w:r>
      <w:r w:rsidR="000215B5" w:rsidRPr="0091594C">
        <w:rPr>
          <w:lang w:val="en-GB"/>
        </w:rPr>
        <w:t>will exhibit a</w:t>
      </w:r>
      <w:r w:rsidR="0071234F" w:rsidRPr="0091594C">
        <w:rPr>
          <w:lang w:val="en-GB"/>
        </w:rPr>
        <w:t xml:space="preserve"> bias towards intention</w:t>
      </w:r>
      <w:r w:rsidR="000215B5" w:rsidRPr="0091594C">
        <w:rPr>
          <w:lang w:val="en-GB"/>
        </w:rPr>
        <w:t xml:space="preserve">al explanations for </w:t>
      </w:r>
      <w:r w:rsidR="0006727E" w:rsidRPr="0091594C">
        <w:rPr>
          <w:lang w:val="en-GB"/>
        </w:rPr>
        <w:t>such</w:t>
      </w:r>
      <w:r w:rsidR="000215B5" w:rsidRPr="0091594C">
        <w:rPr>
          <w:lang w:val="en-GB"/>
        </w:rPr>
        <w:t xml:space="preserve"> actions, as was the case in</w:t>
      </w:r>
      <w:r w:rsidR="0071234F" w:rsidRPr="0091594C">
        <w:rPr>
          <w:lang w:val="en-GB"/>
        </w:rPr>
        <w:t xml:space="preserve"> the current study where </w:t>
      </w:r>
      <w:r w:rsidR="00184F49" w:rsidRPr="0091594C">
        <w:rPr>
          <w:lang w:val="en-GB"/>
        </w:rPr>
        <w:t xml:space="preserve">the average proportion of intentional judgements were </w:t>
      </w:r>
      <w:r w:rsidR="0071234F" w:rsidRPr="0091594C">
        <w:rPr>
          <w:lang w:val="en-GB"/>
        </w:rPr>
        <w:t xml:space="preserve">66%. </w:t>
      </w:r>
      <w:r w:rsidR="000215B5" w:rsidRPr="0091594C">
        <w:rPr>
          <w:lang w:val="en-GB"/>
        </w:rPr>
        <w:t>Whereas a</w:t>
      </w:r>
      <w:r w:rsidR="00E7237D" w:rsidRPr="0091594C">
        <w:rPr>
          <w:lang w:val="en-GB"/>
        </w:rPr>
        <w:t xml:space="preserve">ttributing intention where you might not expect it, </w:t>
      </w:r>
      <w:r w:rsidR="006A5DF8" w:rsidRPr="0091594C">
        <w:rPr>
          <w:lang w:val="en-GB"/>
        </w:rPr>
        <w:t xml:space="preserve">as </w:t>
      </w:r>
      <w:r w:rsidR="00F726E6" w:rsidRPr="0091594C">
        <w:rPr>
          <w:lang w:val="en-GB"/>
        </w:rPr>
        <w:t xml:space="preserve">in the </w:t>
      </w:r>
      <w:r w:rsidR="00F726E6" w:rsidRPr="0091594C">
        <w:rPr>
          <w:lang w:val="en-GB"/>
        </w:rPr>
        <w:lastRenderedPageBreak/>
        <w:t>case of</w:t>
      </w:r>
      <w:r w:rsidR="00E7237D" w:rsidRPr="0091594C">
        <w:rPr>
          <w:lang w:val="en-GB"/>
        </w:rPr>
        <w:t xml:space="preserve"> ambiguous yet prototypically accidental actions (e.g. </w:t>
      </w:r>
      <w:r w:rsidR="00B40E99" w:rsidRPr="0091594C">
        <w:rPr>
          <w:lang w:val="en-GB"/>
        </w:rPr>
        <w:t>S</w:t>
      </w:r>
      <w:r w:rsidR="00E7237D" w:rsidRPr="0091594C">
        <w:rPr>
          <w:lang w:val="en-GB"/>
        </w:rPr>
        <w:t xml:space="preserve">he left the water running), </w:t>
      </w:r>
      <w:r w:rsidR="00B40E99" w:rsidRPr="0091594C">
        <w:rPr>
          <w:lang w:val="en-GB"/>
        </w:rPr>
        <w:t xml:space="preserve">may indicate </w:t>
      </w:r>
      <w:r w:rsidR="00E7237D" w:rsidRPr="0091594C">
        <w:rPr>
          <w:lang w:val="en-GB"/>
        </w:rPr>
        <w:t xml:space="preserve">a more profound bias towards </w:t>
      </w:r>
      <w:r w:rsidR="00F726E6" w:rsidRPr="0091594C">
        <w:rPr>
          <w:lang w:val="en-GB"/>
        </w:rPr>
        <w:t>over</w:t>
      </w:r>
      <w:r w:rsidR="00027FEF" w:rsidRPr="0091594C">
        <w:rPr>
          <w:lang w:val="en-GB"/>
        </w:rPr>
        <w:t>-</w:t>
      </w:r>
      <w:r w:rsidR="00F726E6" w:rsidRPr="0091594C">
        <w:rPr>
          <w:lang w:val="en-GB"/>
        </w:rPr>
        <w:t>attributing intent</w:t>
      </w:r>
      <w:r w:rsidR="00E7237D" w:rsidRPr="0091594C">
        <w:rPr>
          <w:lang w:val="en-GB"/>
        </w:rPr>
        <w:t>.</w:t>
      </w:r>
      <w:r w:rsidR="00184F49" w:rsidRPr="0091594C">
        <w:rPr>
          <w:lang w:val="en-GB"/>
        </w:rPr>
        <w:t xml:space="preserve"> </w:t>
      </w:r>
      <w:r w:rsidR="0006727E" w:rsidRPr="0091594C">
        <w:rPr>
          <w:lang w:val="en-GB"/>
        </w:rPr>
        <w:t xml:space="preserve">The association between </w:t>
      </w:r>
      <w:r w:rsidR="00144995" w:rsidRPr="0091594C">
        <w:rPr>
          <w:lang w:val="en-GB"/>
        </w:rPr>
        <w:t xml:space="preserve">the </w:t>
      </w:r>
      <w:r w:rsidR="00C01951" w:rsidRPr="0091594C">
        <w:rPr>
          <w:lang w:val="en-GB"/>
        </w:rPr>
        <w:t xml:space="preserve">intentionality bias </w:t>
      </w:r>
      <w:r w:rsidR="0006727E" w:rsidRPr="0091594C">
        <w:rPr>
          <w:lang w:val="en-GB"/>
        </w:rPr>
        <w:t xml:space="preserve">and </w:t>
      </w:r>
      <w:r w:rsidR="00144995" w:rsidRPr="0091594C">
        <w:rPr>
          <w:lang w:val="en-GB"/>
        </w:rPr>
        <w:t xml:space="preserve">greater </w:t>
      </w:r>
      <w:r w:rsidR="0006727E" w:rsidRPr="0091594C">
        <w:rPr>
          <w:lang w:val="en-GB"/>
        </w:rPr>
        <w:t>perspective taking abilit</w:t>
      </w:r>
      <w:r w:rsidR="001072ED" w:rsidRPr="0091594C">
        <w:rPr>
          <w:lang w:val="en-GB"/>
        </w:rPr>
        <w:t>y</w:t>
      </w:r>
      <w:r w:rsidR="0006727E" w:rsidRPr="0091594C">
        <w:rPr>
          <w:lang w:val="en-GB"/>
        </w:rPr>
        <w:t xml:space="preserve"> </w:t>
      </w:r>
      <w:r w:rsidR="00C01951" w:rsidRPr="0091594C">
        <w:rPr>
          <w:lang w:val="en-GB"/>
        </w:rPr>
        <w:t xml:space="preserve">may only be evident </w:t>
      </w:r>
      <w:r w:rsidR="0006727E" w:rsidRPr="0091594C">
        <w:rPr>
          <w:lang w:val="en-GB"/>
        </w:rPr>
        <w:t xml:space="preserve">in the context of ambiguous yet prototypically accidental actions </w:t>
      </w:r>
      <w:r w:rsidR="00576A5E" w:rsidRPr="0091594C">
        <w:rPr>
          <w:lang w:val="en-GB"/>
        </w:rPr>
        <w:t xml:space="preserve">because </w:t>
      </w:r>
      <w:r w:rsidR="0006727E" w:rsidRPr="0091594C">
        <w:rPr>
          <w:lang w:val="en-GB"/>
        </w:rPr>
        <w:t xml:space="preserve">it </w:t>
      </w:r>
      <w:r w:rsidR="00241D5F" w:rsidRPr="0091594C">
        <w:rPr>
          <w:lang w:val="en-GB"/>
        </w:rPr>
        <w:t xml:space="preserve">may be </w:t>
      </w:r>
      <w:r w:rsidR="00576A5E" w:rsidRPr="0091594C">
        <w:rPr>
          <w:lang w:val="en-GB"/>
        </w:rPr>
        <w:t xml:space="preserve">in </w:t>
      </w:r>
      <w:r w:rsidR="0006727E" w:rsidRPr="0091594C">
        <w:rPr>
          <w:lang w:val="en-GB"/>
        </w:rPr>
        <w:t xml:space="preserve">this context </w:t>
      </w:r>
      <w:r w:rsidR="006B0812" w:rsidRPr="0091594C">
        <w:rPr>
          <w:lang w:val="en-GB"/>
        </w:rPr>
        <w:t>that</w:t>
      </w:r>
      <w:r w:rsidR="0006727E" w:rsidRPr="0091594C">
        <w:rPr>
          <w:lang w:val="en-GB"/>
        </w:rPr>
        <w:t xml:space="preserve"> </w:t>
      </w:r>
      <w:r w:rsidR="00241D5F" w:rsidRPr="0091594C">
        <w:rPr>
          <w:lang w:val="en-GB"/>
        </w:rPr>
        <w:t xml:space="preserve">certain individuals’ </w:t>
      </w:r>
      <w:r w:rsidR="0006727E" w:rsidRPr="0091594C">
        <w:rPr>
          <w:lang w:val="en-GB"/>
        </w:rPr>
        <w:t>hyper-intentionality</w:t>
      </w:r>
      <w:r w:rsidR="00241D5F" w:rsidRPr="0091594C">
        <w:rPr>
          <w:lang w:val="en-GB"/>
        </w:rPr>
        <w:t xml:space="preserve"> are revealed</w:t>
      </w:r>
      <w:r w:rsidR="0006727E" w:rsidRPr="0091594C">
        <w:rPr>
          <w:lang w:val="en-GB"/>
        </w:rPr>
        <w:t xml:space="preserve">. </w:t>
      </w:r>
      <w:r w:rsidR="00676459" w:rsidRPr="0091594C">
        <w:rPr>
          <w:lang w:val="en-GB"/>
        </w:rPr>
        <w:t xml:space="preserve"> </w:t>
      </w:r>
    </w:p>
    <w:p w14:paraId="747902FA" w14:textId="77777777" w:rsidR="00F53A6F" w:rsidRPr="0091594C" w:rsidRDefault="00F53A6F" w:rsidP="0003273F">
      <w:pPr>
        <w:spacing w:line="480" w:lineRule="auto"/>
        <w:jc w:val="both"/>
        <w:rPr>
          <w:lang w:val="en-GB"/>
        </w:rPr>
      </w:pPr>
    </w:p>
    <w:p w14:paraId="2C4CAD3E" w14:textId="1F41D18D" w:rsidR="008B6035" w:rsidRPr="0091594C" w:rsidRDefault="00EB1552" w:rsidP="0003273F">
      <w:pPr>
        <w:spacing w:line="480" w:lineRule="auto"/>
        <w:jc w:val="both"/>
        <w:rPr>
          <w:i/>
        </w:rPr>
      </w:pPr>
      <w:r w:rsidRPr="0091594C">
        <w:t xml:space="preserve">The current findings </w:t>
      </w:r>
      <w:r w:rsidR="00A2054E" w:rsidRPr="0091594C">
        <w:t xml:space="preserve">indicate that the intentionality bias may have an upside, perhaps being linked to prosocial </w:t>
      </w:r>
      <w:proofErr w:type="spellStart"/>
      <w:r w:rsidR="00A2054E" w:rsidRPr="0091594C">
        <w:t>behaviour</w:t>
      </w:r>
      <w:proofErr w:type="spellEnd"/>
      <w:r w:rsidR="00A2054E" w:rsidRPr="0091594C">
        <w:t xml:space="preserve"> (of which empathy is a key determinant, e.g. Eisenberg &amp; Miller, 1987; Lockwood, </w:t>
      </w:r>
      <w:proofErr w:type="spellStart"/>
      <w:r w:rsidR="00A2054E" w:rsidRPr="0091594C">
        <w:t>Seara</w:t>
      </w:r>
      <w:proofErr w:type="spellEnd"/>
      <w:r w:rsidR="00A2054E" w:rsidRPr="0091594C">
        <w:t>-Cardoso &amp; Viding, 2014).</w:t>
      </w:r>
      <w:r w:rsidRPr="0091594C">
        <w:t xml:space="preserve"> </w:t>
      </w:r>
      <w:r w:rsidR="005152CD" w:rsidRPr="0091594C">
        <w:t>Considering</w:t>
      </w:r>
      <w:r w:rsidR="008E31BE" w:rsidRPr="0091594C">
        <w:t xml:space="preserve"> the current findings, </w:t>
      </w:r>
      <w:r w:rsidRPr="0091594C">
        <w:t xml:space="preserve">the intentionality bias </w:t>
      </w:r>
      <w:r w:rsidR="008E31BE" w:rsidRPr="0091594C">
        <w:t>could also be</w:t>
      </w:r>
      <w:r w:rsidRPr="0091594C">
        <w:t xml:space="preserve"> associated with prosocial </w:t>
      </w:r>
      <w:proofErr w:type="spellStart"/>
      <w:r w:rsidR="008E31BE" w:rsidRPr="0091594C">
        <w:t>behaviour</w:t>
      </w:r>
      <w:proofErr w:type="spellEnd"/>
      <w:r w:rsidR="008A11F1" w:rsidRPr="0091594C">
        <w:t xml:space="preserve">. </w:t>
      </w:r>
      <w:r w:rsidR="009D20BC" w:rsidRPr="0091594C">
        <w:t xml:space="preserve">It would be interesting to explore whether </w:t>
      </w:r>
      <w:r w:rsidR="001072ED" w:rsidRPr="0091594C">
        <w:t>i</w:t>
      </w:r>
      <w:r w:rsidR="002D1595" w:rsidRPr="0091594C">
        <w:t xml:space="preserve">ndividuals who are adept at perspective taking </w:t>
      </w:r>
      <w:r w:rsidR="009D20BC" w:rsidRPr="0091594C">
        <w:t>are more</w:t>
      </w:r>
      <w:r w:rsidR="00576E4A" w:rsidRPr="0091594C">
        <w:t xml:space="preserve"> likely to </w:t>
      </w:r>
      <w:r w:rsidR="00FE6A6B" w:rsidRPr="0091594C">
        <w:t xml:space="preserve">arrive at </w:t>
      </w:r>
      <w:r w:rsidR="002D1595" w:rsidRPr="0091594C">
        <w:t xml:space="preserve">fewer </w:t>
      </w:r>
      <w:r w:rsidR="002D1595" w:rsidRPr="0091594C">
        <w:rPr>
          <w:i/>
        </w:rPr>
        <w:t>hostile</w:t>
      </w:r>
      <w:r w:rsidR="00A21C55" w:rsidRPr="0091594C">
        <w:t xml:space="preserve"> attributions of intent and if this leads to </w:t>
      </w:r>
      <w:r w:rsidR="00FC44AA" w:rsidRPr="0091594C">
        <w:t xml:space="preserve">prosocial responses </w:t>
      </w:r>
      <w:r w:rsidR="002F3F06" w:rsidRPr="0091594C">
        <w:t xml:space="preserve">to other people’s </w:t>
      </w:r>
      <w:proofErr w:type="spellStart"/>
      <w:r w:rsidR="002F3F06" w:rsidRPr="0091594C">
        <w:t>behaviour</w:t>
      </w:r>
      <w:proofErr w:type="spellEnd"/>
      <w:r w:rsidR="002F3F06" w:rsidRPr="0091594C">
        <w:t xml:space="preserve">. </w:t>
      </w:r>
      <w:r w:rsidR="00A45571" w:rsidRPr="0091594C">
        <w:t xml:space="preserve">Furthermore, </w:t>
      </w:r>
      <w:r w:rsidR="00B37A67" w:rsidRPr="0091594C">
        <w:t xml:space="preserve">perspective taking skills </w:t>
      </w:r>
      <w:r w:rsidR="009B27DD" w:rsidRPr="0091594C">
        <w:t>and</w:t>
      </w:r>
      <w:r w:rsidR="00B37A67" w:rsidRPr="0091594C">
        <w:t xml:space="preserve"> hyper-intentionality together may facilitate ‘shared intentionality’</w:t>
      </w:r>
      <w:r w:rsidR="007C420D" w:rsidRPr="0091594C">
        <w:t xml:space="preserve"> among humans</w:t>
      </w:r>
      <w:r w:rsidR="00B37A67" w:rsidRPr="0091594C">
        <w:t xml:space="preserve">, whereby </w:t>
      </w:r>
      <w:r w:rsidR="009B27DD" w:rsidRPr="0091594C">
        <w:t>people participate</w:t>
      </w:r>
      <w:r w:rsidR="00B37A67" w:rsidRPr="0091594C">
        <w:t xml:space="preserve"> in</w:t>
      </w:r>
      <w:r w:rsidR="009B27DD" w:rsidRPr="0091594C">
        <w:t xml:space="preserve"> collaborative activities involving shared goals and intentions (</w:t>
      </w:r>
      <w:proofErr w:type="spellStart"/>
      <w:r w:rsidR="009B27DD" w:rsidRPr="0091594C">
        <w:t>Tomasello</w:t>
      </w:r>
      <w:proofErr w:type="spellEnd"/>
      <w:r w:rsidR="009B27DD" w:rsidRPr="0091594C">
        <w:t xml:space="preserve">, Carpenter, Call, </w:t>
      </w:r>
      <w:proofErr w:type="spellStart"/>
      <w:r w:rsidR="009B27DD" w:rsidRPr="0091594C">
        <w:t>Behne</w:t>
      </w:r>
      <w:proofErr w:type="spellEnd"/>
      <w:r w:rsidR="009B27DD" w:rsidRPr="0091594C">
        <w:t xml:space="preserve"> &amp; Moll, 2005</w:t>
      </w:r>
      <w:r w:rsidR="00DC2AB5" w:rsidRPr="0091594C">
        <w:t>a</w:t>
      </w:r>
      <w:r w:rsidR="009B27DD" w:rsidRPr="0091594C">
        <w:t>).</w:t>
      </w:r>
      <w:r w:rsidR="00B37A67" w:rsidRPr="0091594C">
        <w:t xml:space="preserve"> </w:t>
      </w:r>
      <w:r w:rsidR="008A11F1" w:rsidRPr="0091594C">
        <w:t xml:space="preserve">Future research </w:t>
      </w:r>
      <w:r w:rsidR="00E25ECA" w:rsidRPr="0091594C">
        <w:t>could</w:t>
      </w:r>
      <w:r w:rsidR="008A11F1" w:rsidRPr="0091594C">
        <w:t xml:space="preserve"> </w:t>
      </w:r>
      <w:r w:rsidR="00E25ECA" w:rsidRPr="0091594C">
        <w:t>test these hypothese</w:t>
      </w:r>
      <w:r w:rsidR="008A11F1" w:rsidRPr="0091594C">
        <w:t>s</w:t>
      </w:r>
      <w:r w:rsidR="00845913" w:rsidRPr="0091594C">
        <w:t>.</w:t>
      </w:r>
    </w:p>
    <w:p w14:paraId="149EE863" w14:textId="77777777" w:rsidR="008B6035" w:rsidRPr="0091594C" w:rsidRDefault="008B6035" w:rsidP="0003273F">
      <w:pPr>
        <w:spacing w:line="480" w:lineRule="auto"/>
        <w:jc w:val="both"/>
        <w:rPr>
          <w:lang w:val="en-GB"/>
        </w:rPr>
      </w:pPr>
    </w:p>
    <w:p w14:paraId="61741EE3" w14:textId="77777777" w:rsidR="00F53A6F" w:rsidRPr="0091594C" w:rsidRDefault="00F53A6F" w:rsidP="0003273F">
      <w:pPr>
        <w:spacing w:line="480" w:lineRule="auto"/>
        <w:jc w:val="both"/>
        <w:rPr>
          <w:lang w:val="en-GB"/>
        </w:rPr>
      </w:pPr>
    </w:p>
    <w:p w14:paraId="13701E4A" w14:textId="341C3B90" w:rsidR="00013975" w:rsidRPr="0091594C" w:rsidRDefault="000B4DD3" w:rsidP="00684BC7">
      <w:pPr>
        <w:spacing w:line="480" w:lineRule="auto"/>
        <w:jc w:val="both"/>
        <w:rPr>
          <w:rFonts w:eastAsia="Times New Roman"/>
        </w:rPr>
      </w:pPr>
      <w:r w:rsidRPr="0091594C">
        <w:rPr>
          <w:lang w:val="en-GB"/>
        </w:rPr>
        <w:t>It should be noted that t</w:t>
      </w:r>
      <w:r w:rsidR="00F84619" w:rsidRPr="0091594C">
        <w:rPr>
          <w:lang w:val="en-GB"/>
        </w:rPr>
        <w:t xml:space="preserve">he sole use of self-report measures of cognitive and affective empathy is a possible </w:t>
      </w:r>
      <w:r w:rsidRPr="0091594C">
        <w:rPr>
          <w:lang w:val="en-GB"/>
        </w:rPr>
        <w:t xml:space="preserve">limitation </w:t>
      </w:r>
      <w:r w:rsidR="001E68C5" w:rsidRPr="0091594C">
        <w:rPr>
          <w:lang w:val="en-GB"/>
        </w:rPr>
        <w:t>of the current study</w:t>
      </w:r>
      <w:r w:rsidR="00F84619" w:rsidRPr="0091594C">
        <w:rPr>
          <w:lang w:val="en-GB"/>
        </w:rPr>
        <w:t xml:space="preserve">. Future research should aim to </w:t>
      </w:r>
      <w:r w:rsidR="00D87654" w:rsidRPr="0091594C">
        <w:rPr>
          <w:lang w:val="en-GB"/>
        </w:rPr>
        <w:t>corroborate the</w:t>
      </w:r>
      <w:r w:rsidR="001E68C5" w:rsidRPr="0091594C">
        <w:rPr>
          <w:lang w:val="en-GB"/>
        </w:rPr>
        <w:t xml:space="preserve"> current</w:t>
      </w:r>
      <w:r w:rsidR="00D87654" w:rsidRPr="0091594C">
        <w:rPr>
          <w:lang w:val="en-GB"/>
        </w:rPr>
        <w:t xml:space="preserve"> findings using experimental measure</w:t>
      </w:r>
      <w:r w:rsidR="001E68C5" w:rsidRPr="0091594C">
        <w:rPr>
          <w:lang w:val="en-GB"/>
        </w:rPr>
        <w:t>s</w:t>
      </w:r>
      <w:r w:rsidR="00D87654" w:rsidRPr="0091594C">
        <w:rPr>
          <w:lang w:val="en-GB"/>
        </w:rPr>
        <w:t xml:space="preserve"> of </w:t>
      </w:r>
      <w:r w:rsidRPr="0091594C">
        <w:rPr>
          <w:lang w:val="en-GB"/>
        </w:rPr>
        <w:t>cognitive and affective empathy</w:t>
      </w:r>
      <w:r w:rsidR="00D87654" w:rsidRPr="0091594C">
        <w:rPr>
          <w:lang w:val="en-GB"/>
        </w:rPr>
        <w:t xml:space="preserve">. For example, </w:t>
      </w:r>
      <w:r w:rsidR="001E68C5" w:rsidRPr="0091594C">
        <w:rPr>
          <w:lang w:val="en-GB"/>
        </w:rPr>
        <w:t xml:space="preserve">tasks assessing </w:t>
      </w:r>
      <w:r w:rsidR="001E68C5" w:rsidRPr="0091594C">
        <w:rPr>
          <w:rFonts w:eastAsia="Times New Roman"/>
          <w:color w:val="2E2E2E"/>
          <w:shd w:val="clear" w:color="auto" w:fill="FFFFFF"/>
        </w:rPr>
        <w:t>emotion recognition, perspective taking and affective responsiveness</w:t>
      </w:r>
      <w:r w:rsidR="001E68C5" w:rsidRPr="0091594C">
        <w:rPr>
          <w:rFonts w:eastAsia="Times New Roman"/>
        </w:rPr>
        <w:t xml:space="preserve"> </w:t>
      </w:r>
      <w:r w:rsidR="00AA42E5" w:rsidRPr="0091594C">
        <w:t xml:space="preserve">(e.g. </w:t>
      </w:r>
      <w:proofErr w:type="spellStart"/>
      <w:r w:rsidR="00A42D87" w:rsidRPr="0091594C">
        <w:t>Derntl</w:t>
      </w:r>
      <w:proofErr w:type="spellEnd"/>
      <w:r w:rsidR="00A42D87" w:rsidRPr="0091594C">
        <w:t xml:space="preserve"> et al., 2012b</w:t>
      </w:r>
      <w:r w:rsidR="00AA42E5" w:rsidRPr="0091594C">
        <w:t xml:space="preserve">) </w:t>
      </w:r>
      <w:r w:rsidR="001E68C5" w:rsidRPr="0091594C">
        <w:rPr>
          <w:rFonts w:eastAsia="Times New Roman"/>
        </w:rPr>
        <w:t>could be used to further explore the relationship between the intentionality bias and empathy</w:t>
      </w:r>
      <w:r w:rsidR="00AA42E5" w:rsidRPr="0091594C">
        <w:rPr>
          <w:rFonts w:eastAsia="Times New Roman"/>
        </w:rPr>
        <w:t>.</w:t>
      </w:r>
      <w:r w:rsidR="001E68C5" w:rsidRPr="0091594C">
        <w:rPr>
          <w:rFonts w:eastAsia="Times New Roman"/>
        </w:rPr>
        <w:t xml:space="preserve"> </w:t>
      </w:r>
    </w:p>
    <w:p w14:paraId="4F46ABDD" w14:textId="77777777" w:rsidR="00013975" w:rsidRPr="0091594C" w:rsidRDefault="00013975" w:rsidP="00684BC7">
      <w:pPr>
        <w:spacing w:line="480" w:lineRule="auto"/>
        <w:jc w:val="both"/>
      </w:pPr>
    </w:p>
    <w:p w14:paraId="25EBC971" w14:textId="2063A44D" w:rsidR="00684BC7" w:rsidRPr="0091594C" w:rsidRDefault="00F82AC6" w:rsidP="00684BC7">
      <w:pPr>
        <w:spacing w:line="480" w:lineRule="auto"/>
        <w:jc w:val="both"/>
        <w:rPr>
          <w:lang w:val="en-GB"/>
        </w:rPr>
      </w:pPr>
      <w:r w:rsidRPr="0091594C">
        <w:lastRenderedPageBreak/>
        <w:t xml:space="preserve">Overall our results indicate that individual differences in the intentionality bias </w:t>
      </w:r>
      <w:r w:rsidR="002A6D8B" w:rsidRPr="0091594C">
        <w:t>are</w:t>
      </w:r>
      <w:r w:rsidRPr="0091594C">
        <w:t xml:space="preserve"> related to </w:t>
      </w:r>
      <w:r w:rsidR="00B33864" w:rsidRPr="0091594C">
        <w:t>greater self-reported perspective taking</w:t>
      </w:r>
      <w:r w:rsidRPr="0091594C">
        <w:t xml:space="preserve"> </w:t>
      </w:r>
      <w:r w:rsidR="00B33864" w:rsidRPr="0091594C">
        <w:t xml:space="preserve">ability </w:t>
      </w:r>
      <w:r w:rsidRPr="0091594C">
        <w:t xml:space="preserve">in </w:t>
      </w:r>
      <w:proofErr w:type="spellStart"/>
      <w:r w:rsidRPr="0091594C">
        <w:t>neurotypical</w:t>
      </w:r>
      <w:proofErr w:type="spellEnd"/>
      <w:r w:rsidRPr="0091594C">
        <w:t xml:space="preserve"> individuals. </w:t>
      </w:r>
      <w:r w:rsidRPr="0091594C">
        <w:rPr>
          <w:rFonts w:eastAsia="Times New Roman"/>
        </w:rPr>
        <w:t xml:space="preserve">We have shown that the </w:t>
      </w:r>
      <w:r w:rsidRPr="0091594C">
        <w:rPr>
          <w:lang w:val="en-GB"/>
        </w:rPr>
        <w:t>i</w:t>
      </w:r>
      <w:r w:rsidR="003D6F48" w:rsidRPr="0091594C">
        <w:rPr>
          <w:lang w:val="en-GB"/>
        </w:rPr>
        <w:t xml:space="preserve">ntentionality bias </w:t>
      </w:r>
      <w:r w:rsidR="00B33864" w:rsidRPr="0091594C">
        <w:rPr>
          <w:lang w:val="en-GB"/>
        </w:rPr>
        <w:t xml:space="preserve">may have </w:t>
      </w:r>
      <w:r w:rsidR="003D6F48" w:rsidRPr="0091594C">
        <w:rPr>
          <w:lang w:val="en-GB"/>
        </w:rPr>
        <w:t>an upside, being related to greater perspective taking abilities</w:t>
      </w:r>
      <w:r w:rsidRPr="0091594C">
        <w:rPr>
          <w:lang w:val="en-GB"/>
        </w:rPr>
        <w:t xml:space="preserve"> in the general population</w:t>
      </w:r>
      <w:r w:rsidR="00BD1DD5" w:rsidRPr="0091594C">
        <w:rPr>
          <w:lang w:val="en-GB"/>
        </w:rPr>
        <w:t xml:space="preserve"> and therefore </w:t>
      </w:r>
      <w:r w:rsidR="001072ED" w:rsidRPr="0091594C">
        <w:rPr>
          <w:lang w:val="en-GB"/>
        </w:rPr>
        <w:t xml:space="preserve">we </w:t>
      </w:r>
      <w:r w:rsidR="00013975" w:rsidRPr="0091594C">
        <w:rPr>
          <w:lang w:val="en-GB"/>
        </w:rPr>
        <w:t>suggest</w:t>
      </w:r>
      <w:r w:rsidR="001072ED" w:rsidRPr="0091594C">
        <w:rPr>
          <w:lang w:val="en-GB"/>
        </w:rPr>
        <w:t xml:space="preserve"> that </w:t>
      </w:r>
      <w:r w:rsidR="00BD1DD5" w:rsidRPr="0091594C">
        <w:rPr>
          <w:lang w:val="en-GB"/>
        </w:rPr>
        <w:t>this cognitive heuristic may be linked to prosocial behaviour</w:t>
      </w:r>
      <w:r w:rsidR="00AD2474" w:rsidRPr="0091594C">
        <w:rPr>
          <w:lang w:val="en-GB"/>
        </w:rPr>
        <w:t xml:space="preserve"> and shared intentionality among individuals</w:t>
      </w:r>
      <w:r w:rsidR="003D6F48" w:rsidRPr="0091594C">
        <w:rPr>
          <w:lang w:val="en-GB"/>
        </w:rPr>
        <w:t xml:space="preserve">. Individuals who are </w:t>
      </w:r>
      <w:r w:rsidRPr="0091594C">
        <w:rPr>
          <w:lang w:val="en-GB"/>
        </w:rPr>
        <w:t>adept</w:t>
      </w:r>
      <w:r w:rsidR="003D6F48" w:rsidRPr="0091594C">
        <w:rPr>
          <w:lang w:val="en-GB"/>
        </w:rPr>
        <w:t xml:space="preserve"> at perspective taking may be primed to </w:t>
      </w:r>
      <w:r w:rsidR="00580D91" w:rsidRPr="0091594C">
        <w:rPr>
          <w:lang w:val="en-GB"/>
        </w:rPr>
        <w:t>view behaviour as</w:t>
      </w:r>
      <w:r w:rsidR="003D6F48" w:rsidRPr="0091594C">
        <w:rPr>
          <w:lang w:val="en-GB"/>
        </w:rPr>
        <w:t xml:space="preserve"> </w:t>
      </w:r>
      <w:r w:rsidR="00580D91" w:rsidRPr="0091594C">
        <w:rPr>
          <w:lang w:val="en-GB"/>
        </w:rPr>
        <w:t>intentional</w:t>
      </w:r>
      <w:r w:rsidR="003D6F48" w:rsidRPr="0091594C">
        <w:rPr>
          <w:lang w:val="en-GB"/>
        </w:rPr>
        <w:t xml:space="preserve"> and as a result have a higher intentionality bias than those who are less adept at </w:t>
      </w:r>
      <w:r w:rsidRPr="0091594C">
        <w:rPr>
          <w:lang w:val="en-GB"/>
        </w:rPr>
        <w:t xml:space="preserve">intuitively </w:t>
      </w:r>
      <w:r w:rsidR="009566FC" w:rsidRPr="0091594C">
        <w:rPr>
          <w:lang w:val="en-GB"/>
        </w:rPr>
        <w:t>considering another person’s perspective</w:t>
      </w:r>
      <w:r w:rsidR="003D6F48" w:rsidRPr="0091594C">
        <w:rPr>
          <w:lang w:val="en-GB"/>
        </w:rPr>
        <w:t>.</w:t>
      </w:r>
    </w:p>
    <w:p w14:paraId="390A4C1B" w14:textId="77777777" w:rsidR="00146DA0" w:rsidRPr="0091594C" w:rsidRDefault="00146DA0" w:rsidP="00684BC7">
      <w:pPr>
        <w:spacing w:line="480" w:lineRule="auto"/>
        <w:jc w:val="both"/>
      </w:pPr>
    </w:p>
    <w:p w14:paraId="62B16DA7" w14:textId="0B564BF5" w:rsidR="00FA551C" w:rsidRPr="0091594C" w:rsidRDefault="00FA551C">
      <w:r w:rsidRPr="0091594C">
        <w:br w:type="page"/>
      </w:r>
    </w:p>
    <w:p w14:paraId="1A75B612" w14:textId="33411438" w:rsidR="006D3B4B" w:rsidRPr="0091594C" w:rsidRDefault="00556719" w:rsidP="0091594C">
      <w:pPr>
        <w:spacing w:line="480" w:lineRule="auto"/>
        <w:jc w:val="center"/>
        <w:outlineLvl w:val="0"/>
        <w:rPr>
          <w:b/>
        </w:rPr>
      </w:pPr>
      <w:r w:rsidRPr="0091594C">
        <w:rPr>
          <w:b/>
        </w:rPr>
        <w:lastRenderedPageBreak/>
        <w:t>Reference</w:t>
      </w:r>
      <w:r w:rsidR="00E57CF1" w:rsidRPr="0091594C">
        <w:rPr>
          <w:b/>
        </w:rPr>
        <w:t>s</w:t>
      </w:r>
    </w:p>
    <w:p w14:paraId="58D1A907" w14:textId="1E63CEA9" w:rsidR="002477E9" w:rsidRPr="0091594C" w:rsidRDefault="002477E9" w:rsidP="00684BC7">
      <w:pPr>
        <w:pStyle w:val="NormalWeb"/>
        <w:spacing w:line="480" w:lineRule="auto"/>
        <w:ind w:left="480" w:hanging="480"/>
      </w:pPr>
      <w:r w:rsidRPr="0091594C">
        <w:t>Abu-</w:t>
      </w:r>
      <w:proofErr w:type="spellStart"/>
      <w:r w:rsidRPr="0091594C">
        <w:t>Akel</w:t>
      </w:r>
      <w:proofErr w:type="spellEnd"/>
      <w:r w:rsidRPr="0091594C">
        <w:t xml:space="preserve">, A. M., Wood, S. J., Hansen, P. C., &amp; </w:t>
      </w:r>
      <w:proofErr w:type="spellStart"/>
      <w:r w:rsidRPr="0091594C">
        <w:t>Apperly</w:t>
      </w:r>
      <w:proofErr w:type="spellEnd"/>
      <w:r w:rsidRPr="0091594C">
        <w:t xml:space="preserve">, I. A. (2015). Perspective-taking abilities in the balance between autism tendencies and psychosis proneness. </w:t>
      </w:r>
      <w:r w:rsidR="00D53FB6" w:rsidRPr="0091594C">
        <w:t xml:space="preserve">In </w:t>
      </w:r>
      <w:r w:rsidRPr="0091594C">
        <w:rPr>
          <w:i/>
          <w:iCs/>
        </w:rPr>
        <w:t>Proceedings</w:t>
      </w:r>
      <w:r w:rsidR="00D53FB6" w:rsidRPr="0091594C">
        <w:rPr>
          <w:i/>
          <w:iCs/>
        </w:rPr>
        <w:t xml:space="preserve"> Royal Society </w:t>
      </w:r>
      <w:r w:rsidRPr="0091594C">
        <w:rPr>
          <w:i/>
          <w:iCs/>
        </w:rPr>
        <w:t>Biological Sciences</w:t>
      </w:r>
      <w:r w:rsidRPr="0091594C">
        <w:t xml:space="preserve">, </w:t>
      </w:r>
      <w:r w:rsidRPr="0091594C">
        <w:rPr>
          <w:i/>
          <w:iCs/>
        </w:rPr>
        <w:t>282</w:t>
      </w:r>
      <w:r w:rsidR="00D53FB6" w:rsidRPr="0091594C">
        <w:rPr>
          <w:i/>
          <w:iCs/>
        </w:rPr>
        <w:t xml:space="preserve"> (1808)</w:t>
      </w:r>
      <w:r w:rsidR="00D53FB6" w:rsidRPr="0091594C">
        <w:t xml:space="preserve">, </w:t>
      </w:r>
      <w:r w:rsidRPr="0091594C">
        <w:t xml:space="preserve">20150563. </w:t>
      </w:r>
      <w:r w:rsidR="00665FF2" w:rsidRPr="0091594C">
        <w:t>https://</w:t>
      </w:r>
      <w:r w:rsidRPr="0091594C">
        <w:t>doi.org/10.1098/rspb.2015.0563</w:t>
      </w:r>
    </w:p>
    <w:p w14:paraId="565E9D88" w14:textId="77777777" w:rsidR="00356C26" w:rsidRPr="0091594C" w:rsidRDefault="002477E9" w:rsidP="00356C26">
      <w:pPr>
        <w:pStyle w:val="NormalWeb"/>
        <w:spacing w:line="480" w:lineRule="auto"/>
        <w:ind w:left="480" w:hanging="480"/>
      </w:pPr>
      <w:r w:rsidRPr="0091594C">
        <w:t>Baldw</w:t>
      </w:r>
      <w:r w:rsidR="00BA22CB" w:rsidRPr="0091594C">
        <w:t>in</w:t>
      </w:r>
      <w:r w:rsidRPr="0091594C">
        <w:t>, D. A., &amp; Baird, J. A. (2001). Discerning intentions in dynamic human action</w:t>
      </w:r>
      <w:r w:rsidR="00BA22CB" w:rsidRPr="0091594C">
        <w:t xml:space="preserve">. </w:t>
      </w:r>
      <w:r w:rsidR="00BA22CB" w:rsidRPr="0091594C">
        <w:rPr>
          <w:i/>
        </w:rPr>
        <w:t>Trends in Cognitive Sciences</w:t>
      </w:r>
      <w:r w:rsidR="00BA22CB" w:rsidRPr="0091594C">
        <w:t>,</w:t>
      </w:r>
      <w:r w:rsidRPr="0091594C">
        <w:t xml:space="preserve"> </w:t>
      </w:r>
      <w:r w:rsidRPr="0091594C">
        <w:rPr>
          <w:i/>
          <w:iCs/>
        </w:rPr>
        <w:t>5</w:t>
      </w:r>
      <w:r w:rsidRPr="0091594C">
        <w:t>(4), 171–178.</w:t>
      </w:r>
    </w:p>
    <w:p w14:paraId="25C3C210" w14:textId="197592F6" w:rsidR="00356C26" w:rsidRPr="0091594C" w:rsidRDefault="002477E9" w:rsidP="00356C26">
      <w:pPr>
        <w:pStyle w:val="NormalWeb"/>
        <w:spacing w:line="480" w:lineRule="auto"/>
        <w:ind w:left="480" w:hanging="480"/>
      </w:pPr>
      <w:r w:rsidRPr="0091594C">
        <w:t>Baron-</w:t>
      </w:r>
      <w:r w:rsidR="00BA22CB" w:rsidRPr="0091594C">
        <w:t>C</w:t>
      </w:r>
      <w:r w:rsidRPr="0091594C">
        <w:t xml:space="preserve">ohen, S., &amp; Wheelwright, S. (2004). The </w:t>
      </w:r>
      <w:r w:rsidR="00BA22CB" w:rsidRPr="0091594C">
        <w:t>E</w:t>
      </w:r>
      <w:r w:rsidRPr="0091594C">
        <w:t xml:space="preserve">mpathy </w:t>
      </w:r>
      <w:r w:rsidR="00BA22CB" w:rsidRPr="0091594C">
        <w:t>Q</w:t>
      </w:r>
      <w:r w:rsidRPr="0091594C">
        <w:t xml:space="preserve">uotient: An </w:t>
      </w:r>
      <w:r w:rsidR="00BA22CB" w:rsidRPr="0091594C">
        <w:t>i</w:t>
      </w:r>
      <w:r w:rsidRPr="0091594C">
        <w:t xml:space="preserve">nvestigation of </w:t>
      </w:r>
      <w:r w:rsidR="00BA22CB" w:rsidRPr="0091594C">
        <w:t>a</w:t>
      </w:r>
      <w:r w:rsidRPr="0091594C">
        <w:t xml:space="preserve">dults with </w:t>
      </w:r>
      <w:r w:rsidR="00BA22CB" w:rsidRPr="0091594C">
        <w:t>A</w:t>
      </w:r>
      <w:r w:rsidRPr="0091594C">
        <w:t xml:space="preserve">sperger </w:t>
      </w:r>
      <w:r w:rsidR="00BA22CB" w:rsidRPr="0091594C">
        <w:t>s</w:t>
      </w:r>
      <w:r w:rsidRPr="0091594C">
        <w:t xml:space="preserve">yndrome or </w:t>
      </w:r>
      <w:r w:rsidR="00BA22CB" w:rsidRPr="0091594C">
        <w:t>h</w:t>
      </w:r>
      <w:r w:rsidRPr="0091594C">
        <w:t xml:space="preserve">igh </w:t>
      </w:r>
      <w:r w:rsidR="00BA22CB" w:rsidRPr="0091594C">
        <w:t>f</w:t>
      </w:r>
      <w:r w:rsidRPr="0091594C">
        <w:t xml:space="preserve">unctioning </w:t>
      </w:r>
      <w:r w:rsidR="00BA22CB" w:rsidRPr="0091594C">
        <w:t>a</w:t>
      </w:r>
      <w:r w:rsidRPr="0091594C">
        <w:t xml:space="preserve">utism, and </w:t>
      </w:r>
      <w:r w:rsidR="00BA22CB" w:rsidRPr="0091594C">
        <w:t>n</w:t>
      </w:r>
      <w:r w:rsidRPr="0091594C">
        <w:t xml:space="preserve">ormal </w:t>
      </w:r>
      <w:r w:rsidR="00BA22CB" w:rsidRPr="0091594C">
        <w:t>s</w:t>
      </w:r>
      <w:r w:rsidRPr="0091594C">
        <w:t xml:space="preserve">ex </w:t>
      </w:r>
      <w:r w:rsidR="00BA22CB" w:rsidRPr="0091594C">
        <w:t>d</w:t>
      </w:r>
      <w:r w:rsidRPr="0091594C">
        <w:t>ifferences</w:t>
      </w:r>
      <w:r w:rsidR="00BA22CB" w:rsidRPr="0091594C">
        <w:t xml:space="preserve">. </w:t>
      </w:r>
      <w:r w:rsidR="00BA22CB" w:rsidRPr="0091594C">
        <w:rPr>
          <w:i/>
        </w:rPr>
        <w:t>Journal of Autism and Developmental Disorders</w:t>
      </w:r>
      <w:r w:rsidRPr="0091594C">
        <w:rPr>
          <w:i/>
        </w:rPr>
        <w:t>,</w:t>
      </w:r>
      <w:r w:rsidRPr="0091594C">
        <w:t xml:space="preserve"> </w:t>
      </w:r>
      <w:r w:rsidRPr="0091594C">
        <w:rPr>
          <w:i/>
          <w:iCs/>
        </w:rPr>
        <w:t>34</w:t>
      </w:r>
      <w:r w:rsidRPr="0091594C">
        <w:t>(2)</w:t>
      </w:r>
      <w:r w:rsidR="00BA22CB" w:rsidRPr="0091594C">
        <w:t>, 163-175</w:t>
      </w:r>
      <w:r w:rsidRPr="0091594C">
        <w:t>.</w:t>
      </w:r>
      <w:r w:rsidR="00356C26" w:rsidRPr="0091594C">
        <w:t xml:space="preserve"> </w:t>
      </w:r>
      <w:r w:rsidR="00EB0A29" w:rsidRPr="0091594C">
        <w:t>https://doi.org/</w:t>
      </w:r>
      <w:r w:rsidR="00356C26" w:rsidRPr="0091594C">
        <w:t>10.1023/B:JADD.0000022607.19833.00</w:t>
      </w:r>
    </w:p>
    <w:p w14:paraId="4556C54C" w14:textId="104A30DB" w:rsidR="002477E9" w:rsidRPr="0091594C" w:rsidRDefault="002477E9" w:rsidP="00684BC7">
      <w:pPr>
        <w:pStyle w:val="NormalWeb"/>
        <w:spacing w:line="480" w:lineRule="auto"/>
        <w:ind w:left="480" w:hanging="480"/>
      </w:pPr>
      <w:proofErr w:type="spellStart"/>
      <w:r w:rsidRPr="0091594C">
        <w:t>B</w:t>
      </w:r>
      <w:r w:rsidR="00C42854" w:rsidRPr="0091594C">
        <w:t>è</w:t>
      </w:r>
      <w:r w:rsidRPr="0091594C">
        <w:t>gue</w:t>
      </w:r>
      <w:proofErr w:type="spellEnd"/>
      <w:r w:rsidRPr="0091594C">
        <w:t xml:space="preserve">, L., Bushman, B. J., </w:t>
      </w:r>
      <w:proofErr w:type="spellStart"/>
      <w:r w:rsidRPr="0091594C">
        <w:t>Giancola</w:t>
      </w:r>
      <w:proofErr w:type="spellEnd"/>
      <w:r w:rsidRPr="0091594C">
        <w:t xml:space="preserve">, P. R., Subra, B., &amp; Rosset, E. (2010). “There </w:t>
      </w:r>
      <w:r w:rsidR="00C42854" w:rsidRPr="0091594C">
        <w:t>i</w:t>
      </w:r>
      <w:r w:rsidRPr="0091594C">
        <w:t xml:space="preserve">s </w:t>
      </w:r>
      <w:r w:rsidR="00C42854" w:rsidRPr="0091594C">
        <w:t>n</w:t>
      </w:r>
      <w:r w:rsidRPr="0091594C">
        <w:t xml:space="preserve">o </w:t>
      </w:r>
      <w:r w:rsidR="00C42854" w:rsidRPr="0091594C">
        <w:t>s</w:t>
      </w:r>
      <w:r w:rsidRPr="0091594C">
        <w:t xml:space="preserve">uch </w:t>
      </w:r>
      <w:r w:rsidR="00C42854" w:rsidRPr="0091594C">
        <w:t>t</w:t>
      </w:r>
      <w:r w:rsidRPr="0091594C">
        <w:t xml:space="preserve">hing as an </w:t>
      </w:r>
      <w:r w:rsidR="004C1C0E" w:rsidRPr="0091594C">
        <w:t>a</w:t>
      </w:r>
      <w:r w:rsidRPr="0091594C">
        <w:t xml:space="preserve">ccident,” </w:t>
      </w:r>
      <w:r w:rsidR="004C1C0E" w:rsidRPr="0091594C">
        <w:t>e</w:t>
      </w:r>
      <w:r w:rsidRPr="0091594C">
        <w:t xml:space="preserve">specially </w:t>
      </w:r>
      <w:r w:rsidR="004C1C0E" w:rsidRPr="0091594C">
        <w:t>w</w:t>
      </w:r>
      <w:r w:rsidRPr="0091594C">
        <w:t xml:space="preserve">hen </w:t>
      </w:r>
      <w:r w:rsidR="004C1C0E" w:rsidRPr="0091594C">
        <w:t>p</w:t>
      </w:r>
      <w:r w:rsidRPr="0091594C">
        <w:t xml:space="preserve">eople </w:t>
      </w:r>
      <w:r w:rsidR="004C1C0E" w:rsidRPr="0091594C">
        <w:t>a</w:t>
      </w:r>
      <w:r w:rsidRPr="0091594C">
        <w:t xml:space="preserve">re </w:t>
      </w:r>
      <w:r w:rsidR="004C1C0E" w:rsidRPr="0091594C">
        <w:t>d</w:t>
      </w:r>
      <w:r w:rsidRPr="0091594C">
        <w:t xml:space="preserve">runk. </w:t>
      </w:r>
      <w:r w:rsidRPr="0091594C">
        <w:rPr>
          <w:i/>
          <w:iCs/>
        </w:rPr>
        <w:t>Personality and Social Psychology Bulletin</w:t>
      </w:r>
      <w:r w:rsidRPr="0091594C">
        <w:t xml:space="preserve">, </w:t>
      </w:r>
      <w:r w:rsidRPr="0091594C">
        <w:rPr>
          <w:i/>
          <w:iCs/>
        </w:rPr>
        <w:t>36</w:t>
      </w:r>
      <w:r w:rsidRPr="0091594C">
        <w:t>(10), 1301–1304. https://doi.org/10.1177/0146167210383044</w:t>
      </w:r>
    </w:p>
    <w:p w14:paraId="2CDBDB43" w14:textId="7A81BCBD" w:rsidR="002477E9" w:rsidRPr="0091594C" w:rsidRDefault="002477E9" w:rsidP="00684BC7">
      <w:pPr>
        <w:pStyle w:val="NormalWeb"/>
        <w:spacing w:line="480" w:lineRule="auto"/>
        <w:ind w:left="480" w:hanging="480"/>
      </w:pPr>
      <w:r w:rsidRPr="0091594C">
        <w:t>Bird, G., &amp; Viding, E. (2014). The self to other model of empathy: Providing a new framework for understanding empathy impairments in psychopath</w:t>
      </w:r>
      <w:r w:rsidR="004C1C0E" w:rsidRPr="0091594C">
        <w:t>y</w:t>
      </w:r>
      <w:r w:rsidRPr="0091594C">
        <w:t xml:space="preserve">, autism, and alexithymia. </w:t>
      </w:r>
      <w:r w:rsidRPr="0091594C">
        <w:rPr>
          <w:i/>
          <w:iCs/>
        </w:rPr>
        <w:t xml:space="preserve">Neuroscience and </w:t>
      </w:r>
      <w:proofErr w:type="spellStart"/>
      <w:r w:rsidRPr="0091594C">
        <w:rPr>
          <w:i/>
          <w:iCs/>
        </w:rPr>
        <w:t>Biobehavioral</w:t>
      </w:r>
      <w:proofErr w:type="spellEnd"/>
      <w:r w:rsidRPr="0091594C">
        <w:rPr>
          <w:i/>
          <w:iCs/>
        </w:rPr>
        <w:t xml:space="preserve"> Reviews</w:t>
      </w:r>
      <w:r w:rsidRPr="0091594C">
        <w:t xml:space="preserve">, </w:t>
      </w:r>
      <w:r w:rsidRPr="0091594C">
        <w:rPr>
          <w:i/>
          <w:iCs/>
        </w:rPr>
        <w:t>47</w:t>
      </w:r>
      <w:r w:rsidRPr="0091594C">
        <w:t xml:space="preserve">, 520–532. </w:t>
      </w:r>
      <w:r w:rsidR="00E069DA" w:rsidRPr="0091594C">
        <w:t>https://doi.org/10.1016/j.neubiorev.2014.09.021</w:t>
      </w:r>
    </w:p>
    <w:p w14:paraId="4079DF59" w14:textId="3E32D4ED" w:rsidR="00E069DA" w:rsidRPr="0091594C" w:rsidRDefault="00E069DA" w:rsidP="00684BC7">
      <w:pPr>
        <w:pStyle w:val="NormalWeb"/>
        <w:spacing w:line="480" w:lineRule="auto"/>
        <w:ind w:left="480" w:hanging="480"/>
      </w:pPr>
      <w:r w:rsidRPr="0091594C">
        <w:t xml:space="preserve">Brunet, E., </w:t>
      </w:r>
      <w:proofErr w:type="spellStart"/>
      <w:r w:rsidRPr="0091594C">
        <w:t>Sarfati</w:t>
      </w:r>
      <w:proofErr w:type="spellEnd"/>
      <w:r w:rsidRPr="0091594C">
        <w:t>, Y., Hardy-</w:t>
      </w:r>
      <w:proofErr w:type="spellStart"/>
      <w:r w:rsidRPr="0091594C">
        <w:t>Baylé</w:t>
      </w:r>
      <w:proofErr w:type="spellEnd"/>
      <w:r w:rsidRPr="0091594C">
        <w:t xml:space="preserve">, M. C. &amp; </w:t>
      </w:r>
      <w:proofErr w:type="spellStart"/>
      <w:r w:rsidRPr="0091594C">
        <w:t>Decety</w:t>
      </w:r>
      <w:proofErr w:type="spellEnd"/>
      <w:r w:rsidRPr="0091594C">
        <w:t xml:space="preserve">, J. (2000). A PET investigation of the attribution of intentions with a nonverbal task. </w:t>
      </w:r>
      <w:proofErr w:type="spellStart"/>
      <w:r w:rsidRPr="0091594C">
        <w:rPr>
          <w:i/>
        </w:rPr>
        <w:t>Neuroimage</w:t>
      </w:r>
      <w:proofErr w:type="spellEnd"/>
      <w:r w:rsidRPr="0091594C">
        <w:t>,</w:t>
      </w:r>
      <w:r w:rsidRPr="0091594C">
        <w:rPr>
          <w:i/>
          <w:iCs/>
        </w:rPr>
        <w:t xml:space="preserve"> 11</w:t>
      </w:r>
      <w:r w:rsidRPr="0091594C">
        <w:rPr>
          <w:iCs/>
        </w:rPr>
        <w:t>(2)</w:t>
      </w:r>
      <w:r w:rsidRPr="0091594C">
        <w:t>, 157–166. https://doi.org/10.1006/nimg.1999.0525</w:t>
      </w:r>
    </w:p>
    <w:p w14:paraId="09776D57" w14:textId="3F1F6CBA" w:rsidR="002477E9" w:rsidRPr="0091594C" w:rsidRDefault="002477E9" w:rsidP="00684BC7">
      <w:pPr>
        <w:pStyle w:val="NormalWeb"/>
        <w:spacing w:line="480" w:lineRule="auto"/>
        <w:ind w:left="480" w:hanging="480"/>
      </w:pPr>
      <w:proofErr w:type="spellStart"/>
      <w:r w:rsidRPr="0091594C">
        <w:lastRenderedPageBreak/>
        <w:t>Ciaramidaro</w:t>
      </w:r>
      <w:proofErr w:type="spellEnd"/>
      <w:r w:rsidRPr="0091594C">
        <w:t xml:space="preserve">, A., </w:t>
      </w:r>
      <w:proofErr w:type="spellStart"/>
      <w:r w:rsidRPr="0091594C">
        <w:t>Bölte</w:t>
      </w:r>
      <w:proofErr w:type="spellEnd"/>
      <w:r w:rsidRPr="0091594C">
        <w:t xml:space="preserve">, S., </w:t>
      </w:r>
      <w:proofErr w:type="spellStart"/>
      <w:r w:rsidRPr="0091594C">
        <w:t>Schlitt</w:t>
      </w:r>
      <w:proofErr w:type="spellEnd"/>
      <w:r w:rsidRPr="0091594C">
        <w:t xml:space="preserve">, S., </w:t>
      </w:r>
      <w:proofErr w:type="spellStart"/>
      <w:r w:rsidRPr="0091594C">
        <w:t>Hainz</w:t>
      </w:r>
      <w:proofErr w:type="spellEnd"/>
      <w:r w:rsidRPr="0091594C">
        <w:t xml:space="preserve">, D., </w:t>
      </w:r>
      <w:proofErr w:type="spellStart"/>
      <w:r w:rsidRPr="0091594C">
        <w:t>Poustka</w:t>
      </w:r>
      <w:proofErr w:type="spellEnd"/>
      <w:r w:rsidRPr="0091594C">
        <w:t xml:space="preserve">, F., Weber, B., … Walter, H. (2015). Schizophrenia and autism </w:t>
      </w:r>
      <w:r w:rsidR="004C1C0E" w:rsidRPr="0091594C">
        <w:t>as</w:t>
      </w:r>
      <w:r w:rsidRPr="0091594C">
        <w:t xml:space="preserve"> contrasting minds: Neural evidence for the hypo-hyper-intentionality hypothesis. </w:t>
      </w:r>
      <w:r w:rsidRPr="0091594C">
        <w:rPr>
          <w:i/>
          <w:iCs/>
        </w:rPr>
        <w:t>Schizophrenia Bulletin</w:t>
      </w:r>
      <w:r w:rsidRPr="0091594C">
        <w:t xml:space="preserve">, </w:t>
      </w:r>
      <w:r w:rsidRPr="0091594C">
        <w:rPr>
          <w:i/>
          <w:iCs/>
        </w:rPr>
        <w:t>41</w:t>
      </w:r>
      <w:r w:rsidRPr="0091594C">
        <w:t>(1), 171–179. https://doi.org/10.1093/schbul/sbu124</w:t>
      </w:r>
    </w:p>
    <w:p w14:paraId="45AA4778" w14:textId="3475A8A8" w:rsidR="002477E9" w:rsidRPr="0091594C" w:rsidRDefault="004C1C0E" w:rsidP="00684BC7">
      <w:pPr>
        <w:pStyle w:val="NormalWeb"/>
        <w:spacing w:line="480" w:lineRule="auto"/>
        <w:ind w:left="480" w:hanging="480"/>
      </w:pPr>
      <w:proofErr w:type="spellStart"/>
      <w:r w:rsidRPr="0091594C">
        <w:t>Malle</w:t>
      </w:r>
      <w:proofErr w:type="spellEnd"/>
      <w:r w:rsidRPr="0091594C">
        <w:t xml:space="preserve">, B. F. &amp; </w:t>
      </w:r>
      <w:proofErr w:type="spellStart"/>
      <w:r w:rsidRPr="0091594C">
        <w:t>Knobe</w:t>
      </w:r>
      <w:proofErr w:type="spellEnd"/>
      <w:r w:rsidRPr="0091594C">
        <w:t>, J</w:t>
      </w:r>
      <w:proofErr w:type="gramStart"/>
      <w:r w:rsidRPr="0091594C">
        <w:t>.</w:t>
      </w:r>
      <w:r w:rsidR="002477E9" w:rsidRPr="0091594C">
        <w:t>.</w:t>
      </w:r>
      <w:proofErr w:type="gramEnd"/>
      <w:r w:rsidR="002477E9" w:rsidRPr="0091594C">
        <w:t xml:space="preserve"> (1997). The </w:t>
      </w:r>
      <w:r w:rsidRPr="0091594C">
        <w:t>f</w:t>
      </w:r>
      <w:r w:rsidR="002477E9" w:rsidRPr="0091594C">
        <w:t xml:space="preserve">olk </w:t>
      </w:r>
      <w:r w:rsidRPr="0091594C">
        <w:t>c</w:t>
      </w:r>
      <w:r w:rsidR="002477E9" w:rsidRPr="0091594C">
        <w:t xml:space="preserve">oncept of </w:t>
      </w:r>
      <w:r w:rsidRPr="0091594C">
        <w:t>i</w:t>
      </w:r>
      <w:r w:rsidR="002477E9" w:rsidRPr="0091594C">
        <w:t xml:space="preserve">ntentionality, </w:t>
      </w:r>
      <w:r w:rsidRPr="0091594C">
        <w:rPr>
          <w:i/>
        </w:rPr>
        <w:t>Journal of Experimental Social Psychology</w:t>
      </w:r>
      <w:r w:rsidRPr="0091594C">
        <w:t xml:space="preserve">, </w:t>
      </w:r>
      <w:r w:rsidRPr="0091594C">
        <w:rPr>
          <w:i/>
          <w:iCs/>
        </w:rPr>
        <w:t>33</w:t>
      </w:r>
      <w:r w:rsidR="002477E9" w:rsidRPr="0091594C">
        <w:t>(</w:t>
      </w:r>
      <w:r w:rsidRPr="0091594C">
        <w:t>2</w:t>
      </w:r>
      <w:r w:rsidR="002477E9" w:rsidRPr="0091594C">
        <w:t>), 101–121.</w:t>
      </w:r>
      <w:r w:rsidR="003D6B71" w:rsidRPr="0091594C">
        <w:t xml:space="preserve"> https://doi.org/10.1006/jesp.1996.1314</w:t>
      </w:r>
    </w:p>
    <w:p w14:paraId="3084AE85" w14:textId="0322E8FD" w:rsidR="002477E9" w:rsidRPr="0091594C" w:rsidRDefault="002477E9" w:rsidP="00684BC7">
      <w:pPr>
        <w:pStyle w:val="NormalWeb"/>
        <w:spacing w:line="480" w:lineRule="auto"/>
        <w:ind w:left="480" w:hanging="480"/>
      </w:pPr>
      <w:r w:rsidRPr="0091594C">
        <w:t xml:space="preserve">Cox, C. L., Uddin, L. Q., Martino, A. Di, Castellanos, F. X., </w:t>
      </w:r>
      <w:proofErr w:type="spellStart"/>
      <w:r w:rsidRPr="0091594C">
        <w:t>Milham</w:t>
      </w:r>
      <w:proofErr w:type="spellEnd"/>
      <w:r w:rsidRPr="0091594C">
        <w:t xml:space="preserve">, M. P., &amp; Kelly, C. (2012). The balance between feeling and knowing: affective and cognitive empathy are reflected in the brain’ s intrinsic functional dynamics. </w:t>
      </w:r>
      <w:r w:rsidR="003D6B71" w:rsidRPr="0091594C">
        <w:t xml:space="preserve">Social Cognitive and Affective Neuroscience, 7(6), 727-737. </w:t>
      </w:r>
      <w:r w:rsidRPr="0091594C">
        <w:t>https://doi.org/10.1093/scan/nsr051</w:t>
      </w:r>
    </w:p>
    <w:p w14:paraId="3D9DB788" w14:textId="2A40E1BB" w:rsidR="002477E9" w:rsidRPr="0091594C" w:rsidRDefault="002477E9" w:rsidP="00684BC7">
      <w:pPr>
        <w:pStyle w:val="NormalWeb"/>
        <w:spacing w:line="480" w:lineRule="auto"/>
        <w:ind w:left="480" w:hanging="480"/>
      </w:pPr>
      <w:proofErr w:type="spellStart"/>
      <w:r w:rsidRPr="0091594C">
        <w:t>Crespi</w:t>
      </w:r>
      <w:proofErr w:type="spellEnd"/>
      <w:r w:rsidRPr="0091594C">
        <w:t xml:space="preserve">, B., &amp; </w:t>
      </w:r>
      <w:proofErr w:type="spellStart"/>
      <w:r w:rsidRPr="0091594C">
        <w:t>Badcock</w:t>
      </w:r>
      <w:proofErr w:type="spellEnd"/>
      <w:r w:rsidRPr="0091594C">
        <w:t xml:space="preserve">, C. (2008). Psychosis and autism as diametrical disorders of the social brain. </w:t>
      </w:r>
      <w:r w:rsidRPr="0091594C">
        <w:rPr>
          <w:i/>
          <w:iCs/>
        </w:rPr>
        <w:t>Behavioral and Brain Sciences</w:t>
      </w:r>
      <w:r w:rsidRPr="0091594C">
        <w:t xml:space="preserve">, </w:t>
      </w:r>
      <w:r w:rsidRPr="0091594C">
        <w:rPr>
          <w:i/>
          <w:iCs/>
        </w:rPr>
        <w:t>31</w:t>
      </w:r>
      <w:r w:rsidRPr="0091594C">
        <w:t>(3)</w:t>
      </w:r>
      <w:r w:rsidR="003D6B71" w:rsidRPr="0091594C">
        <w:t xml:space="preserve">, 241-260 </w:t>
      </w:r>
      <w:r w:rsidRPr="0091594C">
        <w:t>https://doi.org/10.1017/S0140525X08004214</w:t>
      </w:r>
    </w:p>
    <w:p w14:paraId="1DA519B3" w14:textId="3C4DDDEB" w:rsidR="002477E9" w:rsidRPr="0091594C" w:rsidRDefault="002477E9" w:rsidP="00684BC7">
      <w:pPr>
        <w:pStyle w:val="NormalWeb"/>
        <w:spacing w:line="480" w:lineRule="auto"/>
        <w:ind w:left="480" w:hanging="480"/>
      </w:pPr>
      <w:r w:rsidRPr="0091594C">
        <w:rPr>
          <w:rFonts w:eastAsia="Times New Roman"/>
          <w:color w:val="222222"/>
          <w:shd w:val="clear" w:color="auto" w:fill="FFFFFF"/>
        </w:rPr>
        <w:t>Davis, M. H. (1983). Measuring individual differences in empathy: Evidence for a multidimensional approach.</w:t>
      </w:r>
      <w:r w:rsidRPr="0091594C">
        <w:rPr>
          <w:rStyle w:val="apple-converted-space"/>
          <w:rFonts w:eastAsia="Times New Roman"/>
          <w:color w:val="222222"/>
          <w:shd w:val="clear" w:color="auto" w:fill="FFFFFF"/>
        </w:rPr>
        <w:t> </w:t>
      </w:r>
      <w:r w:rsidRPr="0091594C">
        <w:rPr>
          <w:rFonts w:eastAsia="Times New Roman"/>
          <w:i/>
          <w:iCs/>
          <w:color w:val="222222"/>
        </w:rPr>
        <w:t>Journal of personality and social psychology</w:t>
      </w:r>
      <w:r w:rsidRPr="0091594C">
        <w:rPr>
          <w:rFonts w:eastAsia="Times New Roman"/>
          <w:color w:val="222222"/>
          <w:shd w:val="clear" w:color="auto" w:fill="FFFFFF"/>
        </w:rPr>
        <w:t>,</w:t>
      </w:r>
      <w:r w:rsidRPr="0091594C">
        <w:rPr>
          <w:rStyle w:val="apple-converted-space"/>
          <w:rFonts w:eastAsia="Times New Roman"/>
          <w:color w:val="222222"/>
          <w:shd w:val="clear" w:color="auto" w:fill="FFFFFF"/>
        </w:rPr>
        <w:t> </w:t>
      </w:r>
      <w:r w:rsidRPr="0091594C">
        <w:rPr>
          <w:rFonts w:eastAsia="Times New Roman"/>
          <w:i/>
          <w:iCs/>
          <w:color w:val="222222"/>
        </w:rPr>
        <w:t>44</w:t>
      </w:r>
      <w:r w:rsidRPr="0091594C">
        <w:rPr>
          <w:rFonts w:eastAsia="Times New Roman"/>
          <w:color w:val="222222"/>
          <w:shd w:val="clear" w:color="auto" w:fill="FFFFFF"/>
        </w:rPr>
        <w:t>(1), 113-126.</w:t>
      </w:r>
    </w:p>
    <w:p w14:paraId="31EF3A79" w14:textId="14880E42" w:rsidR="002477E9" w:rsidRPr="0091594C" w:rsidRDefault="002477E9" w:rsidP="00684BC7">
      <w:pPr>
        <w:pStyle w:val="NormalWeb"/>
        <w:spacing w:line="480" w:lineRule="auto"/>
        <w:ind w:left="480" w:hanging="480"/>
      </w:pPr>
      <w:proofErr w:type="spellStart"/>
      <w:r w:rsidRPr="0091594C">
        <w:t>Decety</w:t>
      </w:r>
      <w:proofErr w:type="spellEnd"/>
      <w:r w:rsidRPr="0091594C">
        <w:t xml:space="preserve">, J., &amp; Jackson, P. L. (2006). A </w:t>
      </w:r>
      <w:r w:rsidR="005F76AD" w:rsidRPr="0091594C">
        <w:t>s</w:t>
      </w:r>
      <w:r w:rsidRPr="0091594C">
        <w:t>ocial-</w:t>
      </w:r>
      <w:r w:rsidR="005F76AD" w:rsidRPr="0091594C">
        <w:t>n</w:t>
      </w:r>
      <w:r w:rsidRPr="0091594C">
        <w:t xml:space="preserve">euroscience </w:t>
      </w:r>
      <w:r w:rsidR="005F76AD" w:rsidRPr="0091594C">
        <w:t>p</w:t>
      </w:r>
      <w:r w:rsidRPr="0091594C">
        <w:t xml:space="preserve">erspective on </w:t>
      </w:r>
      <w:r w:rsidR="005F76AD" w:rsidRPr="0091594C">
        <w:t>e</w:t>
      </w:r>
      <w:r w:rsidRPr="0091594C">
        <w:t>mpathy</w:t>
      </w:r>
      <w:r w:rsidR="005F76AD" w:rsidRPr="0091594C">
        <w:rPr>
          <w:i/>
        </w:rPr>
        <w:t>. Current Directions in Psychological Science</w:t>
      </w:r>
      <w:r w:rsidRPr="0091594C">
        <w:rPr>
          <w:i/>
        </w:rPr>
        <w:t>,</w:t>
      </w:r>
      <w:r w:rsidRPr="0091594C">
        <w:t xml:space="preserve"> </w:t>
      </w:r>
      <w:r w:rsidRPr="0091594C">
        <w:rPr>
          <w:i/>
          <w:iCs/>
        </w:rPr>
        <w:t>15</w:t>
      </w:r>
      <w:r w:rsidRPr="0091594C">
        <w:t>(2), 54–58.</w:t>
      </w:r>
      <w:r w:rsidR="002B2A3E" w:rsidRPr="0091594C">
        <w:t xml:space="preserve"> https://doi.org/10.1111/j.0963-7214.2006.00406.x</w:t>
      </w:r>
    </w:p>
    <w:p w14:paraId="238631A4" w14:textId="3F2F2819" w:rsidR="002477E9" w:rsidRPr="0091594C" w:rsidRDefault="002477E9" w:rsidP="00684BC7">
      <w:pPr>
        <w:pStyle w:val="NormalWeb"/>
        <w:spacing w:line="480" w:lineRule="auto"/>
        <w:ind w:left="480" w:hanging="480"/>
      </w:pPr>
      <w:proofErr w:type="spellStart"/>
      <w:r w:rsidRPr="0091594C">
        <w:t>Derntl</w:t>
      </w:r>
      <w:proofErr w:type="spellEnd"/>
      <w:r w:rsidRPr="0091594C">
        <w:t xml:space="preserve">, B., Seidel, E., Schneider, F., &amp; </w:t>
      </w:r>
      <w:proofErr w:type="spellStart"/>
      <w:r w:rsidRPr="0091594C">
        <w:t>Habel</w:t>
      </w:r>
      <w:proofErr w:type="spellEnd"/>
      <w:r w:rsidRPr="0091594C">
        <w:t xml:space="preserve">, U. (2012). How specific are emotional deficits ? A comparison of empathic abilities in schizophrenia, bipolar and depressed </w:t>
      </w:r>
      <w:r w:rsidRPr="0091594C">
        <w:lastRenderedPageBreak/>
        <w:t>patients</w:t>
      </w:r>
      <w:r w:rsidR="002B2A3E" w:rsidRPr="0091594C">
        <w:t xml:space="preserve">. </w:t>
      </w:r>
      <w:r w:rsidR="002B2A3E" w:rsidRPr="0091594C">
        <w:rPr>
          <w:i/>
        </w:rPr>
        <w:t>Schizophrenia Research,</w:t>
      </w:r>
      <w:r w:rsidRPr="0091594C">
        <w:t xml:space="preserve"> </w:t>
      </w:r>
      <w:r w:rsidRPr="0091594C">
        <w:rPr>
          <w:i/>
          <w:iCs/>
        </w:rPr>
        <w:t>142</w:t>
      </w:r>
      <w:r w:rsidR="002B2A3E" w:rsidRPr="0091594C">
        <w:rPr>
          <w:iCs/>
        </w:rPr>
        <w:t>(1)</w:t>
      </w:r>
      <w:r w:rsidRPr="0091594C">
        <w:t>, 58–64. https://doi.org/10.1016/j.schres.2012.09.020</w:t>
      </w:r>
    </w:p>
    <w:p w14:paraId="58A48AB7" w14:textId="39CE0800" w:rsidR="002477E9" w:rsidRPr="0091594C" w:rsidRDefault="002477E9" w:rsidP="00684BC7">
      <w:pPr>
        <w:pStyle w:val="NormalWeb"/>
        <w:spacing w:line="480" w:lineRule="auto"/>
        <w:ind w:left="480" w:hanging="480"/>
        <w:rPr>
          <w:rFonts w:ascii="MS Mincho" w:eastAsia="MS Mincho" w:hAnsi="MS Mincho" w:cs="MS Mincho"/>
        </w:rPr>
      </w:pPr>
      <w:r w:rsidRPr="0091594C">
        <w:rPr>
          <w:rFonts w:ascii="Times" w:hAnsi="Times" w:cs="Times"/>
        </w:rPr>
        <w:t xml:space="preserve">Eisenberg, N., &amp; </w:t>
      </w:r>
      <w:proofErr w:type="spellStart"/>
      <w:r w:rsidRPr="0091594C">
        <w:rPr>
          <w:rFonts w:ascii="Times" w:hAnsi="Times" w:cs="Times"/>
        </w:rPr>
        <w:t>Strayer</w:t>
      </w:r>
      <w:proofErr w:type="spellEnd"/>
      <w:r w:rsidRPr="0091594C">
        <w:rPr>
          <w:rFonts w:ascii="Times" w:hAnsi="Times" w:cs="Times"/>
        </w:rPr>
        <w:t xml:space="preserve">, J. (1987). Critical issues in the study of empathy. In N. Eisenberg, &amp; J. </w:t>
      </w:r>
      <w:proofErr w:type="spellStart"/>
      <w:r w:rsidRPr="0091594C">
        <w:rPr>
          <w:rFonts w:ascii="Times" w:hAnsi="Times" w:cs="Times"/>
        </w:rPr>
        <w:t>Strayer</w:t>
      </w:r>
      <w:proofErr w:type="spellEnd"/>
      <w:r w:rsidRPr="0091594C">
        <w:rPr>
          <w:rFonts w:ascii="Times" w:hAnsi="Times" w:cs="Times"/>
        </w:rPr>
        <w:t xml:space="preserve"> (Eds.), </w:t>
      </w:r>
      <w:r w:rsidRPr="0091594C">
        <w:rPr>
          <w:rFonts w:ascii="Times" w:hAnsi="Times" w:cs="Times"/>
          <w:i/>
        </w:rPr>
        <w:t xml:space="preserve">Empathy and its </w:t>
      </w:r>
      <w:r w:rsidR="002B2A3E" w:rsidRPr="0091594C">
        <w:rPr>
          <w:rFonts w:ascii="Times" w:hAnsi="Times" w:cs="Times"/>
          <w:i/>
        </w:rPr>
        <w:t>D</w:t>
      </w:r>
      <w:r w:rsidRPr="0091594C">
        <w:rPr>
          <w:rFonts w:ascii="Times" w:hAnsi="Times" w:cs="Times"/>
          <w:i/>
        </w:rPr>
        <w:t>evelopment</w:t>
      </w:r>
      <w:r w:rsidRPr="0091594C">
        <w:rPr>
          <w:rFonts w:ascii="Times" w:hAnsi="Times" w:cs="Times"/>
        </w:rPr>
        <w:t xml:space="preserve"> (pp. 3–16). Cambridge, UK: Cambridge University Press.</w:t>
      </w:r>
      <w:r w:rsidRPr="0091594C">
        <w:rPr>
          <w:rFonts w:ascii="MS Mincho" w:eastAsia="MS Mincho" w:hAnsi="MS Mincho" w:cs="MS Mincho"/>
        </w:rPr>
        <w:t> </w:t>
      </w:r>
    </w:p>
    <w:p w14:paraId="52A2AEBB" w14:textId="437D1844" w:rsidR="002477E9" w:rsidRPr="0091594C" w:rsidRDefault="002477E9" w:rsidP="00684BC7">
      <w:pPr>
        <w:pStyle w:val="NormalWeb"/>
        <w:spacing w:line="480" w:lineRule="auto"/>
        <w:ind w:left="480" w:hanging="480"/>
        <w:rPr>
          <w:rFonts w:ascii="MS Mincho" w:eastAsia="MS Mincho" w:hAnsi="MS Mincho" w:cs="MS Mincho"/>
        </w:rPr>
      </w:pPr>
      <w:r w:rsidRPr="0091594C">
        <w:rPr>
          <w:rFonts w:ascii="Times" w:hAnsi="Times" w:cs="Times"/>
        </w:rPr>
        <w:t xml:space="preserve">Farrington, D. P., &amp; </w:t>
      </w:r>
      <w:proofErr w:type="spellStart"/>
      <w:r w:rsidRPr="0091594C">
        <w:rPr>
          <w:rFonts w:ascii="Times" w:hAnsi="Times" w:cs="Times"/>
        </w:rPr>
        <w:t>Jolliffe</w:t>
      </w:r>
      <w:proofErr w:type="spellEnd"/>
      <w:r w:rsidRPr="0091594C">
        <w:rPr>
          <w:rFonts w:ascii="Times" w:hAnsi="Times" w:cs="Times"/>
        </w:rPr>
        <w:t xml:space="preserve">, D. (2001). Personality and crime. In N. J. </w:t>
      </w:r>
      <w:proofErr w:type="spellStart"/>
      <w:r w:rsidRPr="0091594C">
        <w:rPr>
          <w:rFonts w:ascii="Times" w:hAnsi="Times" w:cs="Times"/>
        </w:rPr>
        <w:t>Smelser</w:t>
      </w:r>
      <w:proofErr w:type="spellEnd"/>
      <w:r w:rsidRPr="0091594C">
        <w:rPr>
          <w:rFonts w:ascii="Times" w:hAnsi="Times" w:cs="Times"/>
        </w:rPr>
        <w:t xml:space="preserve">, &amp; P. B. </w:t>
      </w:r>
      <w:proofErr w:type="spellStart"/>
      <w:r w:rsidRPr="0091594C">
        <w:rPr>
          <w:rFonts w:ascii="Times" w:hAnsi="Times" w:cs="Times"/>
        </w:rPr>
        <w:t>Baltes</w:t>
      </w:r>
      <w:proofErr w:type="spellEnd"/>
      <w:r w:rsidRPr="0091594C">
        <w:rPr>
          <w:rFonts w:ascii="Times" w:hAnsi="Times" w:cs="Times"/>
        </w:rPr>
        <w:t xml:space="preserve"> (Eds.), </w:t>
      </w:r>
      <w:r w:rsidRPr="0091594C">
        <w:rPr>
          <w:rFonts w:ascii="Times" w:hAnsi="Times" w:cs="Times"/>
          <w:i/>
        </w:rPr>
        <w:t xml:space="preserve">International </w:t>
      </w:r>
      <w:r w:rsidR="002B2A3E" w:rsidRPr="0091594C">
        <w:rPr>
          <w:rFonts w:ascii="Times" w:hAnsi="Times" w:cs="Times"/>
          <w:i/>
        </w:rPr>
        <w:t>E</w:t>
      </w:r>
      <w:r w:rsidRPr="0091594C">
        <w:rPr>
          <w:rFonts w:ascii="Times" w:hAnsi="Times" w:cs="Times"/>
          <w:i/>
        </w:rPr>
        <w:t xml:space="preserve">ncyclopedia of the </w:t>
      </w:r>
      <w:r w:rsidR="002B2A3E" w:rsidRPr="0091594C">
        <w:rPr>
          <w:rFonts w:ascii="Times" w:hAnsi="Times" w:cs="Times"/>
          <w:i/>
        </w:rPr>
        <w:t>S</w:t>
      </w:r>
      <w:r w:rsidRPr="0091594C">
        <w:rPr>
          <w:rFonts w:ascii="Times" w:hAnsi="Times" w:cs="Times"/>
          <w:i/>
        </w:rPr>
        <w:t xml:space="preserve">ocial and </w:t>
      </w:r>
      <w:proofErr w:type="spellStart"/>
      <w:r w:rsidR="002B2A3E" w:rsidRPr="0091594C">
        <w:rPr>
          <w:rFonts w:ascii="Times" w:hAnsi="Times" w:cs="Times"/>
          <w:i/>
        </w:rPr>
        <w:t>B</w:t>
      </w:r>
      <w:r w:rsidRPr="0091594C">
        <w:rPr>
          <w:rFonts w:ascii="Times" w:hAnsi="Times" w:cs="Times"/>
          <w:i/>
        </w:rPr>
        <w:t>ehavioural</w:t>
      </w:r>
      <w:proofErr w:type="spellEnd"/>
      <w:r w:rsidRPr="0091594C">
        <w:rPr>
          <w:rFonts w:ascii="Times" w:hAnsi="Times" w:cs="Times"/>
          <w:i/>
        </w:rPr>
        <w:t xml:space="preserve"> </w:t>
      </w:r>
      <w:r w:rsidR="002B2A3E" w:rsidRPr="0091594C">
        <w:rPr>
          <w:rFonts w:ascii="Times" w:hAnsi="Times" w:cs="Times"/>
          <w:i/>
        </w:rPr>
        <w:t>S</w:t>
      </w:r>
      <w:r w:rsidRPr="0091594C">
        <w:rPr>
          <w:rFonts w:ascii="Times" w:hAnsi="Times" w:cs="Times"/>
          <w:i/>
        </w:rPr>
        <w:t>ciences</w:t>
      </w:r>
      <w:r w:rsidRPr="0091594C">
        <w:rPr>
          <w:rFonts w:ascii="Times" w:hAnsi="Times" w:cs="Times"/>
        </w:rPr>
        <w:t xml:space="preserve"> (pp. 11260–11264). Amsterdam: Elsevier. </w:t>
      </w:r>
    </w:p>
    <w:p w14:paraId="24A8FB90" w14:textId="495EACF9" w:rsidR="002477E9" w:rsidRPr="0091594C" w:rsidRDefault="002477E9" w:rsidP="00684BC7">
      <w:pPr>
        <w:pStyle w:val="NormalWeb"/>
        <w:spacing w:line="480" w:lineRule="auto"/>
        <w:ind w:left="480" w:hanging="480"/>
      </w:pPr>
      <w:proofErr w:type="spellStart"/>
      <w:r w:rsidRPr="0091594C">
        <w:t>Frith</w:t>
      </w:r>
      <w:proofErr w:type="spellEnd"/>
      <w:r w:rsidRPr="0091594C">
        <w:t xml:space="preserve">, C. D., &amp; </w:t>
      </w:r>
      <w:proofErr w:type="spellStart"/>
      <w:r w:rsidRPr="0091594C">
        <w:t>Frith</w:t>
      </w:r>
      <w:proofErr w:type="spellEnd"/>
      <w:r w:rsidRPr="0091594C">
        <w:t xml:space="preserve">, U. (2006). The </w:t>
      </w:r>
      <w:r w:rsidR="002B2A3E" w:rsidRPr="0091594C">
        <w:t>n</w:t>
      </w:r>
      <w:r w:rsidRPr="0091594C">
        <w:t xml:space="preserve">eural </w:t>
      </w:r>
      <w:r w:rsidR="002B2A3E" w:rsidRPr="0091594C">
        <w:t>b</w:t>
      </w:r>
      <w:r w:rsidRPr="0091594C">
        <w:t xml:space="preserve">asis of </w:t>
      </w:r>
      <w:proofErr w:type="spellStart"/>
      <w:r w:rsidR="002B2A3E" w:rsidRPr="0091594C">
        <w:t>m</w:t>
      </w:r>
      <w:r w:rsidRPr="0091594C">
        <w:t>entalizing</w:t>
      </w:r>
      <w:proofErr w:type="spellEnd"/>
      <w:r w:rsidR="002B2A3E" w:rsidRPr="0091594C">
        <w:t xml:space="preserve">. </w:t>
      </w:r>
      <w:r w:rsidR="002B2A3E" w:rsidRPr="0091594C">
        <w:rPr>
          <w:i/>
        </w:rPr>
        <w:t>Neuron, 50</w:t>
      </w:r>
      <w:r w:rsidR="002B2A3E" w:rsidRPr="0091594C">
        <w:t xml:space="preserve">(4), </w:t>
      </w:r>
      <w:r w:rsidRPr="0091594C">
        <w:t>531–534. https://doi.org/10.1016/j.neuron.2006.05.001</w:t>
      </w:r>
    </w:p>
    <w:p w14:paraId="5AB6D2A1" w14:textId="501EA9F8" w:rsidR="002477E9" w:rsidRPr="0091594C" w:rsidRDefault="002477E9" w:rsidP="00684BC7">
      <w:pPr>
        <w:widowControl w:val="0"/>
        <w:autoSpaceDE w:val="0"/>
        <w:autoSpaceDN w:val="0"/>
        <w:adjustRightInd w:val="0"/>
        <w:spacing w:after="240" w:line="480" w:lineRule="auto"/>
      </w:pPr>
      <w:proofErr w:type="spellStart"/>
      <w:r w:rsidRPr="0091594C">
        <w:t>Gallese</w:t>
      </w:r>
      <w:proofErr w:type="spellEnd"/>
      <w:r w:rsidRPr="0091594C">
        <w:t xml:space="preserve">, V., 2003. The roots of empathy: </w:t>
      </w:r>
      <w:r w:rsidR="002B2A3E" w:rsidRPr="0091594C">
        <w:t>T</w:t>
      </w:r>
      <w:r w:rsidRPr="0091594C">
        <w:t xml:space="preserve">he shared manifold hypothesis and the neural basis of </w:t>
      </w:r>
      <w:proofErr w:type="spellStart"/>
      <w:r w:rsidRPr="0091594C">
        <w:t>intersubjectivity</w:t>
      </w:r>
      <w:proofErr w:type="spellEnd"/>
      <w:r w:rsidRPr="0091594C">
        <w:t xml:space="preserve">. </w:t>
      </w:r>
      <w:r w:rsidRPr="0091594C">
        <w:rPr>
          <w:i/>
        </w:rPr>
        <w:t>Psychopathology</w:t>
      </w:r>
      <w:r w:rsidRPr="0091594C">
        <w:t xml:space="preserve"> </w:t>
      </w:r>
      <w:r w:rsidRPr="0091594C">
        <w:rPr>
          <w:i/>
        </w:rPr>
        <w:t>36</w:t>
      </w:r>
      <w:r w:rsidR="002B2A3E" w:rsidRPr="0091594C">
        <w:rPr>
          <w:i/>
        </w:rPr>
        <w:t>(4)</w:t>
      </w:r>
      <w:r w:rsidRPr="0091594C">
        <w:t>, 171 – 180. https://doi.org/10.1159/000072786</w:t>
      </w:r>
    </w:p>
    <w:p w14:paraId="2A0B3E48" w14:textId="4B64DDBE" w:rsidR="00356C26" w:rsidRPr="0091594C" w:rsidRDefault="002477E9" w:rsidP="00356C26">
      <w:pPr>
        <w:pStyle w:val="NormalWeb"/>
        <w:spacing w:line="480" w:lineRule="auto"/>
        <w:ind w:left="480" w:hanging="480"/>
      </w:pPr>
      <w:r w:rsidRPr="0091594C">
        <w:t xml:space="preserve">Gini, G., </w:t>
      </w:r>
      <w:proofErr w:type="spellStart"/>
      <w:r w:rsidRPr="0091594C">
        <w:t>Albiero</w:t>
      </w:r>
      <w:proofErr w:type="spellEnd"/>
      <w:r w:rsidRPr="0091594C">
        <w:t xml:space="preserve">, P., </w:t>
      </w:r>
      <w:proofErr w:type="spellStart"/>
      <w:r w:rsidRPr="0091594C">
        <w:t>Benelli</w:t>
      </w:r>
      <w:proofErr w:type="spellEnd"/>
      <w:r w:rsidRPr="0091594C">
        <w:t xml:space="preserve">, B., &amp; </w:t>
      </w:r>
      <w:proofErr w:type="spellStart"/>
      <w:r w:rsidRPr="0091594C">
        <w:t>Altoe</w:t>
      </w:r>
      <w:proofErr w:type="spellEnd"/>
      <w:r w:rsidRPr="0091594C">
        <w:t xml:space="preserve">, G. (2007). Does </w:t>
      </w:r>
      <w:r w:rsidR="002B2A3E" w:rsidRPr="0091594C">
        <w:t>e</w:t>
      </w:r>
      <w:r w:rsidRPr="0091594C">
        <w:t xml:space="preserve">mpathy </w:t>
      </w:r>
      <w:r w:rsidR="002B2A3E" w:rsidRPr="0091594C">
        <w:t>p</w:t>
      </w:r>
      <w:r w:rsidRPr="0091594C">
        <w:t xml:space="preserve">redict </w:t>
      </w:r>
      <w:r w:rsidR="002B2A3E" w:rsidRPr="0091594C">
        <w:t>a</w:t>
      </w:r>
      <w:r w:rsidRPr="0091594C">
        <w:t xml:space="preserve">dolescents’ </w:t>
      </w:r>
      <w:r w:rsidR="002B2A3E" w:rsidRPr="0091594C">
        <w:t>b</w:t>
      </w:r>
      <w:r w:rsidRPr="0091594C">
        <w:t xml:space="preserve">ullying and </w:t>
      </w:r>
      <w:r w:rsidR="002B2A3E" w:rsidRPr="0091594C">
        <w:t>d</w:t>
      </w:r>
      <w:r w:rsidRPr="0091594C">
        <w:t xml:space="preserve">efending </w:t>
      </w:r>
      <w:r w:rsidR="002B2A3E" w:rsidRPr="0091594C">
        <w:t>b</w:t>
      </w:r>
      <w:r w:rsidRPr="0091594C">
        <w:t>ehavior?</w:t>
      </w:r>
      <w:r w:rsidR="002B2A3E" w:rsidRPr="0091594C">
        <w:t xml:space="preserve"> </w:t>
      </w:r>
      <w:r w:rsidR="002B2A3E" w:rsidRPr="0091594C">
        <w:rPr>
          <w:i/>
        </w:rPr>
        <w:t xml:space="preserve">Aggressive </w:t>
      </w:r>
      <w:proofErr w:type="spellStart"/>
      <w:r w:rsidR="002B2A3E" w:rsidRPr="0091594C">
        <w:rPr>
          <w:i/>
        </w:rPr>
        <w:t>Behaviour</w:t>
      </w:r>
      <w:proofErr w:type="spellEnd"/>
      <w:r w:rsidR="002B2A3E" w:rsidRPr="0091594C">
        <w:rPr>
          <w:i/>
        </w:rPr>
        <w:t xml:space="preserve">, </w:t>
      </w:r>
      <w:r w:rsidRPr="0091594C">
        <w:rPr>
          <w:i/>
          <w:iCs/>
        </w:rPr>
        <w:t>3</w:t>
      </w:r>
      <w:r w:rsidR="002B2A3E" w:rsidRPr="0091594C">
        <w:rPr>
          <w:i/>
        </w:rPr>
        <w:t>3</w:t>
      </w:r>
      <w:r w:rsidR="002B2A3E" w:rsidRPr="0091594C">
        <w:t>(5)</w:t>
      </w:r>
      <w:r w:rsidRPr="0091594C">
        <w:t xml:space="preserve">, 467–476. </w:t>
      </w:r>
      <w:r w:rsidR="00356C26" w:rsidRPr="0091594C">
        <w:t>https://doi.org/10.1002/ab</w:t>
      </w:r>
    </w:p>
    <w:p w14:paraId="7DDE7D2F" w14:textId="0C6110BF" w:rsidR="002477E9" w:rsidRPr="0091594C" w:rsidRDefault="002477E9" w:rsidP="00356C26">
      <w:pPr>
        <w:pStyle w:val="NormalWeb"/>
        <w:spacing w:line="480" w:lineRule="auto"/>
        <w:ind w:left="480" w:hanging="480"/>
      </w:pPr>
      <w:proofErr w:type="spellStart"/>
      <w:r w:rsidRPr="0091594C">
        <w:rPr>
          <w:lang w:val="en-GB"/>
        </w:rPr>
        <w:t>Haselton</w:t>
      </w:r>
      <w:proofErr w:type="spellEnd"/>
      <w:r w:rsidRPr="0091594C">
        <w:rPr>
          <w:lang w:val="en-GB"/>
        </w:rPr>
        <w:t xml:space="preserve">, M. G., &amp; Nettle, D. (2006). The paranoid optimist: An integrative evolutionary model of cognitive biases. </w:t>
      </w:r>
      <w:r w:rsidRPr="0091594C">
        <w:rPr>
          <w:i/>
          <w:lang w:val="en-GB"/>
        </w:rPr>
        <w:t>Personality and Social Psychology Review</w:t>
      </w:r>
      <w:r w:rsidRPr="0091594C">
        <w:rPr>
          <w:lang w:val="en-GB"/>
        </w:rPr>
        <w:t>, 10(1), 47–66.</w:t>
      </w:r>
    </w:p>
    <w:p w14:paraId="1F2E5D7C" w14:textId="7DAE74C1" w:rsidR="00F45C34" w:rsidRPr="0091594C" w:rsidRDefault="002477E9" w:rsidP="00766A14">
      <w:pPr>
        <w:pStyle w:val="NormalWeb"/>
        <w:spacing w:line="480" w:lineRule="auto"/>
        <w:ind w:left="480" w:hanging="480"/>
        <w:rPr>
          <w:rStyle w:val="Hyperlink"/>
        </w:rPr>
      </w:pPr>
      <w:r w:rsidRPr="0091594C">
        <w:t>Henry, J. D., Bailey, P. E., &amp; Rendell, P. G. (2008). Empathy, social functioning and schizotypy</w:t>
      </w:r>
      <w:r w:rsidR="002B2A3E" w:rsidRPr="0091594C">
        <w:t xml:space="preserve">. </w:t>
      </w:r>
      <w:r w:rsidR="002B2A3E" w:rsidRPr="0091594C">
        <w:rPr>
          <w:i/>
        </w:rPr>
        <w:t>Psychiatry Research,</w:t>
      </w:r>
      <w:r w:rsidRPr="0091594C">
        <w:t xml:space="preserve"> </w:t>
      </w:r>
      <w:r w:rsidRPr="0091594C">
        <w:rPr>
          <w:i/>
          <w:iCs/>
        </w:rPr>
        <w:t>160</w:t>
      </w:r>
      <w:r w:rsidR="004F1261" w:rsidRPr="0091594C">
        <w:rPr>
          <w:iCs/>
        </w:rPr>
        <w:t>(1)</w:t>
      </w:r>
      <w:r w:rsidRPr="0091594C">
        <w:t>, 15–22. https://doi.org/10.1016/j.psychres.2007.04.014</w:t>
      </w:r>
    </w:p>
    <w:p w14:paraId="1100E244" w14:textId="3800DC85" w:rsidR="00F45C34" w:rsidRPr="0091594C" w:rsidRDefault="00F45C34" w:rsidP="00F45C34">
      <w:pPr>
        <w:pStyle w:val="NormalWeb"/>
        <w:spacing w:line="480" w:lineRule="auto"/>
        <w:ind w:left="480" w:hanging="480"/>
        <w:rPr>
          <w:color w:val="0563C1" w:themeColor="hyperlink"/>
          <w:u w:val="single"/>
        </w:rPr>
      </w:pPr>
      <w:r w:rsidRPr="0091594C">
        <w:lastRenderedPageBreak/>
        <w:t xml:space="preserve">Hughes, J. S., </w:t>
      </w:r>
      <w:proofErr w:type="spellStart"/>
      <w:r w:rsidRPr="0091594C">
        <w:t>Sandry</w:t>
      </w:r>
      <w:proofErr w:type="spellEnd"/>
      <w:r w:rsidRPr="0091594C">
        <w:t xml:space="preserve">, J., &amp; </w:t>
      </w:r>
      <w:proofErr w:type="spellStart"/>
      <w:r w:rsidRPr="0091594C">
        <w:t>Trafimow</w:t>
      </w:r>
      <w:proofErr w:type="spellEnd"/>
      <w:r w:rsidRPr="0091594C">
        <w:t xml:space="preserve">, D. (2012). Intentional inferences are not more likely than unintentional ones: some evidence against the intentionality bias hypothesis. </w:t>
      </w:r>
      <w:r w:rsidRPr="0091594C">
        <w:rPr>
          <w:i/>
          <w:iCs/>
        </w:rPr>
        <w:t>The Journal of Social Psychology</w:t>
      </w:r>
      <w:r w:rsidRPr="0091594C">
        <w:t xml:space="preserve">, </w:t>
      </w:r>
      <w:r w:rsidRPr="0091594C">
        <w:rPr>
          <w:i/>
          <w:iCs/>
        </w:rPr>
        <w:t>152</w:t>
      </w:r>
      <w:r w:rsidRPr="0091594C">
        <w:t>(1), 1–4. https://doi.org/10.1080/00224545.2011.565383</w:t>
      </w:r>
    </w:p>
    <w:p w14:paraId="73554745" w14:textId="295CAAFE" w:rsidR="00557072" w:rsidRPr="0091594C" w:rsidRDefault="002477E9" w:rsidP="00684BC7">
      <w:pPr>
        <w:pStyle w:val="NormalWeb"/>
        <w:spacing w:line="480" w:lineRule="auto"/>
        <w:ind w:left="480" w:hanging="480"/>
      </w:pPr>
      <w:proofErr w:type="spellStart"/>
      <w:r w:rsidRPr="0091594C">
        <w:rPr>
          <w:rFonts w:ascii="Times" w:hAnsi="Times" w:cs="Times"/>
        </w:rPr>
        <w:t>Jolliffe</w:t>
      </w:r>
      <w:proofErr w:type="spellEnd"/>
      <w:r w:rsidRPr="0091594C">
        <w:rPr>
          <w:rFonts w:ascii="Times" w:hAnsi="Times" w:cs="Times"/>
        </w:rPr>
        <w:t xml:space="preserve">, D. </w:t>
      </w:r>
      <w:r w:rsidRPr="0091594C">
        <w:t>&amp; Farrington, D. P. (2006). Development and validation of the Basic Empathy Scale</w:t>
      </w:r>
      <w:r w:rsidR="004F1261" w:rsidRPr="0091594C">
        <w:t xml:space="preserve">. </w:t>
      </w:r>
      <w:r w:rsidR="004F1261" w:rsidRPr="0091594C">
        <w:rPr>
          <w:i/>
        </w:rPr>
        <w:t>Journal of Adolescence</w:t>
      </w:r>
      <w:r w:rsidRPr="0091594C">
        <w:t xml:space="preserve">, </w:t>
      </w:r>
      <w:r w:rsidRPr="0091594C">
        <w:rPr>
          <w:i/>
          <w:iCs/>
        </w:rPr>
        <w:t>29</w:t>
      </w:r>
      <w:r w:rsidR="004F1261" w:rsidRPr="0091594C">
        <w:rPr>
          <w:iCs/>
        </w:rPr>
        <w:t>(4)</w:t>
      </w:r>
      <w:r w:rsidRPr="0091594C">
        <w:t xml:space="preserve">, 589–611. </w:t>
      </w:r>
      <w:r w:rsidR="00557072" w:rsidRPr="0091594C">
        <w:t>https://doi.org/10.1016/j.adolescence.2005.08.010</w:t>
      </w:r>
    </w:p>
    <w:p w14:paraId="034821A3" w14:textId="3D921A7F" w:rsidR="00557072" w:rsidRPr="0091594C" w:rsidRDefault="00557072" w:rsidP="00684BC7">
      <w:pPr>
        <w:pStyle w:val="NormalWeb"/>
        <w:spacing w:line="480" w:lineRule="auto"/>
        <w:ind w:left="480" w:hanging="480"/>
      </w:pPr>
      <w:r w:rsidRPr="0091594C">
        <w:t xml:space="preserve">Lawrence, E. J., Shaw, P., Baker, D., Baron-Cohen, S. &amp; David, A. S. (2004). Measuring empathy: reliability and validity of the Empathy Quotient. </w:t>
      </w:r>
      <w:r w:rsidRPr="0091594C">
        <w:rPr>
          <w:i/>
        </w:rPr>
        <w:t>Psychological Medicine,</w:t>
      </w:r>
      <w:r w:rsidRPr="0091594C">
        <w:t xml:space="preserve"> </w:t>
      </w:r>
      <w:r w:rsidRPr="0091594C">
        <w:rPr>
          <w:i/>
        </w:rPr>
        <w:t>34</w:t>
      </w:r>
      <w:r w:rsidRPr="0091594C">
        <w:t>(5), 911–924. https://doi.org/10.1017/S0033291703001624</w:t>
      </w:r>
    </w:p>
    <w:p w14:paraId="3D076E22" w14:textId="554F7364" w:rsidR="002477E9" w:rsidRPr="0091594C" w:rsidRDefault="002477E9" w:rsidP="00684BC7">
      <w:pPr>
        <w:pStyle w:val="NormalWeb"/>
        <w:spacing w:line="480" w:lineRule="auto"/>
        <w:ind w:left="480" w:hanging="480"/>
      </w:pPr>
      <w:r w:rsidRPr="0091594C">
        <w:t xml:space="preserve">Lockwood, P. L., </w:t>
      </w:r>
      <w:proofErr w:type="spellStart"/>
      <w:r w:rsidRPr="0091594C">
        <w:t>Seara</w:t>
      </w:r>
      <w:proofErr w:type="spellEnd"/>
      <w:r w:rsidRPr="0091594C">
        <w:t>-</w:t>
      </w:r>
      <w:r w:rsidR="004F1261" w:rsidRPr="0091594C">
        <w:t>C</w:t>
      </w:r>
      <w:r w:rsidRPr="0091594C">
        <w:t xml:space="preserve">ardoso, A., &amp; Viding, E. (2014). Emotion </w:t>
      </w:r>
      <w:r w:rsidR="004F1261" w:rsidRPr="0091594C">
        <w:t>r</w:t>
      </w:r>
      <w:r w:rsidRPr="0091594C">
        <w:t xml:space="preserve">egulation </w:t>
      </w:r>
      <w:r w:rsidR="004F1261" w:rsidRPr="0091594C">
        <w:t>m</w:t>
      </w:r>
      <w:r w:rsidRPr="0091594C">
        <w:t xml:space="preserve">oderates the </w:t>
      </w:r>
      <w:r w:rsidR="004F1261" w:rsidRPr="0091594C">
        <w:t>a</w:t>
      </w:r>
      <w:r w:rsidRPr="0091594C">
        <w:t xml:space="preserve">ssociation between </w:t>
      </w:r>
      <w:r w:rsidR="004F1261" w:rsidRPr="0091594C">
        <w:t>e</w:t>
      </w:r>
      <w:r w:rsidRPr="0091594C">
        <w:t xml:space="preserve">mpathy and </w:t>
      </w:r>
      <w:r w:rsidR="004F1261" w:rsidRPr="0091594C">
        <w:t>p</w:t>
      </w:r>
      <w:r w:rsidRPr="0091594C">
        <w:t xml:space="preserve">rosocial </w:t>
      </w:r>
      <w:r w:rsidR="004F1261" w:rsidRPr="0091594C">
        <w:t>b</w:t>
      </w:r>
      <w:r w:rsidRPr="0091594C">
        <w:t>ehavior</w:t>
      </w:r>
      <w:r w:rsidR="004F1261" w:rsidRPr="0091594C">
        <w:t xml:space="preserve">. </w:t>
      </w:r>
      <w:proofErr w:type="spellStart"/>
      <w:r w:rsidR="004F1261" w:rsidRPr="0091594C">
        <w:rPr>
          <w:i/>
        </w:rPr>
        <w:t>PLoS</w:t>
      </w:r>
      <w:proofErr w:type="spellEnd"/>
      <w:r w:rsidR="004F1261" w:rsidRPr="0091594C">
        <w:rPr>
          <w:i/>
        </w:rPr>
        <w:t xml:space="preserve"> ONE</w:t>
      </w:r>
      <w:r w:rsidRPr="0091594C">
        <w:t xml:space="preserve">, </w:t>
      </w:r>
      <w:r w:rsidRPr="0091594C">
        <w:rPr>
          <w:i/>
          <w:iCs/>
        </w:rPr>
        <w:t>9</w:t>
      </w:r>
      <w:r w:rsidRPr="0091594C">
        <w:t>(5). https://doi.org/10.1371/journal.pone.0096555</w:t>
      </w:r>
    </w:p>
    <w:p w14:paraId="6118F4B4" w14:textId="61EBCF23" w:rsidR="002477E9" w:rsidRPr="0091594C" w:rsidRDefault="002477E9" w:rsidP="00684BC7">
      <w:pPr>
        <w:pStyle w:val="NormalWeb"/>
        <w:spacing w:line="480" w:lineRule="auto"/>
        <w:ind w:left="480" w:hanging="480"/>
      </w:pPr>
      <w:r w:rsidRPr="0091594C">
        <w:t xml:space="preserve">Moore, J. W., &amp; Pope, </w:t>
      </w:r>
      <w:r w:rsidR="004F1261" w:rsidRPr="0091594C">
        <w:t>A</w:t>
      </w:r>
      <w:r w:rsidRPr="0091594C">
        <w:t xml:space="preserve">. (2014). The intentionality bias and schizotypy. </w:t>
      </w:r>
      <w:r w:rsidRPr="0091594C">
        <w:rPr>
          <w:i/>
          <w:iCs/>
        </w:rPr>
        <w:t>Quarterly Journal of Experimental Psychology</w:t>
      </w:r>
      <w:r w:rsidRPr="0091594C">
        <w:t xml:space="preserve">, </w:t>
      </w:r>
      <w:r w:rsidR="00557072" w:rsidRPr="0091594C">
        <w:t>67(11), 2218-2224</w:t>
      </w:r>
      <w:r w:rsidRPr="0091594C">
        <w:t>. https://doi.org/10.1080/17470218.2014.911332</w:t>
      </w:r>
    </w:p>
    <w:p w14:paraId="7812CC6B" w14:textId="41456C1A" w:rsidR="002477E9" w:rsidRPr="0091594C" w:rsidRDefault="002477E9" w:rsidP="00684BC7">
      <w:pPr>
        <w:pStyle w:val="NormalWeb"/>
        <w:spacing w:line="480" w:lineRule="auto"/>
        <w:ind w:left="480" w:hanging="480"/>
      </w:pPr>
      <w:proofErr w:type="spellStart"/>
      <w:r w:rsidRPr="0091594C">
        <w:t>Peyroux</w:t>
      </w:r>
      <w:proofErr w:type="spellEnd"/>
      <w:r w:rsidRPr="0091594C">
        <w:t xml:space="preserve">, E., Strickland, B., </w:t>
      </w:r>
      <w:proofErr w:type="spellStart"/>
      <w:r w:rsidRPr="0091594C">
        <w:t>Tapiero</w:t>
      </w:r>
      <w:proofErr w:type="spellEnd"/>
      <w:r w:rsidRPr="0091594C">
        <w:t xml:space="preserve">, I., &amp; Franck, N. (2014). The intentionality bias in schizophrenia. </w:t>
      </w:r>
      <w:r w:rsidRPr="0091594C">
        <w:rPr>
          <w:i/>
          <w:iCs/>
        </w:rPr>
        <w:t>Psychiatry Research</w:t>
      </w:r>
      <w:r w:rsidRPr="0091594C">
        <w:t xml:space="preserve">, </w:t>
      </w:r>
      <w:r w:rsidRPr="0091594C">
        <w:rPr>
          <w:i/>
          <w:iCs/>
        </w:rPr>
        <w:t>219</w:t>
      </w:r>
      <w:r w:rsidRPr="0091594C">
        <w:t>(3), 426–430. https://doi.org/10.1016/j.psychres.2014.06.034</w:t>
      </w:r>
    </w:p>
    <w:p w14:paraId="44339FBC" w14:textId="77777777" w:rsidR="00706EE6" w:rsidRPr="0091594C" w:rsidRDefault="002477E9" w:rsidP="00684BC7">
      <w:pPr>
        <w:pStyle w:val="NormalWeb"/>
        <w:spacing w:line="480" w:lineRule="auto"/>
        <w:ind w:left="480" w:hanging="480"/>
      </w:pPr>
      <w:proofErr w:type="spellStart"/>
      <w:r w:rsidRPr="0091594C">
        <w:t>Pilowsky</w:t>
      </w:r>
      <w:proofErr w:type="spellEnd"/>
      <w:r w:rsidRPr="0091594C">
        <w:t xml:space="preserve">, T., </w:t>
      </w:r>
      <w:proofErr w:type="spellStart"/>
      <w:r w:rsidRPr="0091594C">
        <w:t>Yirmiya</w:t>
      </w:r>
      <w:proofErr w:type="spellEnd"/>
      <w:r w:rsidRPr="0091594C">
        <w:t xml:space="preserve">, N., </w:t>
      </w:r>
      <w:proofErr w:type="spellStart"/>
      <w:r w:rsidRPr="0091594C">
        <w:t>Arbelle</w:t>
      </w:r>
      <w:proofErr w:type="spellEnd"/>
      <w:r w:rsidRPr="0091594C">
        <w:t xml:space="preserve">, S. &amp; </w:t>
      </w:r>
      <w:proofErr w:type="spellStart"/>
      <w:r w:rsidRPr="0091594C">
        <w:t>Mozes</w:t>
      </w:r>
      <w:proofErr w:type="spellEnd"/>
      <w:r w:rsidRPr="0091594C">
        <w:t xml:space="preserve">, T. (2000) Theory of mind abilities of children with schizophrenia, children with autism, and normally developing children. </w:t>
      </w:r>
      <w:r w:rsidRPr="0091594C">
        <w:rPr>
          <w:i/>
        </w:rPr>
        <w:t>Schizophrenia Research</w:t>
      </w:r>
      <w:r w:rsidR="00557072" w:rsidRPr="0091594C">
        <w:rPr>
          <w:i/>
        </w:rPr>
        <w:t>,</w:t>
      </w:r>
      <w:r w:rsidRPr="0091594C">
        <w:t xml:space="preserve"> </w:t>
      </w:r>
      <w:r w:rsidRPr="0091594C">
        <w:rPr>
          <w:i/>
        </w:rPr>
        <w:t>42</w:t>
      </w:r>
      <w:r w:rsidR="00557072" w:rsidRPr="0091594C">
        <w:t xml:space="preserve">(2), </w:t>
      </w:r>
      <w:r w:rsidRPr="0091594C">
        <w:t>145–55.</w:t>
      </w:r>
      <w:r w:rsidR="00706EE6" w:rsidRPr="0091594C">
        <w:t xml:space="preserve"> </w:t>
      </w:r>
    </w:p>
    <w:p w14:paraId="0EE79D49" w14:textId="0B83C073" w:rsidR="002477E9" w:rsidRPr="0091594C" w:rsidRDefault="00AC4A25" w:rsidP="00706EE6">
      <w:pPr>
        <w:pStyle w:val="NormalWeb"/>
        <w:spacing w:line="480" w:lineRule="auto"/>
        <w:ind w:left="480"/>
      </w:pPr>
      <w:r w:rsidRPr="0091594C">
        <w:lastRenderedPageBreak/>
        <w:t>https://doi.org/10.1016/S0920-9964(99)00101-2</w:t>
      </w:r>
    </w:p>
    <w:p w14:paraId="043B5E6C" w14:textId="1EB678C9" w:rsidR="002477E9" w:rsidRPr="0091594C" w:rsidRDefault="002477E9" w:rsidP="00684BC7">
      <w:pPr>
        <w:pStyle w:val="NormalWeb"/>
        <w:spacing w:line="480" w:lineRule="auto"/>
        <w:ind w:left="480" w:hanging="480"/>
      </w:pPr>
      <w:r w:rsidRPr="0091594C">
        <w:t xml:space="preserve">Rankin, K. P., Kramer, J. H., &amp; Miller, B. L. (2005). Patterns of </w:t>
      </w:r>
      <w:r w:rsidR="00AC4A25" w:rsidRPr="0091594C">
        <w:t>c</w:t>
      </w:r>
      <w:r w:rsidRPr="0091594C">
        <w:t xml:space="preserve">ognitive and </w:t>
      </w:r>
      <w:r w:rsidR="00AC4A25" w:rsidRPr="0091594C">
        <w:t>e</w:t>
      </w:r>
      <w:r w:rsidRPr="0091594C">
        <w:t xml:space="preserve">motional </w:t>
      </w:r>
      <w:r w:rsidR="00AC4A25" w:rsidRPr="0091594C">
        <w:t>e</w:t>
      </w:r>
      <w:r w:rsidRPr="0091594C">
        <w:t xml:space="preserve">mpathy in </w:t>
      </w:r>
      <w:r w:rsidR="00AC4A25" w:rsidRPr="0091594C">
        <w:t>f</w:t>
      </w:r>
      <w:r w:rsidRPr="0091594C">
        <w:t xml:space="preserve">rontotemporal </w:t>
      </w:r>
      <w:r w:rsidR="00AC4A25" w:rsidRPr="0091594C">
        <w:t>l</w:t>
      </w:r>
      <w:r w:rsidRPr="0091594C">
        <w:t xml:space="preserve">obar </w:t>
      </w:r>
      <w:r w:rsidR="00AC4A25" w:rsidRPr="0091594C">
        <w:t>d</w:t>
      </w:r>
      <w:r w:rsidRPr="0091594C">
        <w:t>egeneration</w:t>
      </w:r>
      <w:r w:rsidR="00AC4A25" w:rsidRPr="0091594C">
        <w:t xml:space="preserve">. </w:t>
      </w:r>
      <w:r w:rsidR="00AC4A25" w:rsidRPr="0091594C">
        <w:rPr>
          <w:i/>
        </w:rPr>
        <w:t>Cognitive and behavioral Neurology</w:t>
      </w:r>
      <w:r w:rsidR="00AC4A25" w:rsidRPr="0091594C">
        <w:t>,</w:t>
      </w:r>
      <w:r w:rsidR="00AC4A25" w:rsidRPr="0091594C">
        <w:rPr>
          <w:i/>
          <w:iCs/>
        </w:rPr>
        <w:t xml:space="preserve"> 1</w:t>
      </w:r>
      <w:r w:rsidR="001F2A62" w:rsidRPr="0091594C">
        <w:rPr>
          <w:i/>
          <w:iCs/>
        </w:rPr>
        <w:t>8</w:t>
      </w:r>
      <w:r w:rsidR="00AC4A25" w:rsidRPr="0091594C">
        <w:rPr>
          <w:iCs/>
        </w:rPr>
        <w:t>(1)</w:t>
      </w:r>
      <w:r w:rsidRPr="0091594C">
        <w:t>, 28–36.</w:t>
      </w:r>
    </w:p>
    <w:p w14:paraId="74A21452" w14:textId="7F8C4E79" w:rsidR="002477E9" w:rsidRPr="0091594C" w:rsidRDefault="002477E9" w:rsidP="00684BC7">
      <w:pPr>
        <w:pStyle w:val="NormalWeb"/>
        <w:spacing w:line="480" w:lineRule="auto"/>
        <w:ind w:left="480" w:hanging="480"/>
      </w:pPr>
      <w:proofErr w:type="spellStart"/>
      <w:r w:rsidRPr="0091594C">
        <w:t>Reniers</w:t>
      </w:r>
      <w:proofErr w:type="spellEnd"/>
      <w:r w:rsidRPr="0091594C">
        <w:t xml:space="preserve">, R. L. E. P., Corcoran, R., Drake, R., </w:t>
      </w:r>
      <w:proofErr w:type="spellStart"/>
      <w:r w:rsidRPr="0091594C">
        <w:t>Shryane</w:t>
      </w:r>
      <w:proofErr w:type="spellEnd"/>
      <w:r w:rsidRPr="0091594C">
        <w:t xml:space="preserve">, N. M., &amp; </w:t>
      </w:r>
      <w:proofErr w:type="spellStart"/>
      <w:r w:rsidRPr="0091594C">
        <w:t>Völlm</w:t>
      </w:r>
      <w:proofErr w:type="spellEnd"/>
      <w:r w:rsidRPr="0091594C">
        <w:t xml:space="preserve">, B. </w:t>
      </w:r>
      <w:r w:rsidR="00E069DA" w:rsidRPr="0091594C">
        <w:t>A</w:t>
      </w:r>
      <w:r w:rsidRPr="0091594C">
        <w:t xml:space="preserve">. (2011). The QCAE: </w:t>
      </w:r>
      <w:r w:rsidR="00E069DA" w:rsidRPr="0091594C">
        <w:t>A</w:t>
      </w:r>
      <w:r w:rsidRPr="0091594C">
        <w:t xml:space="preserve"> Questionnaire of </w:t>
      </w:r>
      <w:r w:rsidR="00E069DA" w:rsidRPr="0091594C">
        <w:t>c</w:t>
      </w:r>
      <w:r w:rsidRPr="0091594C">
        <w:t xml:space="preserve">ognitive and </w:t>
      </w:r>
      <w:r w:rsidR="00E069DA" w:rsidRPr="0091594C">
        <w:t>a</w:t>
      </w:r>
      <w:r w:rsidRPr="0091594C">
        <w:t xml:space="preserve">ffective </w:t>
      </w:r>
      <w:r w:rsidR="00E069DA" w:rsidRPr="0091594C">
        <w:t>e</w:t>
      </w:r>
      <w:r w:rsidRPr="0091594C">
        <w:t xml:space="preserve">mpathy. </w:t>
      </w:r>
      <w:r w:rsidRPr="0091594C">
        <w:rPr>
          <w:i/>
          <w:iCs/>
        </w:rPr>
        <w:t>Journal of Personality Assessment</w:t>
      </w:r>
      <w:r w:rsidRPr="0091594C">
        <w:t xml:space="preserve">, </w:t>
      </w:r>
      <w:r w:rsidRPr="0091594C">
        <w:rPr>
          <w:i/>
          <w:iCs/>
        </w:rPr>
        <w:t>93</w:t>
      </w:r>
      <w:r w:rsidRPr="0091594C">
        <w:t>(1), 84–95. https://doi.org/10.1080/00223891.2010.528484</w:t>
      </w:r>
    </w:p>
    <w:p w14:paraId="08F28BBF" w14:textId="77777777" w:rsidR="002477E9" w:rsidRPr="0091594C" w:rsidRDefault="002477E9" w:rsidP="00684BC7">
      <w:pPr>
        <w:pStyle w:val="NormalWeb"/>
        <w:spacing w:line="480" w:lineRule="auto"/>
        <w:ind w:left="480" w:hanging="480"/>
      </w:pPr>
      <w:r w:rsidRPr="0091594C">
        <w:t xml:space="preserve">Rosset, E. (2008). It’s no accident: Our bias for intentional explanations. </w:t>
      </w:r>
      <w:r w:rsidRPr="0091594C">
        <w:rPr>
          <w:i/>
          <w:iCs/>
        </w:rPr>
        <w:t>Cognition</w:t>
      </w:r>
      <w:r w:rsidRPr="0091594C">
        <w:t xml:space="preserve">, </w:t>
      </w:r>
      <w:r w:rsidRPr="0091594C">
        <w:rPr>
          <w:i/>
          <w:iCs/>
        </w:rPr>
        <w:t>108</w:t>
      </w:r>
      <w:r w:rsidRPr="0091594C">
        <w:t>(3), 771–780. https://doi.org/10.1016/j.cognition.2008.07.001</w:t>
      </w:r>
    </w:p>
    <w:p w14:paraId="695F0674" w14:textId="21D61D32" w:rsidR="002477E9" w:rsidRPr="0091594C" w:rsidRDefault="002477E9" w:rsidP="00684BC7">
      <w:pPr>
        <w:pStyle w:val="NormalWeb"/>
        <w:spacing w:line="480" w:lineRule="auto"/>
        <w:ind w:left="480" w:hanging="480"/>
      </w:pPr>
      <w:proofErr w:type="spellStart"/>
      <w:r w:rsidRPr="0091594C">
        <w:t>Shamay-</w:t>
      </w:r>
      <w:r w:rsidR="00E069DA" w:rsidRPr="0091594C">
        <w:t>T</w:t>
      </w:r>
      <w:r w:rsidRPr="0091594C">
        <w:t>soory</w:t>
      </w:r>
      <w:proofErr w:type="spellEnd"/>
      <w:r w:rsidRPr="0091594C">
        <w:t xml:space="preserve">, S. G., Harari, H., </w:t>
      </w:r>
      <w:proofErr w:type="spellStart"/>
      <w:r w:rsidRPr="0091594C">
        <w:t>Aharon-</w:t>
      </w:r>
      <w:r w:rsidR="00E069DA" w:rsidRPr="0091594C">
        <w:t>P</w:t>
      </w:r>
      <w:r w:rsidRPr="0091594C">
        <w:t>eretz</w:t>
      </w:r>
      <w:proofErr w:type="spellEnd"/>
      <w:r w:rsidRPr="0091594C">
        <w:t xml:space="preserve">, J., &amp; </w:t>
      </w:r>
      <w:proofErr w:type="spellStart"/>
      <w:r w:rsidRPr="0091594C">
        <w:t>Levkovitz</w:t>
      </w:r>
      <w:proofErr w:type="spellEnd"/>
      <w:r w:rsidRPr="0091594C">
        <w:t>, Y. (2010). The role of the orbitofrontal cortex in affective theory of mind deficits in criminal offenders with psychopathic tendencies</w:t>
      </w:r>
      <w:r w:rsidR="00E069DA" w:rsidRPr="0091594C">
        <w:t xml:space="preserve">. </w:t>
      </w:r>
      <w:r w:rsidR="008234AF" w:rsidRPr="0091594C">
        <w:rPr>
          <w:i/>
        </w:rPr>
        <w:t>Cortex</w:t>
      </w:r>
      <w:r w:rsidR="008234AF" w:rsidRPr="0091594C">
        <w:t>,</w:t>
      </w:r>
      <w:r w:rsidRPr="0091594C">
        <w:t xml:space="preserve"> </w:t>
      </w:r>
      <w:r w:rsidRPr="0091594C">
        <w:rPr>
          <w:i/>
          <w:iCs/>
        </w:rPr>
        <w:t>46</w:t>
      </w:r>
      <w:r w:rsidR="008234AF" w:rsidRPr="0091594C">
        <w:rPr>
          <w:iCs/>
        </w:rPr>
        <w:t>(5)</w:t>
      </w:r>
      <w:r w:rsidRPr="0091594C">
        <w:t xml:space="preserve">, </w:t>
      </w:r>
      <w:r w:rsidR="008234AF" w:rsidRPr="0091594C">
        <w:t>668-677</w:t>
      </w:r>
      <w:r w:rsidRPr="0091594C">
        <w:t>. https://doi.org/10.1016/j.cortex.2009.04.008</w:t>
      </w:r>
    </w:p>
    <w:p w14:paraId="7D87755E" w14:textId="2E2ADCF5" w:rsidR="002477E9" w:rsidRPr="0091594C" w:rsidRDefault="002477E9" w:rsidP="00684BC7">
      <w:pPr>
        <w:pStyle w:val="NormalWeb"/>
        <w:spacing w:line="480" w:lineRule="auto"/>
        <w:ind w:left="480" w:hanging="480"/>
      </w:pPr>
      <w:proofErr w:type="spellStart"/>
      <w:r w:rsidRPr="0091594C">
        <w:t>Tomasello</w:t>
      </w:r>
      <w:proofErr w:type="spellEnd"/>
      <w:r w:rsidRPr="0091594C">
        <w:t xml:space="preserve">, M., Carpenter, M., Call, J., </w:t>
      </w:r>
      <w:proofErr w:type="spellStart"/>
      <w:r w:rsidRPr="0091594C">
        <w:t>Behne</w:t>
      </w:r>
      <w:proofErr w:type="spellEnd"/>
      <w:r w:rsidRPr="0091594C">
        <w:t>, T., &amp; Moll, H. (2005</w:t>
      </w:r>
      <w:r w:rsidR="00DC2AB5" w:rsidRPr="0091594C">
        <w:t>a</w:t>
      </w:r>
      <w:r w:rsidRPr="0091594C">
        <w:t>). Understanding and sharing intentions: The origins of cultural cognition</w:t>
      </w:r>
      <w:r w:rsidR="008234AF" w:rsidRPr="0091594C">
        <w:t xml:space="preserve">. </w:t>
      </w:r>
      <w:r w:rsidR="008234AF" w:rsidRPr="0091594C">
        <w:rPr>
          <w:i/>
        </w:rPr>
        <w:t>Behavioral and Brain Sciences</w:t>
      </w:r>
      <w:r w:rsidRPr="0091594C">
        <w:t>,</w:t>
      </w:r>
      <w:r w:rsidR="008234AF" w:rsidRPr="0091594C">
        <w:t xml:space="preserve"> </w:t>
      </w:r>
      <w:r w:rsidR="008234AF" w:rsidRPr="0091594C">
        <w:rPr>
          <w:i/>
        </w:rPr>
        <w:t>28</w:t>
      </w:r>
      <w:r w:rsidR="008234AF" w:rsidRPr="0091594C">
        <w:t>,</w:t>
      </w:r>
      <w:r w:rsidRPr="0091594C">
        <w:t xml:space="preserve"> 675–735.</w:t>
      </w:r>
    </w:p>
    <w:p w14:paraId="50AE8032" w14:textId="5F819D90" w:rsidR="002477E9" w:rsidRPr="0091594C" w:rsidRDefault="002477E9" w:rsidP="00684BC7">
      <w:pPr>
        <w:pStyle w:val="NormalWeb"/>
        <w:spacing w:line="480" w:lineRule="auto"/>
        <w:ind w:left="480" w:hanging="480"/>
      </w:pPr>
      <w:r w:rsidRPr="0091594C">
        <w:t xml:space="preserve">Young, S., </w:t>
      </w:r>
      <w:proofErr w:type="spellStart"/>
      <w:r w:rsidRPr="0091594C">
        <w:t>Gudjonsson</w:t>
      </w:r>
      <w:proofErr w:type="spellEnd"/>
      <w:r w:rsidRPr="0091594C">
        <w:t xml:space="preserve">, G. H., &amp; Terry, R. </w:t>
      </w:r>
      <w:r w:rsidR="00DC2AB5" w:rsidRPr="0091594C">
        <w:t xml:space="preserve">&amp; </w:t>
      </w:r>
      <w:proofErr w:type="spellStart"/>
      <w:r w:rsidR="00DC2AB5" w:rsidRPr="0091594C">
        <w:t>Bramham</w:t>
      </w:r>
      <w:proofErr w:type="spellEnd"/>
      <w:r w:rsidR="00DC2AB5" w:rsidRPr="0091594C">
        <w:t xml:space="preserve">, J. </w:t>
      </w:r>
      <w:r w:rsidRPr="0091594C">
        <w:t xml:space="preserve">(2008). Victim Empathy Response Assessment (VERA): The validation of a new measure for forensic patients. </w:t>
      </w:r>
      <w:r w:rsidR="00DC2AB5" w:rsidRPr="0091594C">
        <w:rPr>
          <w:i/>
        </w:rPr>
        <w:t>Journal of Forensic Psychiatry &amp; Psychology</w:t>
      </w:r>
      <w:r w:rsidR="00DC2AB5" w:rsidRPr="0091594C">
        <w:t xml:space="preserve">, </w:t>
      </w:r>
      <w:r w:rsidR="00DC2AB5" w:rsidRPr="0091594C">
        <w:rPr>
          <w:i/>
        </w:rPr>
        <w:t>19</w:t>
      </w:r>
      <w:r w:rsidR="00DC2AB5" w:rsidRPr="0091594C">
        <w:t xml:space="preserve">(2), 191-204. </w:t>
      </w:r>
      <w:r w:rsidRPr="0091594C">
        <w:t>https://doi.org/10.1080/14789940701740172</w:t>
      </w:r>
    </w:p>
    <w:p w14:paraId="1E80E517" w14:textId="2D88F7C4" w:rsidR="006828C6" w:rsidRPr="00CB601F" w:rsidRDefault="006828C6" w:rsidP="006828C6">
      <w:pPr>
        <w:rPr>
          <w:lang w:val="en-GB"/>
        </w:rPr>
      </w:pPr>
    </w:p>
    <w:sectPr w:rsidR="006828C6" w:rsidRPr="00CB601F" w:rsidSect="00583FA3">
      <w:footerReference w:type="even"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C795A" w14:textId="77777777" w:rsidR="00AF5978" w:rsidRDefault="00AF5978" w:rsidP="00B37A67">
      <w:r>
        <w:separator/>
      </w:r>
    </w:p>
  </w:endnote>
  <w:endnote w:type="continuationSeparator" w:id="0">
    <w:p w14:paraId="40AD0639" w14:textId="77777777" w:rsidR="00AF5978" w:rsidRDefault="00AF5978" w:rsidP="00B3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7CA6C" w14:textId="77777777" w:rsidR="00583FA3" w:rsidRDefault="00583FA3" w:rsidP="00583FA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33A181" w14:textId="77777777" w:rsidR="00583FA3" w:rsidRDefault="00583FA3" w:rsidP="00583FA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31324" w14:textId="77777777" w:rsidR="00583FA3" w:rsidRDefault="00583FA3" w:rsidP="00583FA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2594">
      <w:rPr>
        <w:rStyle w:val="PageNumber"/>
        <w:noProof/>
      </w:rPr>
      <w:t>14</w:t>
    </w:r>
    <w:r>
      <w:rPr>
        <w:rStyle w:val="PageNumber"/>
      </w:rPr>
      <w:fldChar w:fldCharType="end"/>
    </w:r>
  </w:p>
  <w:p w14:paraId="5872B83E" w14:textId="77777777" w:rsidR="00583FA3" w:rsidRDefault="00583FA3" w:rsidP="00583FA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E68AB" w14:textId="77777777" w:rsidR="00AF5978" w:rsidRDefault="00AF5978" w:rsidP="00B37A67">
      <w:r>
        <w:separator/>
      </w:r>
    </w:p>
  </w:footnote>
  <w:footnote w:type="continuationSeparator" w:id="0">
    <w:p w14:paraId="3C8046C1" w14:textId="77777777" w:rsidR="00AF5978" w:rsidRDefault="00AF5978" w:rsidP="00B37A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0811"/>
    <w:multiLevelType w:val="hybridMultilevel"/>
    <w:tmpl w:val="BC5A4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E2E11"/>
    <w:multiLevelType w:val="hybridMultilevel"/>
    <w:tmpl w:val="85267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E60B1"/>
    <w:multiLevelType w:val="hybridMultilevel"/>
    <w:tmpl w:val="DAC2B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605CCB"/>
    <w:multiLevelType w:val="hybridMultilevel"/>
    <w:tmpl w:val="D0C6CE2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3B7FE0"/>
    <w:multiLevelType w:val="hybridMultilevel"/>
    <w:tmpl w:val="50343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E172BC"/>
    <w:multiLevelType w:val="multilevel"/>
    <w:tmpl w:val="83722F8E"/>
    <w:lvl w:ilvl="0">
      <w:start w:val="1"/>
      <w:numFmt w:val="decimal"/>
      <w:lvlText w:val="%1."/>
      <w:lvlJc w:val="left"/>
      <w:pPr>
        <w:ind w:left="360" w:hanging="360"/>
      </w:pPr>
      <w:rPr>
        <w:rFonts w:hint="default"/>
        <w:b/>
        <w:sz w:val="24"/>
        <w:szCs w:val="24"/>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70DB5677"/>
    <w:multiLevelType w:val="hybridMultilevel"/>
    <w:tmpl w:val="1A080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69"/>
    <w:rsid w:val="00003D1D"/>
    <w:rsid w:val="00003F43"/>
    <w:rsid w:val="00004FDA"/>
    <w:rsid w:val="00005518"/>
    <w:rsid w:val="0000592D"/>
    <w:rsid w:val="000124D9"/>
    <w:rsid w:val="00013975"/>
    <w:rsid w:val="00015D1A"/>
    <w:rsid w:val="00017BC3"/>
    <w:rsid w:val="0002022F"/>
    <w:rsid w:val="000215B5"/>
    <w:rsid w:val="00026180"/>
    <w:rsid w:val="00027FEF"/>
    <w:rsid w:val="00031D66"/>
    <w:rsid w:val="0003273F"/>
    <w:rsid w:val="000354E9"/>
    <w:rsid w:val="0003702B"/>
    <w:rsid w:val="0004404E"/>
    <w:rsid w:val="00044C80"/>
    <w:rsid w:val="00044D69"/>
    <w:rsid w:val="0004503A"/>
    <w:rsid w:val="000470D4"/>
    <w:rsid w:val="00056C60"/>
    <w:rsid w:val="0005786B"/>
    <w:rsid w:val="0006230C"/>
    <w:rsid w:val="00064CD7"/>
    <w:rsid w:val="00065323"/>
    <w:rsid w:val="0006727E"/>
    <w:rsid w:val="00067A2D"/>
    <w:rsid w:val="00070224"/>
    <w:rsid w:val="00070D7D"/>
    <w:rsid w:val="00072174"/>
    <w:rsid w:val="00081667"/>
    <w:rsid w:val="0008194F"/>
    <w:rsid w:val="000840BD"/>
    <w:rsid w:val="000901E9"/>
    <w:rsid w:val="00090882"/>
    <w:rsid w:val="000923A7"/>
    <w:rsid w:val="00093492"/>
    <w:rsid w:val="000941DA"/>
    <w:rsid w:val="00097748"/>
    <w:rsid w:val="000A7150"/>
    <w:rsid w:val="000B06C7"/>
    <w:rsid w:val="000B080A"/>
    <w:rsid w:val="000B4DD3"/>
    <w:rsid w:val="000B5D2B"/>
    <w:rsid w:val="000B673F"/>
    <w:rsid w:val="000C3854"/>
    <w:rsid w:val="000C3937"/>
    <w:rsid w:val="000C62F1"/>
    <w:rsid w:val="000D07B8"/>
    <w:rsid w:val="000D5925"/>
    <w:rsid w:val="000E2403"/>
    <w:rsid w:val="000E42A5"/>
    <w:rsid w:val="000E5771"/>
    <w:rsid w:val="000E583E"/>
    <w:rsid w:val="000E5BCD"/>
    <w:rsid w:val="00101666"/>
    <w:rsid w:val="001072ED"/>
    <w:rsid w:val="0010793B"/>
    <w:rsid w:val="00107C25"/>
    <w:rsid w:val="00107E69"/>
    <w:rsid w:val="00116371"/>
    <w:rsid w:val="00116566"/>
    <w:rsid w:val="00117312"/>
    <w:rsid w:val="00122EB5"/>
    <w:rsid w:val="00123B3F"/>
    <w:rsid w:val="00123C28"/>
    <w:rsid w:val="00125DFF"/>
    <w:rsid w:val="00137E4A"/>
    <w:rsid w:val="00144995"/>
    <w:rsid w:val="00145D25"/>
    <w:rsid w:val="00146DA0"/>
    <w:rsid w:val="001471D3"/>
    <w:rsid w:val="00150801"/>
    <w:rsid w:val="00151890"/>
    <w:rsid w:val="0015436C"/>
    <w:rsid w:val="001623CF"/>
    <w:rsid w:val="00164956"/>
    <w:rsid w:val="001657B5"/>
    <w:rsid w:val="00165DD6"/>
    <w:rsid w:val="00165DFB"/>
    <w:rsid w:val="00176321"/>
    <w:rsid w:val="00176B99"/>
    <w:rsid w:val="00180C82"/>
    <w:rsid w:val="00181EC3"/>
    <w:rsid w:val="00182181"/>
    <w:rsid w:val="00183834"/>
    <w:rsid w:val="00184B3A"/>
    <w:rsid w:val="00184EDD"/>
    <w:rsid w:val="00184F49"/>
    <w:rsid w:val="00185522"/>
    <w:rsid w:val="0018565B"/>
    <w:rsid w:val="00190923"/>
    <w:rsid w:val="00191EEA"/>
    <w:rsid w:val="00193DF0"/>
    <w:rsid w:val="0019538A"/>
    <w:rsid w:val="001A0DFE"/>
    <w:rsid w:val="001A0F8C"/>
    <w:rsid w:val="001A262B"/>
    <w:rsid w:val="001A679B"/>
    <w:rsid w:val="001B3708"/>
    <w:rsid w:val="001B4777"/>
    <w:rsid w:val="001C37F3"/>
    <w:rsid w:val="001C3D54"/>
    <w:rsid w:val="001C4AE7"/>
    <w:rsid w:val="001C5A36"/>
    <w:rsid w:val="001C62E9"/>
    <w:rsid w:val="001C659C"/>
    <w:rsid w:val="001C66F2"/>
    <w:rsid w:val="001D5C62"/>
    <w:rsid w:val="001E0103"/>
    <w:rsid w:val="001E220A"/>
    <w:rsid w:val="001E2D29"/>
    <w:rsid w:val="001E2E70"/>
    <w:rsid w:val="001E3BD0"/>
    <w:rsid w:val="001E68C5"/>
    <w:rsid w:val="001F277F"/>
    <w:rsid w:val="001F2A62"/>
    <w:rsid w:val="001F3E69"/>
    <w:rsid w:val="002011BD"/>
    <w:rsid w:val="002077FE"/>
    <w:rsid w:val="002102FC"/>
    <w:rsid w:val="00222959"/>
    <w:rsid w:val="00222B42"/>
    <w:rsid w:val="0022560E"/>
    <w:rsid w:val="00237945"/>
    <w:rsid w:val="00240E4A"/>
    <w:rsid w:val="00241D5F"/>
    <w:rsid w:val="00243E39"/>
    <w:rsid w:val="00243E78"/>
    <w:rsid w:val="00244BAA"/>
    <w:rsid w:val="00246AF7"/>
    <w:rsid w:val="00247641"/>
    <w:rsid w:val="002477E9"/>
    <w:rsid w:val="002502C4"/>
    <w:rsid w:val="0025386D"/>
    <w:rsid w:val="00253F7C"/>
    <w:rsid w:val="0025447A"/>
    <w:rsid w:val="00261A53"/>
    <w:rsid w:val="00264D46"/>
    <w:rsid w:val="00270ABF"/>
    <w:rsid w:val="00273A8E"/>
    <w:rsid w:val="00276156"/>
    <w:rsid w:val="002812C2"/>
    <w:rsid w:val="002820B5"/>
    <w:rsid w:val="00282370"/>
    <w:rsid w:val="00284246"/>
    <w:rsid w:val="00284B21"/>
    <w:rsid w:val="0029519C"/>
    <w:rsid w:val="00296F6B"/>
    <w:rsid w:val="002A1C0B"/>
    <w:rsid w:val="002A6D8B"/>
    <w:rsid w:val="002A7DA7"/>
    <w:rsid w:val="002A7F6C"/>
    <w:rsid w:val="002B0AD8"/>
    <w:rsid w:val="002B2A3E"/>
    <w:rsid w:val="002B7CCF"/>
    <w:rsid w:val="002C192A"/>
    <w:rsid w:val="002C719E"/>
    <w:rsid w:val="002C7E8F"/>
    <w:rsid w:val="002C7EF7"/>
    <w:rsid w:val="002D1595"/>
    <w:rsid w:val="002D359F"/>
    <w:rsid w:val="002D52FF"/>
    <w:rsid w:val="002D53AF"/>
    <w:rsid w:val="002D6ECD"/>
    <w:rsid w:val="002E1E08"/>
    <w:rsid w:val="002E5713"/>
    <w:rsid w:val="002F3F06"/>
    <w:rsid w:val="00302774"/>
    <w:rsid w:val="00302FD5"/>
    <w:rsid w:val="00303E04"/>
    <w:rsid w:val="00310B9F"/>
    <w:rsid w:val="00312C24"/>
    <w:rsid w:val="003151EE"/>
    <w:rsid w:val="00315EBD"/>
    <w:rsid w:val="00316297"/>
    <w:rsid w:val="0032221B"/>
    <w:rsid w:val="0032319A"/>
    <w:rsid w:val="00325BC1"/>
    <w:rsid w:val="003339A9"/>
    <w:rsid w:val="00337724"/>
    <w:rsid w:val="00340A21"/>
    <w:rsid w:val="00341E48"/>
    <w:rsid w:val="00345043"/>
    <w:rsid w:val="00350A2F"/>
    <w:rsid w:val="0035111B"/>
    <w:rsid w:val="003540A5"/>
    <w:rsid w:val="00355B0C"/>
    <w:rsid w:val="00356A6F"/>
    <w:rsid w:val="00356C26"/>
    <w:rsid w:val="0035773A"/>
    <w:rsid w:val="00360A6D"/>
    <w:rsid w:val="00360C98"/>
    <w:rsid w:val="0036164D"/>
    <w:rsid w:val="003643A7"/>
    <w:rsid w:val="00394426"/>
    <w:rsid w:val="003950B2"/>
    <w:rsid w:val="003951E4"/>
    <w:rsid w:val="00395DAC"/>
    <w:rsid w:val="003A2332"/>
    <w:rsid w:val="003A6233"/>
    <w:rsid w:val="003B5D40"/>
    <w:rsid w:val="003C09F2"/>
    <w:rsid w:val="003C394B"/>
    <w:rsid w:val="003C583B"/>
    <w:rsid w:val="003C78A2"/>
    <w:rsid w:val="003D2751"/>
    <w:rsid w:val="003D2A98"/>
    <w:rsid w:val="003D519D"/>
    <w:rsid w:val="003D6B71"/>
    <w:rsid w:val="003D6F48"/>
    <w:rsid w:val="003E1D2A"/>
    <w:rsid w:val="003E2496"/>
    <w:rsid w:val="003E57D8"/>
    <w:rsid w:val="003E6CB3"/>
    <w:rsid w:val="003F0815"/>
    <w:rsid w:val="003F604E"/>
    <w:rsid w:val="00406480"/>
    <w:rsid w:val="00410BAF"/>
    <w:rsid w:val="00412594"/>
    <w:rsid w:val="00412FA8"/>
    <w:rsid w:val="00413197"/>
    <w:rsid w:val="004134CD"/>
    <w:rsid w:val="004170DA"/>
    <w:rsid w:val="00417C6B"/>
    <w:rsid w:val="00425BD5"/>
    <w:rsid w:val="004314FF"/>
    <w:rsid w:val="004346FB"/>
    <w:rsid w:val="004373C2"/>
    <w:rsid w:val="004528C7"/>
    <w:rsid w:val="004539F2"/>
    <w:rsid w:val="00460ED9"/>
    <w:rsid w:val="0046521E"/>
    <w:rsid w:val="00465C35"/>
    <w:rsid w:val="00467C3D"/>
    <w:rsid w:val="00471482"/>
    <w:rsid w:val="0047196A"/>
    <w:rsid w:val="00476703"/>
    <w:rsid w:val="00477216"/>
    <w:rsid w:val="0048722B"/>
    <w:rsid w:val="00492024"/>
    <w:rsid w:val="00495A26"/>
    <w:rsid w:val="00497ED1"/>
    <w:rsid w:val="004A18B6"/>
    <w:rsid w:val="004A2AAD"/>
    <w:rsid w:val="004A3C9A"/>
    <w:rsid w:val="004A5176"/>
    <w:rsid w:val="004A5320"/>
    <w:rsid w:val="004A65C1"/>
    <w:rsid w:val="004B62E0"/>
    <w:rsid w:val="004C1C0E"/>
    <w:rsid w:val="004C26B9"/>
    <w:rsid w:val="004C4E7C"/>
    <w:rsid w:val="004C56B3"/>
    <w:rsid w:val="004E42D8"/>
    <w:rsid w:val="004F1261"/>
    <w:rsid w:val="004F2AEB"/>
    <w:rsid w:val="004F3CE7"/>
    <w:rsid w:val="00501CCB"/>
    <w:rsid w:val="00502D40"/>
    <w:rsid w:val="00502FB1"/>
    <w:rsid w:val="00503DE2"/>
    <w:rsid w:val="00504FF0"/>
    <w:rsid w:val="005152CD"/>
    <w:rsid w:val="00521C7D"/>
    <w:rsid w:val="00525306"/>
    <w:rsid w:val="00527680"/>
    <w:rsid w:val="005337C5"/>
    <w:rsid w:val="00534C3F"/>
    <w:rsid w:val="00534FBE"/>
    <w:rsid w:val="00540431"/>
    <w:rsid w:val="00540E15"/>
    <w:rsid w:val="00544744"/>
    <w:rsid w:val="005468CE"/>
    <w:rsid w:val="0054751F"/>
    <w:rsid w:val="005510E9"/>
    <w:rsid w:val="00556719"/>
    <w:rsid w:val="00556FD0"/>
    <w:rsid w:val="00557072"/>
    <w:rsid w:val="00567AA4"/>
    <w:rsid w:val="00575E50"/>
    <w:rsid w:val="00576869"/>
    <w:rsid w:val="00576A5E"/>
    <w:rsid w:val="00576E4A"/>
    <w:rsid w:val="00580D91"/>
    <w:rsid w:val="005824E4"/>
    <w:rsid w:val="00583FA3"/>
    <w:rsid w:val="005A10A7"/>
    <w:rsid w:val="005A2AF1"/>
    <w:rsid w:val="005A40D8"/>
    <w:rsid w:val="005A5FD8"/>
    <w:rsid w:val="005B58DA"/>
    <w:rsid w:val="005B5B5D"/>
    <w:rsid w:val="005B6B7E"/>
    <w:rsid w:val="005B7702"/>
    <w:rsid w:val="005D0E69"/>
    <w:rsid w:val="005D140C"/>
    <w:rsid w:val="005D4BC7"/>
    <w:rsid w:val="005D5F7B"/>
    <w:rsid w:val="005D708E"/>
    <w:rsid w:val="005E1618"/>
    <w:rsid w:val="005E33F5"/>
    <w:rsid w:val="005F25AD"/>
    <w:rsid w:val="005F359D"/>
    <w:rsid w:val="005F48BC"/>
    <w:rsid w:val="005F57C3"/>
    <w:rsid w:val="005F76AD"/>
    <w:rsid w:val="0060419C"/>
    <w:rsid w:val="006110FC"/>
    <w:rsid w:val="006130FD"/>
    <w:rsid w:val="00614AEA"/>
    <w:rsid w:val="00615646"/>
    <w:rsid w:val="006161F6"/>
    <w:rsid w:val="006210D8"/>
    <w:rsid w:val="006239F5"/>
    <w:rsid w:val="00625BE1"/>
    <w:rsid w:val="00626202"/>
    <w:rsid w:val="00630EFF"/>
    <w:rsid w:val="006314CA"/>
    <w:rsid w:val="00632E14"/>
    <w:rsid w:val="006346AA"/>
    <w:rsid w:val="0063764C"/>
    <w:rsid w:val="00637837"/>
    <w:rsid w:val="00644823"/>
    <w:rsid w:val="00647B56"/>
    <w:rsid w:val="00650DB6"/>
    <w:rsid w:val="006513BF"/>
    <w:rsid w:val="00653937"/>
    <w:rsid w:val="0066129C"/>
    <w:rsid w:val="00662ED2"/>
    <w:rsid w:val="00663007"/>
    <w:rsid w:val="00665151"/>
    <w:rsid w:val="00665E32"/>
    <w:rsid w:val="00665FF2"/>
    <w:rsid w:val="00666049"/>
    <w:rsid w:val="00667E76"/>
    <w:rsid w:val="00670955"/>
    <w:rsid w:val="00673817"/>
    <w:rsid w:val="00674163"/>
    <w:rsid w:val="0067604A"/>
    <w:rsid w:val="00676459"/>
    <w:rsid w:val="00676BCA"/>
    <w:rsid w:val="006828C6"/>
    <w:rsid w:val="00684BC7"/>
    <w:rsid w:val="00693D4F"/>
    <w:rsid w:val="00694968"/>
    <w:rsid w:val="006A5DF8"/>
    <w:rsid w:val="006A7AF5"/>
    <w:rsid w:val="006B055D"/>
    <w:rsid w:val="006B0812"/>
    <w:rsid w:val="006B4AD9"/>
    <w:rsid w:val="006C0EAA"/>
    <w:rsid w:val="006C1647"/>
    <w:rsid w:val="006C1E97"/>
    <w:rsid w:val="006C1FB0"/>
    <w:rsid w:val="006C277C"/>
    <w:rsid w:val="006D03D6"/>
    <w:rsid w:val="006D1128"/>
    <w:rsid w:val="006D3B4B"/>
    <w:rsid w:val="006D66E3"/>
    <w:rsid w:val="006E3C9D"/>
    <w:rsid w:val="006E5C28"/>
    <w:rsid w:val="006F0DC5"/>
    <w:rsid w:val="006F3A25"/>
    <w:rsid w:val="006F7CCA"/>
    <w:rsid w:val="00702274"/>
    <w:rsid w:val="00706EE6"/>
    <w:rsid w:val="00706F93"/>
    <w:rsid w:val="00707E5E"/>
    <w:rsid w:val="0071234F"/>
    <w:rsid w:val="007146CE"/>
    <w:rsid w:val="007170FE"/>
    <w:rsid w:val="007176EF"/>
    <w:rsid w:val="00717EB2"/>
    <w:rsid w:val="0072295C"/>
    <w:rsid w:val="00725115"/>
    <w:rsid w:val="007308F9"/>
    <w:rsid w:val="007335E5"/>
    <w:rsid w:val="00736C72"/>
    <w:rsid w:val="00746125"/>
    <w:rsid w:val="00756E03"/>
    <w:rsid w:val="00760BA6"/>
    <w:rsid w:val="00764BE8"/>
    <w:rsid w:val="00766A14"/>
    <w:rsid w:val="007679D3"/>
    <w:rsid w:val="0077213E"/>
    <w:rsid w:val="007726DF"/>
    <w:rsid w:val="00773815"/>
    <w:rsid w:val="00775126"/>
    <w:rsid w:val="007817E5"/>
    <w:rsid w:val="007826D7"/>
    <w:rsid w:val="00782870"/>
    <w:rsid w:val="0078741F"/>
    <w:rsid w:val="007911A2"/>
    <w:rsid w:val="007935E5"/>
    <w:rsid w:val="00794AEE"/>
    <w:rsid w:val="007957D7"/>
    <w:rsid w:val="00797AB0"/>
    <w:rsid w:val="007A1431"/>
    <w:rsid w:val="007A5C60"/>
    <w:rsid w:val="007A6C05"/>
    <w:rsid w:val="007B39CD"/>
    <w:rsid w:val="007B761C"/>
    <w:rsid w:val="007C1899"/>
    <w:rsid w:val="007C420D"/>
    <w:rsid w:val="007D085D"/>
    <w:rsid w:val="007D3DA7"/>
    <w:rsid w:val="007D5EB5"/>
    <w:rsid w:val="007E1086"/>
    <w:rsid w:val="007E2154"/>
    <w:rsid w:val="007E40D4"/>
    <w:rsid w:val="007E5CCB"/>
    <w:rsid w:val="007E60AC"/>
    <w:rsid w:val="007F1946"/>
    <w:rsid w:val="007F1CD9"/>
    <w:rsid w:val="00800C04"/>
    <w:rsid w:val="0080135C"/>
    <w:rsid w:val="00802EEA"/>
    <w:rsid w:val="008060BF"/>
    <w:rsid w:val="008074C8"/>
    <w:rsid w:val="00812325"/>
    <w:rsid w:val="00820631"/>
    <w:rsid w:val="00822212"/>
    <w:rsid w:val="008234AF"/>
    <w:rsid w:val="00823AF9"/>
    <w:rsid w:val="008260CE"/>
    <w:rsid w:val="008264F2"/>
    <w:rsid w:val="00831BC3"/>
    <w:rsid w:val="0083627D"/>
    <w:rsid w:val="008405BA"/>
    <w:rsid w:val="00840899"/>
    <w:rsid w:val="00840C9D"/>
    <w:rsid w:val="0084510C"/>
    <w:rsid w:val="00845913"/>
    <w:rsid w:val="00845A5C"/>
    <w:rsid w:val="00847B2B"/>
    <w:rsid w:val="008519A2"/>
    <w:rsid w:val="008549FB"/>
    <w:rsid w:val="00855641"/>
    <w:rsid w:val="00856261"/>
    <w:rsid w:val="00863414"/>
    <w:rsid w:val="00863D43"/>
    <w:rsid w:val="0086413F"/>
    <w:rsid w:val="00871126"/>
    <w:rsid w:val="00882D01"/>
    <w:rsid w:val="00883FCA"/>
    <w:rsid w:val="0088601D"/>
    <w:rsid w:val="00890723"/>
    <w:rsid w:val="0089177A"/>
    <w:rsid w:val="00893B85"/>
    <w:rsid w:val="008A10B3"/>
    <w:rsid w:val="008A11F1"/>
    <w:rsid w:val="008A186C"/>
    <w:rsid w:val="008A4CC5"/>
    <w:rsid w:val="008A6922"/>
    <w:rsid w:val="008A6D82"/>
    <w:rsid w:val="008A7CB6"/>
    <w:rsid w:val="008B4112"/>
    <w:rsid w:val="008B6035"/>
    <w:rsid w:val="008B6198"/>
    <w:rsid w:val="008B6750"/>
    <w:rsid w:val="008B6808"/>
    <w:rsid w:val="008C5382"/>
    <w:rsid w:val="008C611D"/>
    <w:rsid w:val="008D5EF3"/>
    <w:rsid w:val="008E0EF6"/>
    <w:rsid w:val="008E31BE"/>
    <w:rsid w:val="008E324E"/>
    <w:rsid w:val="008E335B"/>
    <w:rsid w:val="008E34C6"/>
    <w:rsid w:val="008E5DEF"/>
    <w:rsid w:val="008F4835"/>
    <w:rsid w:val="008F65BE"/>
    <w:rsid w:val="0090083A"/>
    <w:rsid w:val="009136CB"/>
    <w:rsid w:val="009151D0"/>
    <w:rsid w:val="00915721"/>
    <w:rsid w:val="0091594C"/>
    <w:rsid w:val="00923A64"/>
    <w:rsid w:val="00924800"/>
    <w:rsid w:val="00924C2D"/>
    <w:rsid w:val="00925617"/>
    <w:rsid w:val="00930607"/>
    <w:rsid w:val="009358AF"/>
    <w:rsid w:val="0094194D"/>
    <w:rsid w:val="00942C1A"/>
    <w:rsid w:val="00942F22"/>
    <w:rsid w:val="009456AC"/>
    <w:rsid w:val="009473F6"/>
    <w:rsid w:val="009500A9"/>
    <w:rsid w:val="00951A63"/>
    <w:rsid w:val="009566FC"/>
    <w:rsid w:val="00963702"/>
    <w:rsid w:val="00965674"/>
    <w:rsid w:val="009716FB"/>
    <w:rsid w:val="00973312"/>
    <w:rsid w:val="00976387"/>
    <w:rsid w:val="00980BAE"/>
    <w:rsid w:val="009829CE"/>
    <w:rsid w:val="009930D4"/>
    <w:rsid w:val="00994DCA"/>
    <w:rsid w:val="00996586"/>
    <w:rsid w:val="00996F1D"/>
    <w:rsid w:val="009A06CB"/>
    <w:rsid w:val="009A5117"/>
    <w:rsid w:val="009A63E4"/>
    <w:rsid w:val="009B27DD"/>
    <w:rsid w:val="009B6799"/>
    <w:rsid w:val="009C044F"/>
    <w:rsid w:val="009C6751"/>
    <w:rsid w:val="009D1D60"/>
    <w:rsid w:val="009D20BC"/>
    <w:rsid w:val="009D281C"/>
    <w:rsid w:val="009E0A87"/>
    <w:rsid w:val="009E746A"/>
    <w:rsid w:val="009E7D0A"/>
    <w:rsid w:val="009F00F1"/>
    <w:rsid w:val="009F0CFE"/>
    <w:rsid w:val="009F1175"/>
    <w:rsid w:val="009F1B79"/>
    <w:rsid w:val="009F310B"/>
    <w:rsid w:val="009F3A4B"/>
    <w:rsid w:val="009F6941"/>
    <w:rsid w:val="00A02896"/>
    <w:rsid w:val="00A0759F"/>
    <w:rsid w:val="00A1052C"/>
    <w:rsid w:val="00A14C04"/>
    <w:rsid w:val="00A15D13"/>
    <w:rsid w:val="00A1796D"/>
    <w:rsid w:val="00A2054E"/>
    <w:rsid w:val="00A21C55"/>
    <w:rsid w:val="00A2345C"/>
    <w:rsid w:val="00A2510F"/>
    <w:rsid w:val="00A27261"/>
    <w:rsid w:val="00A31E40"/>
    <w:rsid w:val="00A323A4"/>
    <w:rsid w:val="00A345A9"/>
    <w:rsid w:val="00A345F6"/>
    <w:rsid w:val="00A36220"/>
    <w:rsid w:val="00A40C37"/>
    <w:rsid w:val="00A411F0"/>
    <w:rsid w:val="00A42B66"/>
    <w:rsid w:val="00A42D87"/>
    <w:rsid w:val="00A44B6C"/>
    <w:rsid w:val="00A44C10"/>
    <w:rsid w:val="00A45571"/>
    <w:rsid w:val="00A46A33"/>
    <w:rsid w:val="00A46EE1"/>
    <w:rsid w:val="00A5081E"/>
    <w:rsid w:val="00A5203D"/>
    <w:rsid w:val="00A52A4A"/>
    <w:rsid w:val="00A53356"/>
    <w:rsid w:val="00A54642"/>
    <w:rsid w:val="00A55D1E"/>
    <w:rsid w:val="00A6602A"/>
    <w:rsid w:val="00A7196D"/>
    <w:rsid w:val="00A721AE"/>
    <w:rsid w:val="00A738A4"/>
    <w:rsid w:val="00A75444"/>
    <w:rsid w:val="00A82211"/>
    <w:rsid w:val="00A84D25"/>
    <w:rsid w:val="00A852B2"/>
    <w:rsid w:val="00A87BDE"/>
    <w:rsid w:val="00A9088F"/>
    <w:rsid w:val="00A926A6"/>
    <w:rsid w:val="00A95FE9"/>
    <w:rsid w:val="00A9673E"/>
    <w:rsid w:val="00A96EC3"/>
    <w:rsid w:val="00AA1744"/>
    <w:rsid w:val="00AA2FD9"/>
    <w:rsid w:val="00AA34C2"/>
    <w:rsid w:val="00AA4212"/>
    <w:rsid w:val="00AA42E5"/>
    <w:rsid w:val="00AA5267"/>
    <w:rsid w:val="00AA6308"/>
    <w:rsid w:val="00AB2A37"/>
    <w:rsid w:val="00AB354C"/>
    <w:rsid w:val="00AB62E9"/>
    <w:rsid w:val="00AB6DF3"/>
    <w:rsid w:val="00AC3F77"/>
    <w:rsid w:val="00AC4A25"/>
    <w:rsid w:val="00AC66C2"/>
    <w:rsid w:val="00AD19EA"/>
    <w:rsid w:val="00AD2474"/>
    <w:rsid w:val="00AD499E"/>
    <w:rsid w:val="00AD5756"/>
    <w:rsid w:val="00AD73B8"/>
    <w:rsid w:val="00AE69C8"/>
    <w:rsid w:val="00AE7D26"/>
    <w:rsid w:val="00AF18A2"/>
    <w:rsid w:val="00AF3DB1"/>
    <w:rsid w:val="00AF5978"/>
    <w:rsid w:val="00B00045"/>
    <w:rsid w:val="00B0007D"/>
    <w:rsid w:val="00B015B0"/>
    <w:rsid w:val="00B060EE"/>
    <w:rsid w:val="00B11DD7"/>
    <w:rsid w:val="00B149D7"/>
    <w:rsid w:val="00B15927"/>
    <w:rsid w:val="00B168D6"/>
    <w:rsid w:val="00B221E0"/>
    <w:rsid w:val="00B22C38"/>
    <w:rsid w:val="00B22FCD"/>
    <w:rsid w:val="00B24017"/>
    <w:rsid w:val="00B25628"/>
    <w:rsid w:val="00B25A2F"/>
    <w:rsid w:val="00B27E4D"/>
    <w:rsid w:val="00B31FBE"/>
    <w:rsid w:val="00B32E39"/>
    <w:rsid w:val="00B33864"/>
    <w:rsid w:val="00B367CB"/>
    <w:rsid w:val="00B37A67"/>
    <w:rsid w:val="00B4002D"/>
    <w:rsid w:val="00B40198"/>
    <w:rsid w:val="00B40C21"/>
    <w:rsid w:val="00B40E99"/>
    <w:rsid w:val="00B42B0D"/>
    <w:rsid w:val="00B4316A"/>
    <w:rsid w:val="00B5079F"/>
    <w:rsid w:val="00B508C3"/>
    <w:rsid w:val="00B54DEE"/>
    <w:rsid w:val="00B567BD"/>
    <w:rsid w:val="00B574C9"/>
    <w:rsid w:val="00B64278"/>
    <w:rsid w:val="00B64801"/>
    <w:rsid w:val="00B6595E"/>
    <w:rsid w:val="00B662DB"/>
    <w:rsid w:val="00B6758F"/>
    <w:rsid w:val="00B70BC4"/>
    <w:rsid w:val="00B72B0D"/>
    <w:rsid w:val="00B77507"/>
    <w:rsid w:val="00B77719"/>
    <w:rsid w:val="00B77816"/>
    <w:rsid w:val="00B80D10"/>
    <w:rsid w:val="00B82728"/>
    <w:rsid w:val="00B860D6"/>
    <w:rsid w:val="00B96E53"/>
    <w:rsid w:val="00BA12A2"/>
    <w:rsid w:val="00BA22CB"/>
    <w:rsid w:val="00BA29F4"/>
    <w:rsid w:val="00BA2F0F"/>
    <w:rsid w:val="00BA4C6A"/>
    <w:rsid w:val="00BA5E61"/>
    <w:rsid w:val="00BB0034"/>
    <w:rsid w:val="00BB7915"/>
    <w:rsid w:val="00BC272C"/>
    <w:rsid w:val="00BC3649"/>
    <w:rsid w:val="00BC40DF"/>
    <w:rsid w:val="00BC5684"/>
    <w:rsid w:val="00BC5ABD"/>
    <w:rsid w:val="00BC5FEB"/>
    <w:rsid w:val="00BC6AC9"/>
    <w:rsid w:val="00BD1DD5"/>
    <w:rsid w:val="00BD246E"/>
    <w:rsid w:val="00BD2D21"/>
    <w:rsid w:val="00BD4536"/>
    <w:rsid w:val="00BD7B29"/>
    <w:rsid w:val="00BE09C5"/>
    <w:rsid w:val="00BE1576"/>
    <w:rsid w:val="00BF30E4"/>
    <w:rsid w:val="00BF45E1"/>
    <w:rsid w:val="00BF6CCD"/>
    <w:rsid w:val="00C002E6"/>
    <w:rsid w:val="00C00E48"/>
    <w:rsid w:val="00C01951"/>
    <w:rsid w:val="00C023C1"/>
    <w:rsid w:val="00C027DD"/>
    <w:rsid w:val="00C0349B"/>
    <w:rsid w:val="00C05CC8"/>
    <w:rsid w:val="00C1307B"/>
    <w:rsid w:val="00C1314B"/>
    <w:rsid w:val="00C17DAC"/>
    <w:rsid w:val="00C3565E"/>
    <w:rsid w:val="00C36FA6"/>
    <w:rsid w:val="00C40E9D"/>
    <w:rsid w:val="00C40F87"/>
    <w:rsid w:val="00C42854"/>
    <w:rsid w:val="00C449DD"/>
    <w:rsid w:val="00C51D0C"/>
    <w:rsid w:val="00C55175"/>
    <w:rsid w:val="00C5560C"/>
    <w:rsid w:val="00C56AFA"/>
    <w:rsid w:val="00C60063"/>
    <w:rsid w:val="00C62DED"/>
    <w:rsid w:val="00C66115"/>
    <w:rsid w:val="00C711D8"/>
    <w:rsid w:val="00C7512E"/>
    <w:rsid w:val="00C76B63"/>
    <w:rsid w:val="00C76CDE"/>
    <w:rsid w:val="00C7792E"/>
    <w:rsid w:val="00C8153D"/>
    <w:rsid w:val="00C8591D"/>
    <w:rsid w:val="00C949B5"/>
    <w:rsid w:val="00C96A93"/>
    <w:rsid w:val="00C96AB6"/>
    <w:rsid w:val="00CA29C4"/>
    <w:rsid w:val="00CA34C7"/>
    <w:rsid w:val="00CA4C12"/>
    <w:rsid w:val="00CA61D9"/>
    <w:rsid w:val="00CA626E"/>
    <w:rsid w:val="00CB601F"/>
    <w:rsid w:val="00CC2399"/>
    <w:rsid w:val="00CC7744"/>
    <w:rsid w:val="00CD0782"/>
    <w:rsid w:val="00CD1E70"/>
    <w:rsid w:val="00CE1351"/>
    <w:rsid w:val="00CE48CD"/>
    <w:rsid w:val="00CE6012"/>
    <w:rsid w:val="00CE6A3C"/>
    <w:rsid w:val="00CF136B"/>
    <w:rsid w:val="00CF24F9"/>
    <w:rsid w:val="00CF2A4D"/>
    <w:rsid w:val="00CF3C6C"/>
    <w:rsid w:val="00D03E39"/>
    <w:rsid w:val="00D06813"/>
    <w:rsid w:val="00D113B9"/>
    <w:rsid w:val="00D229D9"/>
    <w:rsid w:val="00D31585"/>
    <w:rsid w:val="00D33BD8"/>
    <w:rsid w:val="00D3522A"/>
    <w:rsid w:val="00D412B8"/>
    <w:rsid w:val="00D4151C"/>
    <w:rsid w:val="00D41ED1"/>
    <w:rsid w:val="00D45FFC"/>
    <w:rsid w:val="00D50A6B"/>
    <w:rsid w:val="00D52CD7"/>
    <w:rsid w:val="00D53FB6"/>
    <w:rsid w:val="00D5412B"/>
    <w:rsid w:val="00D56516"/>
    <w:rsid w:val="00D61F28"/>
    <w:rsid w:val="00D630F7"/>
    <w:rsid w:val="00D70222"/>
    <w:rsid w:val="00D76E08"/>
    <w:rsid w:val="00D7711D"/>
    <w:rsid w:val="00D77687"/>
    <w:rsid w:val="00D80066"/>
    <w:rsid w:val="00D83375"/>
    <w:rsid w:val="00D84D52"/>
    <w:rsid w:val="00D8697C"/>
    <w:rsid w:val="00D87654"/>
    <w:rsid w:val="00D8790A"/>
    <w:rsid w:val="00D917DB"/>
    <w:rsid w:val="00D92BFE"/>
    <w:rsid w:val="00D94700"/>
    <w:rsid w:val="00D94782"/>
    <w:rsid w:val="00D9482C"/>
    <w:rsid w:val="00D95152"/>
    <w:rsid w:val="00D97F21"/>
    <w:rsid w:val="00DA1A28"/>
    <w:rsid w:val="00DA2E31"/>
    <w:rsid w:val="00DA3FA7"/>
    <w:rsid w:val="00DA48CB"/>
    <w:rsid w:val="00DB0A99"/>
    <w:rsid w:val="00DB47D4"/>
    <w:rsid w:val="00DB4D46"/>
    <w:rsid w:val="00DB751F"/>
    <w:rsid w:val="00DC2AB5"/>
    <w:rsid w:val="00DD2124"/>
    <w:rsid w:val="00DD3E5A"/>
    <w:rsid w:val="00DD558C"/>
    <w:rsid w:val="00DE0DF4"/>
    <w:rsid w:val="00DE38A7"/>
    <w:rsid w:val="00DE5C94"/>
    <w:rsid w:val="00DE6960"/>
    <w:rsid w:val="00DE72E1"/>
    <w:rsid w:val="00DE7B88"/>
    <w:rsid w:val="00DF0893"/>
    <w:rsid w:val="00DF1324"/>
    <w:rsid w:val="00DF3EFA"/>
    <w:rsid w:val="00DF667A"/>
    <w:rsid w:val="00E00012"/>
    <w:rsid w:val="00E036A3"/>
    <w:rsid w:val="00E0534C"/>
    <w:rsid w:val="00E06315"/>
    <w:rsid w:val="00E069DA"/>
    <w:rsid w:val="00E10D9F"/>
    <w:rsid w:val="00E11ECA"/>
    <w:rsid w:val="00E133A6"/>
    <w:rsid w:val="00E153F5"/>
    <w:rsid w:val="00E17B2C"/>
    <w:rsid w:val="00E2028C"/>
    <w:rsid w:val="00E22465"/>
    <w:rsid w:val="00E25ECA"/>
    <w:rsid w:val="00E32DD8"/>
    <w:rsid w:val="00E34759"/>
    <w:rsid w:val="00E37C68"/>
    <w:rsid w:val="00E40753"/>
    <w:rsid w:val="00E4176E"/>
    <w:rsid w:val="00E44DB6"/>
    <w:rsid w:val="00E472A2"/>
    <w:rsid w:val="00E55119"/>
    <w:rsid w:val="00E57CF1"/>
    <w:rsid w:val="00E6020A"/>
    <w:rsid w:val="00E6183C"/>
    <w:rsid w:val="00E7237D"/>
    <w:rsid w:val="00E74131"/>
    <w:rsid w:val="00E74F3D"/>
    <w:rsid w:val="00E7604B"/>
    <w:rsid w:val="00E7607A"/>
    <w:rsid w:val="00E77181"/>
    <w:rsid w:val="00E81771"/>
    <w:rsid w:val="00E911DE"/>
    <w:rsid w:val="00E91D98"/>
    <w:rsid w:val="00E957F6"/>
    <w:rsid w:val="00EA0C70"/>
    <w:rsid w:val="00EA5637"/>
    <w:rsid w:val="00EB0A29"/>
    <w:rsid w:val="00EB1552"/>
    <w:rsid w:val="00EB1708"/>
    <w:rsid w:val="00EB32E8"/>
    <w:rsid w:val="00EC22CB"/>
    <w:rsid w:val="00EC34C5"/>
    <w:rsid w:val="00EC640B"/>
    <w:rsid w:val="00EC6784"/>
    <w:rsid w:val="00EC6AAF"/>
    <w:rsid w:val="00ED4151"/>
    <w:rsid w:val="00ED5833"/>
    <w:rsid w:val="00ED7BC1"/>
    <w:rsid w:val="00EE3B0C"/>
    <w:rsid w:val="00EE5518"/>
    <w:rsid w:val="00EF0BBB"/>
    <w:rsid w:val="00EF0E73"/>
    <w:rsid w:val="00EF3EE7"/>
    <w:rsid w:val="00EF626C"/>
    <w:rsid w:val="00EF68D9"/>
    <w:rsid w:val="00F009C1"/>
    <w:rsid w:val="00F019EE"/>
    <w:rsid w:val="00F0327B"/>
    <w:rsid w:val="00F069E4"/>
    <w:rsid w:val="00F06CB3"/>
    <w:rsid w:val="00F1284E"/>
    <w:rsid w:val="00F15AD4"/>
    <w:rsid w:val="00F16CAD"/>
    <w:rsid w:val="00F1703C"/>
    <w:rsid w:val="00F17523"/>
    <w:rsid w:val="00F1770C"/>
    <w:rsid w:val="00F17FE7"/>
    <w:rsid w:val="00F22299"/>
    <w:rsid w:val="00F32A52"/>
    <w:rsid w:val="00F336D0"/>
    <w:rsid w:val="00F35E9F"/>
    <w:rsid w:val="00F401AA"/>
    <w:rsid w:val="00F40CFA"/>
    <w:rsid w:val="00F45C34"/>
    <w:rsid w:val="00F501F5"/>
    <w:rsid w:val="00F51774"/>
    <w:rsid w:val="00F5391F"/>
    <w:rsid w:val="00F53A6F"/>
    <w:rsid w:val="00F56876"/>
    <w:rsid w:val="00F62269"/>
    <w:rsid w:val="00F6424A"/>
    <w:rsid w:val="00F66963"/>
    <w:rsid w:val="00F72666"/>
    <w:rsid w:val="00F726E6"/>
    <w:rsid w:val="00F74721"/>
    <w:rsid w:val="00F7754B"/>
    <w:rsid w:val="00F82AC6"/>
    <w:rsid w:val="00F84619"/>
    <w:rsid w:val="00F84E5E"/>
    <w:rsid w:val="00F8522D"/>
    <w:rsid w:val="00F85AEE"/>
    <w:rsid w:val="00F8710C"/>
    <w:rsid w:val="00F90FE9"/>
    <w:rsid w:val="00F95F37"/>
    <w:rsid w:val="00F9611A"/>
    <w:rsid w:val="00F97FD0"/>
    <w:rsid w:val="00FA551C"/>
    <w:rsid w:val="00FA77EE"/>
    <w:rsid w:val="00FB0368"/>
    <w:rsid w:val="00FB4395"/>
    <w:rsid w:val="00FB4BA8"/>
    <w:rsid w:val="00FB6A08"/>
    <w:rsid w:val="00FC10E8"/>
    <w:rsid w:val="00FC22E9"/>
    <w:rsid w:val="00FC31D4"/>
    <w:rsid w:val="00FC44AA"/>
    <w:rsid w:val="00FC6D3C"/>
    <w:rsid w:val="00FD20F6"/>
    <w:rsid w:val="00FD5747"/>
    <w:rsid w:val="00FE1A83"/>
    <w:rsid w:val="00FE68FA"/>
    <w:rsid w:val="00FE6A6B"/>
    <w:rsid w:val="00FF1348"/>
    <w:rsid w:val="00FF3DFC"/>
    <w:rsid w:val="00FF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51D83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96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1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A14C04"/>
    <w:pPr>
      <w:ind w:left="720"/>
      <w:contextualSpacing/>
    </w:pPr>
    <w:rPr>
      <w:rFonts w:eastAsiaTheme="minorEastAsia"/>
      <w:lang w:val="en-GB"/>
    </w:rPr>
  </w:style>
  <w:style w:type="character" w:styleId="CommentReference">
    <w:name w:val="annotation reference"/>
    <w:basedOn w:val="DefaultParagraphFont"/>
    <w:uiPriority w:val="99"/>
    <w:semiHidden/>
    <w:unhideWhenUsed/>
    <w:rsid w:val="001D5C62"/>
    <w:rPr>
      <w:sz w:val="18"/>
      <w:szCs w:val="18"/>
    </w:rPr>
  </w:style>
  <w:style w:type="paragraph" w:styleId="CommentText">
    <w:name w:val="annotation text"/>
    <w:basedOn w:val="Normal"/>
    <w:link w:val="CommentTextChar"/>
    <w:uiPriority w:val="99"/>
    <w:semiHidden/>
    <w:unhideWhenUsed/>
    <w:rsid w:val="001D5C62"/>
    <w:rPr>
      <w:rFonts w:asciiTheme="minorHAnsi" w:hAnsiTheme="minorHAnsi" w:cstheme="minorBidi"/>
    </w:rPr>
  </w:style>
  <w:style w:type="character" w:customStyle="1" w:styleId="CommentTextChar">
    <w:name w:val="Comment Text Char"/>
    <w:basedOn w:val="DefaultParagraphFont"/>
    <w:link w:val="CommentText"/>
    <w:uiPriority w:val="99"/>
    <w:semiHidden/>
    <w:rsid w:val="001D5C62"/>
  </w:style>
  <w:style w:type="paragraph" w:styleId="CommentSubject">
    <w:name w:val="annotation subject"/>
    <w:basedOn w:val="CommentText"/>
    <w:next w:val="CommentText"/>
    <w:link w:val="CommentSubjectChar"/>
    <w:uiPriority w:val="99"/>
    <w:semiHidden/>
    <w:unhideWhenUsed/>
    <w:rsid w:val="001D5C62"/>
    <w:rPr>
      <w:b/>
      <w:bCs/>
      <w:sz w:val="20"/>
      <w:szCs w:val="20"/>
    </w:rPr>
  </w:style>
  <w:style w:type="character" w:customStyle="1" w:styleId="CommentSubjectChar">
    <w:name w:val="Comment Subject Char"/>
    <w:basedOn w:val="CommentTextChar"/>
    <w:link w:val="CommentSubject"/>
    <w:uiPriority w:val="99"/>
    <w:semiHidden/>
    <w:rsid w:val="001D5C62"/>
    <w:rPr>
      <w:b/>
      <w:bCs/>
      <w:sz w:val="20"/>
      <w:szCs w:val="20"/>
    </w:rPr>
  </w:style>
  <w:style w:type="paragraph" w:styleId="BalloonText">
    <w:name w:val="Balloon Text"/>
    <w:basedOn w:val="Normal"/>
    <w:link w:val="BalloonTextChar"/>
    <w:uiPriority w:val="99"/>
    <w:semiHidden/>
    <w:unhideWhenUsed/>
    <w:rsid w:val="001D5C62"/>
    <w:rPr>
      <w:sz w:val="18"/>
      <w:szCs w:val="18"/>
    </w:rPr>
  </w:style>
  <w:style w:type="character" w:customStyle="1" w:styleId="BalloonTextChar">
    <w:name w:val="Balloon Text Char"/>
    <w:basedOn w:val="DefaultParagraphFont"/>
    <w:link w:val="BalloonText"/>
    <w:uiPriority w:val="99"/>
    <w:semiHidden/>
    <w:rsid w:val="001D5C62"/>
    <w:rPr>
      <w:rFonts w:ascii="Times New Roman" w:hAnsi="Times New Roman" w:cs="Times New Roman"/>
      <w:sz w:val="18"/>
      <w:szCs w:val="18"/>
    </w:rPr>
  </w:style>
  <w:style w:type="paragraph" w:styleId="NormalWeb">
    <w:name w:val="Normal (Web)"/>
    <w:basedOn w:val="Normal"/>
    <w:uiPriority w:val="99"/>
    <w:unhideWhenUsed/>
    <w:rsid w:val="00B96E53"/>
    <w:pPr>
      <w:spacing w:before="100" w:beforeAutospacing="1" w:after="100" w:afterAutospacing="1"/>
    </w:pPr>
  </w:style>
  <w:style w:type="paragraph" w:styleId="Revision">
    <w:name w:val="Revision"/>
    <w:hidden/>
    <w:uiPriority w:val="99"/>
    <w:semiHidden/>
    <w:rsid w:val="002A1C0B"/>
    <w:rPr>
      <w:rFonts w:ascii="Times New Roman" w:hAnsi="Times New Roman" w:cs="Times New Roman"/>
    </w:rPr>
  </w:style>
  <w:style w:type="character" w:styleId="Hyperlink">
    <w:name w:val="Hyperlink"/>
    <w:basedOn w:val="DefaultParagraphFont"/>
    <w:uiPriority w:val="99"/>
    <w:unhideWhenUsed/>
    <w:rsid w:val="00056C60"/>
    <w:rPr>
      <w:color w:val="0563C1" w:themeColor="hyperlink"/>
      <w:u w:val="single"/>
    </w:rPr>
  </w:style>
  <w:style w:type="character" w:customStyle="1" w:styleId="apple-converted-space">
    <w:name w:val="apple-converted-space"/>
    <w:basedOn w:val="DefaultParagraphFont"/>
    <w:rsid w:val="00A7196D"/>
  </w:style>
  <w:style w:type="paragraph" w:styleId="Header">
    <w:name w:val="header"/>
    <w:basedOn w:val="Normal"/>
    <w:link w:val="HeaderChar"/>
    <w:uiPriority w:val="99"/>
    <w:unhideWhenUsed/>
    <w:rsid w:val="00B37A67"/>
    <w:pPr>
      <w:tabs>
        <w:tab w:val="center" w:pos="4513"/>
        <w:tab w:val="right" w:pos="9026"/>
      </w:tabs>
    </w:pPr>
  </w:style>
  <w:style w:type="character" w:customStyle="1" w:styleId="HeaderChar">
    <w:name w:val="Header Char"/>
    <w:basedOn w:val="DefaultParagraphFont"/>
    <w:link w:val="Header"/>
    <w:uiPriority w:val="99"/>
    <w:rsid w:val="00B37A67"/>
    <w:rPr>
      <w:rFonts w:ascii="Times New Roman" w:hAnsi="Times New Roman" w:cs="Times New Roman"/>
    </w:rPr>
  </w:style>
  <w:style w:type="paragraph" w:styleId="Footer">
    <w:name w:val="footer"/>
    <w:basedOn w:val="Normal"/>
    <w:link w:val="FooterChar"/>
    <w:uiPriority w:val="99"/>
    <w:unhideWhenUsed/>
    <w:rsid w:val="00B37A67"/>
    <w:pPr>
      <w:tabs>
        <w:tab w:val="center" w:pos="4513"/>
        <w:tab w:val="right" w:pos="9026"/>
      </w:tabs>
    </w:pPr>
  </w:style>
  <w:style w:type="character" w:customStyle="1" w:styleId="FooterChar">
    <w:name w:val="Footer Char"/>
    <w:basedOn w:val="DefaultParagraphFont"/>
    <w:link w:val="Footer"/>
    <w:uiPriority w:val="99"/>
    <w:rsid w:val="00B37A67"/>
    <w:rPr>
      <w:rFonts w:ascii="Times New Roman" w:hAnsi="Times New Roman" w:cs="Times New Roman"/>
    </w:rPr>
  </w:style>
  <w:style w:type="character" w:styleId="FollowedHyperlink">
    <w:name w:val="FollowedHyperlink"/>
    <w:basedOn w:val="DefaultParagraphFont"/>
    <w:uiPriority w:val="99"/>
    <w:semiHidden/>
    <w:unhideWhenUsed/>
    <w:rsid w:val="00557072"/>
    <w:rPr>
      <w:color w:val="954F72" w:themeColor="followedHyperlink"/>
      <w:u w:val="single"/>
    </w:rPr>
  </w:style>
  <w:style w:type="character" w:styleId="PageNumber">
    <w:name w:val="page number"/>
    <w:basedOn w:val="DefaultParagraphFont"/>
    <w:uiPriority w:val="99"/>
    <w:semiHidden/>
    <w:unhideWhenUsed/>
    <w:rsid w:val="00583F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96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1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A14C04"/>
    <w:pPr>
      <w:ind w:left="720"/>
      <w:contextualSpacing/>
    </w:pPr>
    <w:rPr>
      <w:rFonts w:eastAsiaTheme="minorEastAsia"/>
      <w:lang w:val="en-GB"/>
    </w:rPr>
  </w:style>
  <w:style w:type="character" w:styleId="CommentReference">
    <w:name w:val="annotation reference"/>
    <w:basedOn w:val="DefaultParagraphFont"/>
    <w:uiPriority w:val="99"/>
    <w:semiHidden/>
    <w:unhideWhenUsed/>
    <w:rsid w:val="001D5C62"/>
    <w:rPr>
      <w:sz w:val="18"/>
      <w:szCs w:val="18"/>
    </w:rPr>
  </w:style>
  <w:style w:type="paragraph" w:styleId="CommentText">
    <w:name w:val="annotation text"/>
    <w:basedOn w:val="Normal"/>
    <w:link w:val="CommentTextChar"/>
    <w:uiPriority w:val="99"/>
    <w:semiHidden/>
    <w:unhideWhenUsed/>
    <w:rsid w:val="001D5C62"/>
    <w:rPr>
      <w:rFonts w:asciiTheme="minorHAnsi" w:hAnsiTheme="minorHAnsi" w:cstheme="minorBidi"/>
    </w:rPr>
  </w:style>
  <w:style w:type="character" w:customStyle="1" w:styleId="CommentTextChar">
    <w:name w:val="Comment Text Char"/>
    <w:basedOn w:val="DefaultParagraphFont"/>
    <w:link w:val="CommentText"/>
    <w:uiPriority w:val="99"/>
    <w:semiHidden/>
    <w:rsid w:val="001D5C62"/>
  </w:style>
  <w:style w:type="paragraph" w:styleId="CommentSubject">
    <w:name w:val="annotation subject"/>
    <w:basedOn w:val="CommentText"/>
    <w:next w:val="CommentText"/>
    <w:link w:val="CommentSubjectChar"/>
    <w:uiPriority w:val="99"/>
    <w:semiHidden/>
    <w:unhideWhenUsed/>
    <w:rsid w:val="001D5C62"/>
    <w:rPr>
      <w:b/>
      <w:bCs/>
      <w:sz w:val="20"/>
      <w:szCs w:val="20"/>
    </w:rPr>
  </w:style>
  <w:style w:type="character" w:customStyle="1" w:styleId="CommentSubjectChar">
    <w:name w:val="Comment Subject Char"/>
    <w:basedOn w:val="CommentTextChar"/>
    <w:link w:val="CommentSubject"/>
    <w:uiPriority w:val="99"/>
    <w:semiHidden/>
    <w:rsid w:val="001D5C62"/>
    <w:rPr>
      <w:b/>
      <w:bCs/>
      <w:sz w:val="20"/>
      <w:szCs w:val="20"/>
    </w:rPr>
  </w:style>
  <w:style w:type="paragraph" w:styleId="BalloonText">
    <w:name w:val="Balloon Text"/>
    <w:basedOn w:val="Normal"/>
    <w:link w:val="BalloonTextChar"/>
    <w:uiPriority w:val="99"/>
    <w:semiHidden/>
    <w:unhideWhenUsed/>
    <w:rsid w:val="001D5C62"/>
    <w:rPr>
      <w:sz w:val="18"/>
      <w:szCs w:val="18"/>
    </w:rPr>
  </w:style>
  <w:style w:type="character" w:customStyle="1" w:styleId="BalloonTextChar">
    <w:name w:val="Balloon Text Char"/>
    <w:basedOn w:val="DefaultParagraphFont"/>
    <w:link w:val="BalloonText"/>
    <w:uiPriority w:val="99"/>
    <w:semiHidden/>
    <w:rsid w:val="001D5C62"/>
    <w:rPr>
      <w:rFonts w:ascii="Times New Roman" w:hAnsi="Times New Roman" w:cs="Times New Roman"/>
      <w:sz w:val="18"/>
      <w:szCs w:val="18"/>
    </w:rPr>
  </w:style>
  <w:style w:type="paragraph" w:styleId="NormalWeb">
    <w:name w:val="Normal (Web)"/>
    <w:basedOn w:val="Normal"/>
    <w:uiPriority w:val="99"/>
    <w:unhideWhenUsed/>
    <w:rsid w:val="00B96E53"/>
    <w:pPr>
      <w:spacing w:before="100" w:beforeAutospacing="1" w:after="100" w:afterAutospacing="1"/>
    </w:pPr>
  </w:style>
  <w:style w:type="paragraph" w:styleId="Revision">
    <w:name w:val="Revision"/>
    <w:hidden/>
    <w:uiPriority w:val="99"/>
    <w:semiHidden/>
    <w:rsid w:val="002A1C0B"/>
    <w:rPr>
      <w:rFonts w:ascii="Times New Roman" w:hAnsi="Times New Roman" w:cs="Times New Roman"/>
    </w:rPr>
  </w:style>
  <w:style w:type="character" w:styleId="Hyperlink">
    <w:name w:val="Hyperlink"/>
    <w:basedOn w:val="DefaultParagraphFont"/>
    <w:uiPriority w:val="99"/>
    <w:unhideWhenUsed/>
    <w:rsid w:val="00056C60"/>
    <w:rPr>
      <w:color w:val="0563C1" w:themeColor="hyperlink"/>
      <w:u w:val="single"/>
    </w:rPr>
  </w:style>
  <w:style w:type="character" w:customStyle="1" w:styleId="apple-converted-space">
    <w:name w:val="apple-converted-space"/>
    <w:basedOn w:val="DefaultParagraphFont"/>
    <w:rsid w:val="00A7196D"/>
  </w:style>
  <w:style w:type="paragraph" w:styleId="Header">
    <w:name w:val="header"/>
    <w:basedOn w:val="Normal"/>
    <w:link w:val="HeaderChar"/>
    <w:uiPriority w:val="99"/>
    <w:unhideWhenUsed/>
    <w:rsid w:val="00B37A67"/>
    <w:pPr>
      <w:tabs>
        <w:tab w:val="center" w:pos="4513"/>
        <w:tab w:val="right" w:pos="9026"/>
      </w:tabs>
    </w:pPr>
  </w:style>
  <w:style w:type="character" w:customStyle="1" w:styleId="HeaderChar">
    <w:name w:val="Header Char"/>
    <w:basedOn w:val="DefaultParagraphFont"/>
    <w:link w:val="Header"/>
    <w:uiPriority w:val="99"/>
    <w:rsid w:val="00B37A67"/>
    <w:rPr>
      <w:rFonts w:ascii="Times New Roman" w:hAnsi="Times New Roman" w:cs="Times New Roman"/>
    </w:rPr>
  </w:style>
  <w:style w:type="paragraph" w:styleId="Footer">
    <w:name w:val="footer"/>
    <w:basedOn w:val="Normal"/>
    <w:link w:val="FooterChar"/>
    <w:uiPriority w:val="99"/>
    <w:unhideWhenUsed/>
    <w:rsid w:val="00B37A67"/>
    <w:pPr>
      <w:tabs>
        <w:tab w:val="center" w:pos="4513"/>
        <w:tab w:val="right" w:pos="9026"/>
      </w:tabs>
    </w:pPr>
  </w:style>
  <w:style w:type="character" w:customStyle="1" w:styleId="FooterChar">
    <w:name w:val="Footer Char"/>
    <w:basedOn w:val="DefaultParagraphFont"/>
    <w:link w:val="Footer"/>
    <w:uiPriority w:val="99"/>
    <w:rsid w:val="00B37A67"/>
    <w:rPr>
      <w:rFonts w:ascii="Times New Roman" w:hAnsi="Times New Roman" w:cs="Times New Roman"/>
    </w:rPr>
  </w:style>
  <w:style w:type="character" w:styleId="FollowedHyperlink">
    <w:name w:val="FollowedHyperlink"/>
    <w:basedOn w:val="DefaultParagraphFont"/>
    <w:uiPriority w:val="99"/>
    <w:semiHidden/>
    <w:unhideWhenUsed/>
    <w:rsid w:val="00557072"/>
    <w:rPr>
      <w:color w:val="954F72" w:themeColor="followedHyperlink"/>
      <w:u w:val="single"/>
    </w:rPr>
  </w:style>
  <w:style w:type="character" w:styleId="PageNumber">
    <w:name w:val="page number"/>
    <w:basedOn w:val="DefaultParagraphFont"/>
    <w:uiPriority w:val="99"/>
    <w:semiHidden/>
    <w:unhideWhenUsed/>
    <w:rsid w:val="00583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3916">
      <w:bodyDiv w:val="1"/>
      <w:marLeft w:val="0"/>
      <w:marRight w:val="0"/>
      <w:marTop w:val="0"/>
      <w:marBottom w:val="0"/>
      <w:divBdr>
        <w:top w:val="none" w:sz="0" w:space="0" w:color="auto"/>
        <w:left w:val="none" w:sz="0" w:space="0" w:color="auto"/>
        <w:bottom w:val="none" w:sz="0" w:space="0" w:color="auto"/>
        <w:right w:val="none" w:sz="0" w:space="0" w:color="auto"/>
      </w:divBdr>
      <w:divsChild>
        <w:div w:id="2065833709">
          <w:marLeft w:val="0"/>
          <w:marRight w:val="0"/>
          <w:marTop w:val="0"/>
          <w:marBottom w:val="0"/>
          <w:divBdr>
            <w:top w:val="none" w:sz="0" w:space="0" w:color="auto"/>
            <w:left w:val="none" w:sz="0" w:space="0" w:color="auto"/>
            <w:bottom w:val="none" w:sz="0" w:space="0" w:color="auto"/>
            <w:right w:val="none" w:sz="0" w:space="0" w:color="auto"/>
          </w:divBdr>
          <w:divsChild>
            <w:div w:id="137307058">
              <w:marLeft w:val="0"/>
              <w:marRight w:val="0"/>
              <w:marTop w:val="0"/>
              <w:marBottom w:val="0"/>
              <w:divBdr>
                <w:top w:val="none" w:sz="0" w:space="0" w:color="auto"/>
                <w:left w:val="none" w:sz="0" w:space="0" w:color="auto"/>
                <w:bottom w:val="none" w:sz="0" w:space="0" w:color="auto"/>
                <w:right w:val="none" w:sz="0" w:space="0" w:color="auto"/>
              </w:divBdr>
              <w:divsChild>
                <w:div w:id="59016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00008">
      <w:bodyDiv w:val="1"/>
      <w:marLeft w:val="0"/>
      <w:marRight w:val="0"/>
      <w:marTop w:val="0"/>
      <w:marBottom w:val="0"/>
      <w:divBdr>
        <w:top w:val="none" w:sz="0" w:space="0" w:color="auto"/>
        <w:left w:val="none" w:sz="0" w:space="0" w:color="auto"/>
        <w:bottom w:val="none" w:sz="0" w:space="0" w:color="auto"/>
        <w:right w:val="none" w:sz="0" w:space="0" w:color="auto"/>
      </w:divBdr>
      <w:divsChild>
        <w:div w:id="523984877">
          <w:marLeft w:val="0"/>
          <w:marRight w:val="0"/>
          <w:marTop w:val="0"/>
          <w:marBottom w:val="0"/>
          <w:divBdr>
            <w:top w:val="none" w:sz="0" w:space="0" w:color="auto"/>
            <w:left w:val="none" w:sz="0" w:space="0" w:color="auto"/>
            <w:bottom w:val="none" w:sz="0" w:space="0" w:color="auto"/>
            <w:right w:val="none" w:sz="0" w:space="0" w:color="auto"/>
          </w:divBdr>
          <w:divsChild>
            <w:div w:id="1159078451">
              <w:marLeft w:val="0"/>
              <w:marRight w:val="0"/>
              <w:marTop w:val="0"/>
              <w:marBottom w:val="0"/>
              <w:divBdr>
                <w:top w:val="none" w:sz="0" w:space="0" w:color="auto"/>
                <w:left w:val="none" w:sz="0" w:space="0" w:color="auto"/>
                <w:bottom w:val="none" w:sz="0" w:space="0" w:color="auto"/>
                <w:right w:val="none" w:sz="0" w:space="0" w:color="auto"/>
              </w:divBdr>
              <w:divsChild>
                <w:div w:id="2145153995">
                  <w:marLeft w:val="0"/>
                  <w:marRight w:val="0"/>
                  <w:marTop w:val="0"/>
                  <w:marBottom w:val="0"/>
                  <w:divBdr>
                    <w:top w:val="none" w:sz="0" w:space="0" w:color="auto"/>
                    <w:left w:val="none" w:sz="0" w:space="0" w:color="auto"/>
                    <w:bottom w:val="none" w:sz="0" w:space="0" w:color="auto"/>
                    <w:right w:val="none" w:sz="0" w:space="0" w:color="auto"/>
                  </w:divBdr>
                </w:div>
                <w:div w:id="1413551381">
                  <w:marLeft w:val="0"/>
                  <w:marRight w:val="0"/>
                  <w:marTop w:val="0"/>
                  <w:marBottom w:val="0"/>
                  <w:divBdr>
                    <w:top w:val="none" w:sz="0" w:space="0" w:color="auto"/>
                    <w:left w:val="none" w:sz="0" w:space="0" w:color="auto"/>
                    <w:bottom w:val="none" w:sz="0" w:space="0" w:color="auto"/>
                    <w:right w:val="none" w:sz="0" w:space="0" w:color="auto"/>
                  </w:divBdr>
                </w:div>
              </w:divsChild>
            </w:div>
            <w:div w:id="1714618664">
              <w:marLeft w:val="0"/>
              <w:marRight w:val="0"/>
              <w:marTop w:val="0"/>
              <w:marBottom w:val="0"/>
              <w:divBdr>
                <w:top w:val="none" w:sz="0" w:space="0" w:color="auto"/>
                <w:left w:val="none" w:sz="0" w:space="0" w:color="auto"/>
                <w:bottom w:val="none" w:sz="0" w:space="0" w:color="auto"/>
                <w:right w:val="none" w:sz="0" w:space="0" w:color="auto"/>
              </w:divBdr>
              <w:divsChild>
                <w:div w:id="28185785">
                  <w:marLeft w:val="0"/>
                  <w:marRight w:val="0"/>
                  <w:marTop w:val="0"/>
                  <w:marBottom w:val="0"/>
                  <w:divBdr>
                    <w:top w:val="none" w:sz="0" w:space="0" w:color="auto"/>
                    <w:left w:val="none" w:sz="0" w:space="0" w:color="auto"/>
                    <w:bottom w:val="none" w:sz="0" w:space="0" w:color="auto"/>
                    <w:right w:val="none" w:sz="0" w:space="0" w:color="auto"/>
                  </w:divBdr>
                </w:div>
                <w:div w:id="375814292">
                  <w:marLeft w:val="0"/>
                  <w:marRight w:val="0"/>
                  <w:marTop w:val="0"/>
                  <w:marBottom w:val="0"/>
                  <w:divBdr>
                    <w:top w:val="none" w:sz="0" w:space="0" w:color="auto"/>
                    <w:left w:val="none" w:sz="0" w:space="0" w:color="auto"/>
                    <w:bottom w:val="none" w:sz="0" w:space="0" w:color="auto"/>
                    <w:right w:val="none" w:sz="0" w:space="0" w:color="auto"/>
                  </w:divBdr>
                </w:div>
              </w:divsChild>
            </w:div>
            <w:div w:id="346833264">
              <w:marLeft w:val="0"/>
              <w:marRight w:val="0"/>
              <w:marTop w:val="0"/>
              <w:marBottom w:val="0"/>
              <w:divBdr>
                <w:top w:val="none" w:sz="0" w:space="0" w:color="auto"/>
                <w:left w:val="none" w:sz="0" w:space="0" w:color="auto"/>
                <w:bottom w:val="none" w:sz="0" w:space="0" w:color="auto"/>
                <w:right w:val="none" w:sz="0" w:space="0" w:color="auto"/>
              </w:divBdr>
              <w:divsChild>
                <w:div w:id="1745568158">
                  <w:marLeft w:val="0"/>
                  <w:marRight w:val="0"/>
                  <w:marTop w:val="0"/>
                  <w:marBottom w:val="0"/>
                  <w:divBdr>
                    <w:top w:val="none" w:sz="0" w:space="0" w:color="auto"/>
                    <w:left w:val="none" w:sz="0" w:space="0" w:color="auto"/>
                    <w:bottom w:val="none" w:sz="0" w:space="0" w:color="auto"/>
                    <w:right w:val="none" w:sz="0" w:space="0" w:color="auto"/>
                  </w:divBdr>
                </w:div>
                <w:div w:id="1764572355">
                  <w:marLeft w:val="0"/>
                  <w:marRight w:val="0"/>
                  <w:marTop w:val="0"/>
                  <w:marBottom w:val="0"/>
                  <w:divBdr>
                    <w:top w:val="none" w:sz="0" w:space="0" w:color="auto"/>
                    <w:left w:val="none" w:sz="0" w:space="0" w:color="auto"/>
                    <w:bottom w:val="none" w:sz="0" w:space="0" w:color="auto"/>
                    <w:right w:val="none" w:sz="0" w:space="0" w:color="auto"/>
                  </w:divBdr>
                </w:div>
              </w:divsChild>
            </w:div>
            <w:div w:id="1102260568">
              <w:marLeft w:val="0"/>
              <w:marRight w:val="0"/>
              <w:marTop w:val="0"/>
              <w:marBottom w:val="0"/>
              <w:divBdr>
                <w:top w:val="none" w:sz="0" w:space="0" w:color="auto"/>
                <w:left w:val="none" w:sz="0" w:space="0" w:color="auto"/>
                <w:bottom w:val="none" w:sz="0" w:space="0" w:color="auto"/>
                <w:right w:val="none" w:sz="0" w:space="0" w:color="auto"/>
              </w:divBdr>
              <w:divsChild>
                <w:div w:id="1944917821">
                  <w:marLeft w:val="0"/>
                  <w:marRight w:val="0"/>
                  <w:marTop w:val="0"/>
                  <w:marBottom w:val="0"/>
                  <w:divBdr>
                    <w:top w:val="none" w:sz="0" w:space="0" w:color="auto"/>
                    <w:left w:val="none" w:sz="0" w:space="0" w:color="auto"/>
                    <w:bottom w:val="none" w:sz="0" w:space="0" w:color="auto"/>
                    <w:right w:val="none" w:sz="0" w:space="0" w:color="auto"/>
                  </w:divBdr>
                </w:div>
                <w:div w:id="22672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38846">
          <w:marLeft w:val="0"/>
          <w:marRight w:val="0"/>
          <w:marTop w:val="0"/>
          <w:marBottom w:val="0"/>
          <w:divBdr>
            <w:top w:val="none" w:sz="0" w:space="0" w:color="auto"/>
            <w:left w:val="none" w:sz="0" w:space="0" w:color="auto"/>
            <w:bottom w:val="none" w:sz="0" w:space="0" w:color="auto"/>
            <w:right w:val="none" w:sz="0" w:space="0" w:color="auto"/>
          </w:divBdr>
        </w:div>
        <w:div w:id="388192261">
          <w:marLeft w:val="0"/>
          <w:marRight w:val="0"/>
          <w:marTop w:val="0"/>
          <w:marBottom w:val="0"/>
          <w:divBdr>
            <w:top w:val="none" w:sz="0" w:space="0" w:color="auto"/>
            <w:left w:val="none" w:sz="0" w:space="0" w:color="auto"/>
            <w:bottom w:val="none" w:sz="0" w:space="0" w:color="auto"/>
            <w:right w:val="none" w:sz="0" w:space="0" w:color="auto"/>
          </w:divBdr>
        </w:div>
        <w:div w:id="1788160640">
          <w:marLeft w:val="0"/>
          <w:marRight w:val="0"/>
          <w:marTop w:val="0"/>
          <w:marBottom w:val="0"/>
          <w:divBdr>
            <w:top w:val="none" w:sz="0" w:space="0" w:color="auto"/>
            <w:left w:val="none" w:sz="0" w:space="0" w:color="auto"/>
            <w:bottom w:val="none" w:sz="0" w:space="0" w:color="auto"/>
            <w:right w:val="none" w:sz="0" w:space="0" w:color="auto"/>
          </w:divBdr>
        </w:div>
        <w:div w:id="1969772385">
          <w:marLeft w:val="0"/>
          <w:marRight w:val="0"/>
          <w:marTop w:val="0"/>
          <w:marBottom w:val="0"/>
          <w:divBdr>
            <w:top w:val="none" w:sz="0" w:space="0" w:color="auto"/>
            <w:left w:val="none" w:sz="0" w:space="0" w:color="auto"/>
            <w:bottom w:val="none" w:sz="0" w:space="0" w:color="auto"/>
            <w:right w:val="none" w:sz="0" w:space="0" w:color="auto"/>
          </w:divBdr>
        </w:div>
        <w:div w:id="1281259683">
          <w:marLeft w:val="0"/>
          <w:marRight w:val="0"/>
          <w:marTop w:val="0"/>
          <w:marBottom w:val="0"/>
          <w:divBdr>
            <w:top w:val="none" w:sz="0" w:space="0" w:color="auto"/>
            <w:left w:val="none" w:sz="0" w:space="0" w:color="auto"/>
            <w:bottom w:val="none" w:sz="0" w:space="0" w:color="auto"/>
            <w:right w:val="none" w:sz="0" w:space="0" w:color="auto"/>
          </w:divBdr>
        </w:div>
        <w:div w:id="879974413">
          <w:marLeft w:val="0"/>
          <w:marRight w:val="0"/>
          <w:marTop w:val="0"/>
          <w:marBottom w:val="0"/>
          <w:divBdr>
            <w:top w:val="none" w:sz="0" w:space="0" w:color="auto"/>
            <w:left w:val="none" w:sz="0" w:space="0" w:color="auto"/>
            <w:bottom w:val="none" w:sz="0" w:space="0" w:color="auto"/>
            <w:right w:val="none" w:sz="0" w:space="0" w:color="auto"/>
          </w:divBdr>
        </w:div>
      </w:divsChild>
    </w:div>
    <w:div w:id="707148756">
      <w:bodyDiv w:val="1"/>
      <w:marLeft w:val="0"/>
      <w:marRight w:val="0"/>
      <w:marTop w:val="0"/>
      <w:marBottom w:val="0"/>
      <w:divBdr>
        <w:top w:val="none" w:sz="0" w:space="0" w:color="auto"/>
        <w:left w:val="none" w:sz="0" w:space="0" w:color="auto"/>
        <w:bottom w:val="none" w:sz="0" w:space="0" w:color="auto"/>
        <w:right w:val="none" w:sz="0" w:space="0" w:color="auto"/>
      </w:divBdr>
    </w:div>
    <w:div w:id="1045711621">
      <w:bodyDiv w:val="1"/>
      <w:marLeft w:val="0"/>
      <w:marRight w:val="0"/>
      <w:marTop w:val="0"/>
      <w:marBottom w:val="0"/>
      <w:divBdr>
        <w:top w:val="none" w:sz="0" w:space="0" w:color="auto"/>
        <w:left w:val="none" w:sz="0" w:space="0" w:color="auto"/>
        <w:bottom w:val="none" w:sz="0" w:space="0" w:color="auto"/>
        <w:right w:val="none" w:sz="0" w:space="0" w:color="auto"/>
      </w:divBdr>
    </w:div>
    <w:div w:id="1046418241">
      <w:bodyDiv w:val="1"/>
      <w:marLeft w:val="0"/>
      <w:marRight w:val="0"/>
      <w:marTop w:val="0"/>
      <w:marBottom w:val="0"/>
      <w:divBdr>
        <w:top w:val="none" w:sz="0" w:space="0" w:color="auto"/>
        <w:left w:val="none" w:sz="0" w:space="0" w:color="auto"/>
        <w:bottom w:val="none" w:sz="0" w:space="0" w:color="auto"/>
        <w:right w:val="none" w:sz="0" w:space="0" w:color="auto"/>
      </w:divBdr>
    </w:div>
    <w:div w:id="1126047120">
      <w:bodyDiv w:val="1"/>
      <w:marLeft w:val="0"/>
      <w:marRight w:val="0"/>
      <w:marTop w:val="0"/>
      <w:marBottom w:val="0"/>
      <w:divBdr>
        <w:top w:val="none" w:sz="0" w:space="0" w:color="auto"/>
        <w:left w:val="none" w:sz="0" w:space="0" w:color="auto"/>
        <w:bottom w:val="none" w:sz="0" w:space="0" w:color="auto"/>
        <w:right w:val="none" w:sz="0" w:space="0" w:color="auto"/>
      </w:divBdr>
      <w:divsChild>
        <w:div w:id="843787262">
          <w:marLeft w:val="0"/>
          <w:marRight w:val="0"/>
          <w:marTop w:val="0"/>
          <w:marBottom w:val="0"/>
          <w:divBdr>
            <w:top w:val="none" w:sz="0" w:space="0" w:color="auto"/>
            <w:left w:val="none" w:sz="0" w:space="0" w:color="auto"/>
            <w:bottom w:val="none" w:sz="0" w:space="0" w:color="auto"/>
            <w:right w:val="none" w:sz="0" w:space="0" w:color="auto"/>
          </w:divBdr>
          <w:divsChild>
            <w:div w:id="1697657557">
              <w:marLeft w:val="0"/>
              <w:marRight w:val="0"/>
              <w:marTop w:val="0"/>
              <w:marBottom w:val="0"/>
              <w:divBdr>
                <w:top w:val="none" w:sz="0" w:space="0" w:color="auto"/>
                <w:left w:val="none" w:sz="0" w:space="0" w:color="auto"/>
                <w:bottom w:val="none" w:sz="0" w:space="0" w:color="auto"/>
                <w:right w:val="none" w:sz="0" w:space="0" w:color="auto"/>
              </w:divBdr>
              <w:divsChild>
                <w:div w:id="17595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0437">
      <w:bodyDiv w:val="1"/>
      <w:marLeft w:val="0"/>
      <w:marRight w:val="0"/>
      <w:marTop w:val="0"/>
      <w:marBottom w:val="0"/>
      <w:divBdr>
        <w:top w:val="none" w:sz="0" w:space="0" w:color="auto"/>
        <w:left w:val="none" w:sz="0" w:space="0" w:color="auto"/>
        <w:bottom w:val="none" w:sz="0" w:space="0" w:color="auto"/>
        <w:right w:val="none" w:sz="0" w:space="0" w:color="auto"/>
      </w:divBdr>
    </w:div>
    <w:div w:id="1443914207">
      <w:bodyDiv w:val="1"/>
      <w:marLeft w:val="0"/>
      <w:marRight w:val="0"/>
      <w:marTop w:val="0"/>
      <w:marBottom w:val="0"/>
      <w:divBdr>
        <w:top w:val="none" w:sz="0" w:space="0" w:color="auto"/>
        <w:left w:val="none" w:sz="0" w:space="0" w:color="auto"/>
        <w:bottom w:val="none" w:sz="0" w:space="0" w:color="auto"/>
        <w:right w:val="none" w:sz="0" w:space="0" w:color="auto"/>
      </w:divBdr>
    </w:div>
    <w:div w:id="1851750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slavny@gold.ac.uk" TargetMode="External"/><Relationship Id="rId9" Type="http://schemas.openxmlformats.org/officeDocument/2006/relationships/hyperlink" Target="mailto:j.moore@gold.ac.uk"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4426</Words>
  <Characters>25229</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Slavny, Rachel (2008)</dc:creator>
  <cp:keywords/>
  <dc:description/>
  <cp:lastModifiedBy>J</cp:lastModifiedBy>
  <cp:revision>2</cp:revision>
  <dcterms:created xsi:type="dcterms:W3CDTF">2017-10-10T15:38:00Z</dcterms:created>
  <dcterms:modified xsi:type="dcterms:W3CDTF">2017-10-10T15:38:00Z</dcterms:modified>
</cp:coreProperties>
</file>