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FE9" w:rsidRPr="00B725F6" w:rsidRDefault="00746FE9" w:rsidP="00705005">
      <w:pPr>
        <w:spacing w:line="480" w:lineRule="auto"/>
        <w:jc w:val="center"/>
        <w:rPr>
          <w:b/>
          <w:bCs/>
          <w:szCs w:val="26"/>
          <w:lang w:val="en-CA" w:bidi="en-US"/>
        </w:rPr>
      </w:pPr>
      <w:r w:rsidRPr="00B725F6">
        <w:rPr>
          <w:b/>
          <w:bCs/>
          <w:szCs w:val="26"/>
          <w:lang w:val="en-CA" w:bidi="en-US"/>
        </w:rPr>
        <w:t>Public Reli</w:t>
      </w:r>
      <w:r w:rsidR="00A222DA" w:rsidRPr="00B725F6">
        <w:rPr>
          <w:b/>
          <w:bCs/>
          <w:szCs w:val="26"/>
          <w:lang w:val="en-CA" w:bidi="en-US"/>
        </w:rPr>
        <w:t xml:space="preserve">gion in an Age of Ambivalence: </w:t>
      </w:r>
      <w:r w:rsidRPr="00B725F6">
        <w:rPr>
          <w:b/>
          <w:bCs/>
          <w:szCs w:val="26"/>
          <w:lang w:val="en-CA" w:bidi="en-US"/>
        </w:rPr>
        <w:t>Recovering Religious Literacy after a Century of Secularism</w:t>
      </w:r>
    </w:p>
    <w:p w:rsidR="00A222DA" w:rsidRPr="00B725F6" w:rsidRDefault="00A222DA" w:rsidP="00705005">
      <w:pPr>
        <w:spacing w:line="480" w:lineRule="auto"/>
        <w:jc w:val="center"/>
        <w:rPr>
          <w:lang w:val="en-CA"/>
        </w:rPr>
      </w:pPr>
      <w:r w:rsidRPr="00B725F6">
        <w:rPr>
          <w:lang w:val="en-CA"/>
        </w:rPr>
        <w:t xml:space="preserve">Adam </w:t>
      </w:r>
      <w:proofErr w:type="spellStart"/>
      <w:r w:rsidRPr="00B725F6">
        <w:rPr>
          <w:lang w:val="en-CA"/>
        </w:rPr>
        <w:t>Dinham</w:t>
      </w:r>
      <w:proofErr w:type="spellEnd"/>
    </w:p>
    <w:p w:rsidR="00EA3455" w:rsidRDefault="00EA3455" w:rsidP="00705005">
      <w:pPr>
        <w:spacing w:line="480" w:lineRule="auto"/>
        <w:ind w:firstLine="720"/>
        <w:jc w:val="both"/>
      </w:pPr>
    </w:p>
    <w:p w:rsidR="00BA60DF" w:rsidRDefault="0056659E" w:rsidP="00705005">
      <w:pPr>
        <w:spacing w:line="480" w:lineRule="auto"/>
        <w:ind w:firstLine="720"/>
        <w:jc w:val="both"/>
        <w:rPr>
          <w:lang w:val="en-CA"/>
        </w:rPr>
      </w:pPr>
      <w:r>
        <w:rPr>
          <w:lang w:val="en-CA"/>
        </w:rPr>
        <w:t xml:space="preserve">This chapter </w:t>
      </w:r>
      <w:r w:rsidR="00EA3455">
        <w:rPr>
          <w:lang w:val="en-CA"/>
        </w:rPr>
        <w:t xml:space="preserve">explores the hypothesis that publics </w:t>
      </w:r>
      <w:r w:rsidR="00BA60DF">
        <w:rPr>
          <w:lang w:val="en-CA"/>
        </w:rPr>
        <w:t>have lost their ability to talk well about religion after a century or so of secular assumptions</w:t>
      </w:r>
      <w:r w:rsidR="00EA3455">
        <w:rPr>
          <w:lang w:val="en-CA"/>
        </w:rPr>
        <w:t xml:space="preserve">. </w:t>
      </w:r>
      <w:r w:rsidR="00BA60DF">
        <w:rPr>
          <w:lang w:val="en-CA"/>
        </w:rPr>
        <w:t xml:space="preserve">It considers two driving forces in this loss – a shift in welfare from churches to state, and a shift in school Religious Education </w:t>
      </w:r>
      <w:proofErr w:type="gramStart"/>
      <w:r w:rsidR="00BA60DF">
        <w:rPr>
          <w:lang w:val="en-CA"/>
        </w:rPr>
        <w:t>which</w:t>
      </w:r>
      <w:proofErr w:type="gramEnd"/>
      <w:r w:rsidR="00BA60DF">
        <w:rPr>
          <w:lang w:val="en-CA"/>
        </w:rPr>
        <w:t xml:space="preserve"> has tended to marginalise it and colonise it with proxies such as citizenship, cohesion and culture. </w:t>
      </w:r>
    </w:p>
    <w:p w:rsidR="00BA60DF" w:rsidRPr="00FC1DBF" w:rsidRDefault="00EA3455" w:rsidP="00BA60DF">
      <w:pPr>
        <w:spacing w:line="480" w:lineRule="auto"/>
        <w:ind w:firstLine="720"/>
        <w:jc w:val="both"/>
        <w:rPr>
          <w:lang w:val="en-CA"/>
        </w:rPr>
      </w:pPr>
      <w:r>
        <w:rPr>
          <w:lang w:val="en-CA"/>
        </w:rPr>
        <w:t xml:space="preserve">It </w:t>
      </w:r>
      <w:r w:rsidR="00990A74">
        <w:rPr>
          <w:lang w:val="en-CA"/>
        </w:rPr>
        <w:t>goes on</w:t>
      </w:r>
      <w:r w:rsidR="00746FE9" w:rsidRPr="00B725F6">
        <w:rPr>
          <w:lang w:val="en-CA"/>
        </w:rPr>
        <w:t xml:space="preserve"> to sugg</w:t>
      </w:r>
      <w:r w:rsidR="008F1AD3" w:rsidRPr="00B725F6">
        <w:rPr>
          <w:lang w:val="en-CA"/>
        </w:rPr>
        <w:t xml:space="preserve">est some ways in which </w:t>
      </w:r>
      <w:r>
        <w:rPr>
          <w:lang w:val="en-CA"/>
        </w:rPr>
        <w:t>education</w:t>
      </w:r>
      <w:r w:rsidR="008F1AD3" w:rsidRPr="00B725F6">
        <w:rPr>
          <w:lang w:val="en-CA"/>
        </w:rPr>
        <w:t xml:space="preserve"> can—and should—</w:t>
      </w:r>
      <w:r w:rsidR="00746FE9" w:rsidRPr="00B725F6">
        <w:rPr>
          <w:lang w:val="en-CA"/>
        </w:rPr>
        <w:t>move religion away from this</w:t>
      </w:r>
      <w:r w:rsidR="00BA60DF">
        <w:rPr>
          <w:lang w:val="en-CA"/>
        </w:rPr>
        <w:t xml:space="preserve"> state of affairs</w:t>
      </w:r>
      <w:r w:rsidR="00746FE9" w:rsidRPr="00B725F6">
        <w:rPr>
          <w:lang w:val="en-CA"/>
        </w:rPr>
        <w:t>, and look at it instead as something far too pervasive, interesting, and nuanced to</w:t>
      </w:r>
      <w:r w:rsidR="00BA60DF">
        <w:rPr>
          <w:lang w:val="en-CA"/>
        </w:rPr>
        <w:t xml:space="preserve"> neglect or regard with ambivalence</w:t>
      </w:r>
      <w:r w:rsidR="008F1AD3" w:rsidRPr="00B725F6">
        <w:rPr>
          <w:lang w:val="en-CA"/>
        </w:rPr>
        <w:t xml:space="preserve">. </w:t>
      </w:r>
      <w:r w:rsidR="00BA60DF">
        <w:rPr>
          <w:lang w:val="en-CA"/>
        </w:rPr>
        <w:t>Difficult thought the conversation about religion and belief may be, a</w:t>
      </w:r>
      <w:r w:rsidR="00746FE9" w:rsidRPr="00B725F6">
        <w:rPr>
          <w:lang w:val="en-CA"/>
        </w:rPr>
        <w:t xml:space="preserve">s David Ford puts it, money, sex and relationships can be difficult, but we </w:t>
      </w:r>
      <w:r w:rsidR="008F1AD3" w:rsidRPr="00B725F6">
        <w:rPr>
          <w:lang w:val="en-CA"/>
        </w:rPr>
        <w:t>do not</w:t>
      </w:r>
      <w:r w:rsidR="00746FE9" w:rsidRPr="00B725F6">
        <w:rPr>
          <w:lang w:val="en-CA"/>
        </w:rPr>
        <w:t xml:space="preserve"> stop talking about money, sex and relationships as a consequence</w:t>
      </w:r>
      <w:r>
        <w:rPr>
          <w:lang w:val="en-CA"/>
        </w:rPr>
        <w:t xml:space="preserve"> (see </w:t>
      </w:r>
      <w:proofErr w:type="spellStart"/>
      <w:r>
        <w:rPr>
          <w:lang w:val="en-CA"/>
        </w:rPr>
        <w:t>Dinham</w:t>
      </w:r>
      <w:proofErr w:type="spellEnd"/>
      <w:r>
        <w:rPr>
          <w:lang w:val="en-CA"/>
        </w:rPr>
        <w:t xml:space="preserve"> and Francis 2015, forthcoming)</w:t>
      </w:r>
      <w:r w:rsidR="00746FE9" w:rsidRPr="00B725F6">
        <w:rPr>
          <w:lang w:val="en-CA"/>
        </w:rPr>
        <w:t xml:space="preserve">. So why should we do so about religion?  </w:t>
      </w:r>
    </w:p>
    <w:p w:rsidR="00746FE9" w:rsidRPr="00B725F6" w:rsidRDefault="00746FE9" w:rsidP="00705005">
      <w:pPr>
        <w:spacing w:line="480" w:lineRule="auto"/>
        <w:ind w:firstLine="720"/>
        <w:jc w:val="both"/>
        <w:rPr>
          <w:lang w:val="en-CA"/>
        </w:rPr>
      </w:pPr>
      <w:r w:rsidRPr="00B725F6">
        <w:rPr>
          <w:lang w:val="en-CA"/>
        </w:rPr>
        <w:t xml:space="preserve">In their book, </w:t>
      </w:r>
      <w:r w:rsidRPr="00B725F6">
        <w:rPr>
          <w:i/>
          <w:lang w:val="en-CA"/>
        </w:rPr>
        <w:t xml:space="preserve">Religion </w:t>
      </w:r>
      <w:r w:rsidR="008F1AD3" w:rsidRPr="00B725F6">
        <w:rPr>
          <w:i/>
          <w:lang w:val="en-CA"/>
        </w:rPr>
        <w:t>and</w:t>
      </w:r>
      <w:r w:rsidRPr="00B725F6">
        <w:rPr>
          <w:i/>
          <w:lang w:val="en-CA"/>
        </w:rPr>
        <w:t xml:space="preserve"> Change in Modern Britain</w:t>
      </w:r>
      <w:r w:rsidRPr="00B725F6">
        <w:rPr>
          <w:lang w:val="en-CA"/>
        </w:rPr>
        <w:t xml:space="preserve">, Linda </w:t>
      </w:r>
      <w:proofErr w:type="spellStart"/>
      <w:r w:rsidRPr="00B725F6">
        <w:rPr>
          <w:lang w:val="en-CA"/>
        </w:rPr>
        <w:t>Woodhead</w:t>
      </w:r>
      <w:proofErr w:type="spellEnd"/>
      <w:r w:rsidRPr="00B725F6">
        <w:rPr>
          <w:lang w:val="en-CA"/>
        </w:rPr>
        <w:t xml:space="preserve"> and Rebecca </w:t>
      </w:r>
      <w:proofErr w:type="spellStart"/>
      <w:r w:rsidRPr="00B725F6">
        <w:rPr>
          <w:lang w:val="en-CA"/>
        </w:rPr>
        <w:t>Catto</w:t>
      </w:r>
      <w:proofErr w:type="spellEnd"/>
      <w:r w:rsidRPr="00B725F6">
        <w:rPr>
          <w:lang w:val="en-CA"/>
        </w:rPr>
        <w:t xml:space="preserve"> write about:</w:t>
      </w:r>
    </w:p>
    <w:p w:rsidR="00746FE9" w:rsidRPr="00B725F6" w:rsidRDefault="00746FE9" w:rsidP="00705005">
      <w:pPr>
        <w:ind w:left="720"/>
        <w:jc w:val="both"/>
        <w:rPr>
          <w:lang w:val="en-CA"/>
        </w:rPr>
      </w:pPr>
      <w:r w:rsidRPr="00B725F6">
        <w:rPr>
          <w:lang w:val="en-CA"/>
        </w:rPr>
        <w:t>…</w:t>
      </w:r>
      <w:proofErr w:type="gramStart"/>
      <w:r w:rsidRPr="00B725F6">
        <w:rPr>
          <w:lang w:val="en-CA"/>
        </w:rPr>
        <w:t>a</w:t>
      </w:r>
      <w:proofErr w:type="gramEnd"/>
      <w:r w:rsidRPr="00B725F6">
        <w:rPr>
          <w:lang w:val="en-CA"/>
        </w:rPr>
        <w:t xml:space="preserve"> characteristic assumption of the post war period: that religion has become a purely private matter with no public or political significance. So long as this idea prevailed, both in scholarship and in society, it was possible to treat religions as discrete </w:t>
      </w:r>
      <w:proofErr w:type="gramStart"/>
      <w:r w:rsidRPr="00B725F6">
        <w:rPr>
          <w:lang w:val="en-CA"/>
        </w:rPr>
        <w:t>entities which</w:t>
      </w:r>
      <w:proofErr w:type="gramEnd"/>
      <w:r w:rsidRPr="00B725F6">
        <w:rPr>
          <w:lang w:val="en-CA"/>
        </w:rPr>
        <w:t xml:space="preserve"> could be analysed solely in</w:t>
      </w:r>
      <w:r w:rsidR="00800BA5" w:rsidRPr="00B725F6">
        <w:rPr>
          <w:lang w:val="en-CA"/>
        </w:rPr>
        <w:t xml:space="preserve"> terms of their inner logics… (</w:t>
      </w:r>
      <w:proofErr w:type="spellStart"/>
      <w:r w:rsidR="00800BA5" w:rsidRPr="00B725F6">
        <w:rPr>
          <w:lang w:val="en-CA"/>
        </w:rPr>
        <w:t>Woodhead</w:t>
      </w:r>
      <w:proofErr w:type="spellEnd"/>
      <w:r w:rsidR="00800BA5" w:rsidRPr="00B725F6">
        <w:rPr>
          <w:lang w:val="en-CA"/>
        </w:rPr>
        <w:t xml:space="preserve"> and</w:t>
      </w:r>
      <w:r w:rsidRPr="00B725F6">
        <w:rPr>
          <w:lang w:val="en-CA"/>
        </w:rPr>
        <w:t xml:space="preserve"> </w:t>
      </w:r>
      <w:proofErr w:type="spellStart"/>
      <w:r w:rsidRPr="00B725F6">
        <w:rPr>
          <w:lang w:val="en-CA"/>
        </w:rPr>
        <w:t>Catto</w:t>
      </w:r>
      <w:proofErr w:type="spellEnd"/>
      <w:r w:rsidRPr="00B725F6">
        <w:rPr>
          <w:lang w:val="en-CA"/>
        </w:rPr>
        <w:t xml:space="preserve"> 2012</w:t>
      </w:r>
      <w:r w:rsidR="00800BA5" w:rsidRPr="00B725F6">
        <w:rPr>
          <w:lang w:val="en-CA"/>
        </w:rPr>
        <w:t xml:space="preserve">, </w:t>
      </w:r>
      <w:r w:rsidRPr="00B725F6">
        <w:rPr>
          <w:lang w:val="en-CA"/>
        </w:rPr>
        <w:t>2)</w:t>
      </w:r>
    </w:p>
    <w:p w:rsidR="00746FE9" w:rsidRPr="00B725F6" w:rsidRDefault="00746FE9" w:rsidP="00705005">
      <w:pPr>
        <w:jc w:val="both"/>
        <w:rPr>
          <w:b/>
          <w:lang w:val="en-CA"/>
        </w:rPr>
      </w:pPr>
    </w:p>
    <w:p w:rsidR="00746FE9" w:rsidRPr="00B725F6" w:rsidRDefault="00746FE9" w:rsidP="00705005">
      <w:pPr>
        <w:spacing w:line="480" w:lineRule="auto"/>
        <w:jc w:val="both"/>
        <w:rPr>
          <w:lang w:val="en-CA"/>
        </w:rPr>
      </w:pPr>
      <w:r w:rsidRPr="00B725F6">
        <w:rPr>
          <w:lang w:val="en-CA"/>
        </w:rPr>
        <w:t xml:space="preserve">They go on to say that religion </w:t>
      </w:r>
      <w:r w:rsidR="00800BA5" w:rsidRPr="00B725F6">
        <w:rPr>
          <w:lang w:val="en-CA"/>
        </w:rPr>
        <w:t>is not</w:t>
      </w:r>
      <w:r w:rsidRPr="00B725F6">
        <w:rPr>
          <w:lang w:val="en-CA"/>
        </w:rPr>
        <w:t xml:space="preserve"> an </w:t>
      </w:r>
      <w:r w:rsidRPr="00B725F6">
        <w:rPr>
          <w:i/>
          <w:lang w:val="en-CA"/>
        </w:rPr>
        <w:t>aside</w:t>
      </w:r>
      <w:r w:rsidRPr="00B725F6">
        <w:rPr>
          <w:lang w:val="en-CA"/>
        </w:rPr>
        <w:t xml:space="preserve"> to economics, politics, media, the law “…and other arenas” (</w:t>
      </w:r>
      <w:r w:rsidR="0037708A">
        <w:rPr>
          <w:lang w:val="en-CA"/>
        </w:rPr>
        <w:t>Ibid.</w:t>
      </w:r>
      <w:r w:rsidR="00800BA5" w:rsidRPr="00B725F6">
        <w:rPr>
          <w:lang w:val="en-CA"/>
        </w:rPr>
        <w:t xml:space="preserve"> 2012,</w:t>
      </w:r>
      <w:r w:rsidRPr="00B725F6">
        <w:rPr>
          <w:lang w:val="en-CA"/>
        </w:rPr>
        <w:t xml:space="preserve"> 2) but is integral to them. I agree, and </w:t>
      </w:r>
      <w:r w:rsidR="00800BA5" w:rsidRPr="00B725F6">
        <w:rPr>
          <w:lang w:val="en-CA"/>
        </w:rPr>
        <w:t>this chapter will</w:t>
      </w:r>
      <w:r w:rsidRPr="00B725F6">
        <w:rPr>
          <w:lang w:val="en-CA"/>
        </w:rPr>
        <w:t xml:space="preserve"> </w:t>
      </w:r>
      <w:r w:rsidR="00800BA5" w:rsidRPr="00B725F6">
        <w:rPr>
          <w:lang w:val="en-CA"/>
        </w:rPr>
        <w:t>explain</w:t>
      </w:r>
      <w:r w:rsidRPr="00B725F6">
        <w:rPr>
          <w:lang w:val="en-CA"/>
        </w:rPr>
        <w:t xml:space="preserve"> how. </w:t>
      </w:r>
    </w:p>
    <w:p w:rsidR="00EA3455" w:rsidRDefault="00800BA5" w:rsidP="00EA3455">
      <w:pPr>
        <w:spacing w:line="480" w:lineRule="auto"/>
        <w:ind w:firstLine="720"/>
        <w:jc w:val="both"/>
        <w:rPr>
          <w:lang w:val="en-CA"/>
        </w:rPr>
      </w:pPr>
      <w:r w:rsidRPr="00B725F6">
        <w:rPr>
          <w:lang w:val="en-CA"/>
        </w:rPr>
        <w:t>The chapter will</w:t>
      </w:r>
      <w:r w:rsidR="00746FE9" w:rsidRPr="00B725F6">
        <w:rPr>
          <w:lang w:val="en-CA"/>
        </w:rPr>
        <w:t xml:space="preserve"> eventually </w:t>
      </w:r>
      <w:r w:rsidRPr="00B725F6">
        <w:rPr>
          <w:lang w:val="en-CA"/>
        </w:rPr>
        <w:t>focus on</w:t>
      </w:r>
      <w:r w:rsidR="00746FE9" w:rsidRPr="00B725F6">
        <w:rPr>
          <w:lang w:val="en-CA"/>
        </w:rPr>
        <w:t xml:space="preserve"> the role of education</w:t>
      </w:r>
      <w:r w:rsidRPr="00B725F6">
        <w:rPr>
          <w:lang w:val="en-CA"/>
        </w:rPr>
        <w:t>—</w:t>
      </w:r>
      <w:r w:rsidR="00746FE9" w:rsidRPr="00B725F6">
        <w:rPr>
          <w:lang w:val="en-CA"/>
        </w:rPr>
        <w:t xml:space="preserve">the central theme of this </w:t>
      </w:r>
      <w:r w:rsidRPr="00B725F6">
        <w:rPr>
          <w:lang w:val="en-CA"/>
        </w:rPr>
        <w:t>volume</w:t>
      </w:r>
      <w:proofErr w:type="gramStart"/>
      <w:r w:rsidR="00746FE9" w:rsidRPr="00B725F6">
        <w:rPr>
          <w:lang w:val="en-CA"/>
        </w:rPr>
        <w:t>,</w:t>
      </w:r>
      <w:r w:rsidRPr="00B725F6">
        <w:rPr>
          <w:lang w:val="en-CA"/>
        </w:rPr>
        <w:t>—</w:t>
      </w:r>
      <w:proofErr w:type="gramEnd"/>
      <w:r w:rsidR="00746FE9" w:rsidRPr="00B725F6">
        <w:rPr>
          <w:lang w:val="en-CA"/>
        </w:rPr>
        <w:t xml:space="preserve">but </w:t>
      </w:r>
      <w:r w:rsidR="00EA3455">
        <w:rPr>
          <w:lang w:val="en-CA"/>
        </w:rPr>
        <w:t xml:space="preserve">it will do so </w:t>
      </w:r>
      <w:r w:rsidR="00746FE9" w:rsidRPr="00B725F6">
        <w:rPr>
          <w:lang w:val="en-CA"/>
        </w:rPr>
        <w:t xml:space="preserve">by </w:t>
      </w:r>
      <w:r w:rsidR="00EA3455">
        <w:rPr>
          <w:lang w:val="en-CA"/>
        </w:rPr>
        <w:t>way of address</w:t>
      </w:r>
      <w:r w:rsidRPr="00B725F6">
        <w:rPr>
          <w:lang w:val="en-CA"/>
        </w:rPr>
        <w:t>ing</w:t>
      </w:r>
      <w:r w:rsidR="00746FE9" w:rsidRPr="00B725F6">
        <w:rPr>
          <w:lang w:val="en-CA"/>
        </w:rPr>
        <w:t xml:space="preserve"> welfare.  </w:t>
      </w:r>
      <w:r w:rsidRPr="00B725F6">
        <w:rPr>
          <w:lang w:val="en-CA"/>
        </w:rPr>
        <w:t xml:space="preserve">Both </w:t>
      </w:r>
      <w:r w:rsidR="00EA3455">
        <w:rPr>
          <w:lang w:val="en-CA"/>
        </w:rPr>
        <w:t xml:space="preserve">are needed, and related, the chapter will argue, </w:t>
      </w:r>
      <w:r w:rsidRPr="00B725F6">
        <w:rPr>
          <w:lang w:val="en-CA"/>
        </w:rPr>
        <w:t xml:space="preserve">because </w:t>
      </w:r>
      <w:r w:rsidR="00746FE9" w:rsidRPr="00B725F6">
        <w:rPr>
          <w:lang w:val="en-CA"/>
        </w:rPr>
        <w:t xml:space="preserve">welfare and education are two </w:t>
      </w:r>
      <w:proofErr w:type="gramStart"/>
      <w:r w:rsidR="00746FE9" w:rsidRPr="00B725F6">
        <w:rPr>
          <w:lang w:val="en-CA"/>
        </w:rPr>
        <w:t>spheres which</w:t>
      </w:r>
      <w:proofErr w:type="gramEnd"/>
      <w:r w:rsidR="00746FE9" w:rsidRPr="00B725F6">
        <w:rPr>
          <w:lang w:val="en-CA"/>
        </w:rPr>
        <w:t xml:space="preserve"> have most driven </w:t>
      </w:r>
      <w:r w:rsidR="00746FE9" w:rsidRPr="00B725F6">
        <w:rPr>
          <w:lang w:val="en-CA"/>
        </w:rPr>
        <w:lastRenderedPageBreak/>
        <w:t xml:space="preserve">modern religious change and between them have got </w:t>
      </w:r>
      <w:r w:rsidR="00EA3455">
        <w:rPr>
          <w:lang w:val="en-CA"/>
        </w:rPr>
        <w:t>publics</w:t>
      </w:r>
      <w:r w:rsidR="00746FE9" w:rsidRPr="00B725F6">
        <w:rPr>
          <w:lang w:val="en-CA"/>
        </w:rPr>
        <w:t xml:space="preserve"> to where we are now. </w:t>
      </w:r>
      <w:r w:rsidR="00EB4E0A" w:rsidRPr="00B725F6">
        <w:rPr>
          <w:lang w:val="en-CA"/>
        </w:rPr>
        <w:t>M</w:t>
      </w:r>
      <w:r w:rsidR="00746FE9" w:rsidRPr="00B725F6">
        <w:rPr>
          <w:lang w:val="en-CA"/>
        </w:rPr>
        <w:t>ore than that, together they have left contemporary societies across the West with a serious problem: religious illiterac</w:t>
      </w:r>
      <w:r w:rsidR="00EB4E0A" w:rsidRPr="00B725F6">
        <w:rPr>
          <w:lang w:val="en-CA"/>
        </w:rPr>
        <w:t xml:space="preserve">y. </w:t>
      </w:r>
    </w:p>
    <w:p w:rsidR="00EA3455" w:rsidRDefault="00EA3455" w:rsidP="00EA3455">
      <w:pPr>
        <w:spacing w:line="480" w:lineRule="auto"/>
        <w:ind w:firstLine="720"/>
        <w:jc w:val="both"/>
        <w:rPr>
          <w:lang w:val="en-CA"/>
        </w:rPr>
      </w:pPr>
    </w:p>
    <w:p w:rsidR="00EA3455" w:rsidRPr="00372AF5" w:rsidRDefault="00EA3455" w:rsidP="00EA3455">
      <w:pPr>
        <w:spacing w:line="480" w:lineRule="auto"/>
        <w:ind w:firstLine="720"/>
        <w:jc w:val="both"/>
        <w:rPr>
          <w:b/>
          <w:lang w:val="en-CA"/>
        </w:rPr>
      </w:pPr>
      <w:r w:rsidRPr="00372AF5">
        <w:rPr>
          <w:b/>
          <w:lang w:val="en-CA"/>
        </w:rPr>
        <w:t>The Loss of Religious Literacy</w:t>
      </w:r>
      <w:r w:rsidR="00BA60DF">
        <w:rPr>
          <w:b/>
          <w:lang w:val="en-CA"/>
        </w:rPr>
        <w:t xml:space="preserve"> – why it matters</w:t>
      </w:r>
    </w:p>
    <w:p w:rsidR="00EA3455" w:rsidRDefault="00EA3455" w:rsidP="00EA3455">
      <w:pPr>
        <w:spacing w:line="480" w:lineRule="auto"/>
        <w:ind w:firstLine="720"/>
        <w:jc w:val="both"/>
        <w:rPr>
          <w:lang w:val="en-CA"/>
        </w:rPr>
      </w:pPr>
    </w:p>
    <w:p w:rsidR="00746FE9" w:rsidRPr="00B725F6" w:rsidRDefault="00EA3455" w:rsidP="00EA3455">
      <w:pPr>
        <w:spacing w:line="480" w:lineRule="auto"/>
        <w:ind w:firstLine="720"/>
        <w:jc w:val="both"/>
        <w:rPr>
          <w:lang w:val="en-CA"/>
        </w:rPr>
      </w:pPr>
      <w:r>
        <w:rPr>
          <w:lang w:val="en-CA"/>
        </w:rPr>
        <w:t xml:space="preserve">There is </w:t>
      </w:r>
      <w:r w:rsidR="00746FE9" w:rsidRPr="00B725F6">
        <w:rPr>
          <w:lang w:val="en-CA"/>
        </w:rPr>
        <w:t>an observation I</w:t>
      </w:r>
      <w:r w:rsidR="00745991" w:rsidRPr="00B725F6">
        <w:rPr>
          <w:lang w:val="en-CA"/>
        </w:rPr>
        <w:t xml:space="preserve"> ha</w:t>
      </w:r>
      <w:r w:rsidR="00746FE9" w:rsidRPr="00B725F6">
        <w:rPr>
          <w:lang w:val="en-CA"/>
        </w:rPr>
        <w:t>ve been making all my adult life</w:t>
      </w:r>
      <w:r w:rsidR="00745991" w:rsidRPr="00B725F6">
        <w:rPr>
          <w:lang w:val="en-CA"/>
        </w:rPr>
        <w:t>—</w:t>
      </w:r>
      <w:r w:rsidR="00746FE9" w:rsidRPr="00B725F6">
        <w:rPr>
          <w:lang w:val="en-CA"/>
        </w:rPr>
        <w:t xml:space="preserve">that contemporary British people are </w:t>
      </w:r>
      <w:r w:rsidR="00BA60DF">
        <w:rPr>
          <w:lang w:val="en-CA"/>
        </w:rPr>
        <w:t xml:space="preserve">ambivalent at best </w:t>
      </w:r>
      <w:r w:rsidR="00746FE9" w:rsidRPr="00B725F6">
        <w:rPr>
          <w:lang w:val="en-CA"/>
        </w:rPr>
        <w:t>about religion and belief. They</w:t>
      </w:r>
      <w:r w:rsidR="00745991" w:rsidRPr="00B725F6">
        <w:rPr>
          <w:lang w:val="en-CA"/>
        </w:rPr>
        <w:t xml:space="preserve"> a</w:t>
      </w:r>
      <w:r w:rsidR="00746FE9" w:rsidRPr="00B725F6">
        <w:rPr>
          <w:lang w:val="en-CA"/>
        </w:rPr>
        <w:t>re not sure what religion is, how much of it there is, what it looks like, what it</w:t>
      </w:r>
      <w:r w:rsidR="00745991" w:rsidRPr="00B725F6">
        <w:rPr>
          <w:lang w:val="en-CA"/>
        </w:rPr>
        <w:t xml:space="preserve"> i</w:t>
      </w:r>
      <w:r w:rsidR="00746FE9" w:rsidRPr="00B725F6">
        <w:rPr>
          <w:lang w:val="en-CA"/>
        </w:rPr>
        <w:t xml:space="preserve">s for, or what to do about it. </w:t>
      </w:r>
      <w:r w:rsidR="00745991" w:rsidRPr="00B725F6">
        <w:rPr>
          <w:lang w:val="en-CA"/>
        </w:rPr>
        <w:t>T</w:t>
      </w:r>
      <w:r w:rsidR="00746FE9" w:rsidRPr="00B725F6">
        <w:rPr>
          <w:lang w:val="en-CA"/>
        </w:rPr>
        <w:t>hat p</w:t>
      </w:r>
      <w:r w:rsidR="00745991" w:rsidRPr="00B725F6">
        <w:rPr>
          <w:lang w:val="en-CA"/>
        </w:rPr>
        <w:t>robably goes for most Europeans a</w:t>
      </w:r>
      <w:r w:rsidR="00746FE9" w:rsidRPr="00B725F6">
        <w:rPr>
          <w:lang w:val="en-CA"/>
        </w:rPr>
        <w:t xml:space="preserve">nd for a great many North Americans and Australians too. </w:t>
      </w:r>
    </w:p>
    <w:p w:rsidR="00746FE9" w:rsidRDefault="00746FE9" w:rsidP="00705005">
      <w:pPr>
        <w:spacing w:line="480" w:lineRule="auto"/>
        <w:ind w:firstLine="720"/>
        <w:jc w:val="both"/>
        <w:rPr>
          <w:lang w:val="en-CA"/>
        </w:rPr>
      </w:pPr>
      <w:r w:rsidRPr="00B725F6">
        <w:rPr>
          <w:lang w:val="en-CA"/>
        </w:rPr>
        <w:t xml:space="preserve">The question is, does this matter? </w:t>
      </w:r>
      <w:r w:rsidR="0056659E">
        <w:rPr>
          <w:lang w:val="en-CA"/>
        </w:rPr>
        <w:t>The</w:t>
      </w:r>
      <w:r w:rsidRPr="00B725F6">
        <w:rPr>
          <w:lang w:val="en-CA"/>
        </w:rPr>
        <w:t xml:space="preserve"> answe</w:t>
      </w:r>
      <w:r w:rsidR="00745991" w:rsidRPr="00B725F6">
        <w:rPr>
          <w:lang w:val="en-CA"/>
        </w:rPr>
        <w:t xml:space="preserve">r is absolutely yes, because </w:t>
      </w:r>
      <w:r w:rsidR="00EA3455">
        <w:rPr>
          <w:lang w:val="en-CA"/>
        </w:rPr>
        <w:t xml:space="preserve">scholars and politicians </w:t>
      </w:r>
      <w:r w:rsidR="00745991" w:rsidRPr="00B725F6">
        <w:rPr>
          <w:lang w:val="en-CA"/>
        </w:rPr>
        <w:t>a</w:t>
      </w:r>
      <w:r w:rsidRPr="00B725F6">
        <w:rPr>
          <w:lang w:val="en-CA"/>
        </w:rPr>
        <w:t xml:space="preserve">re realizing that religion and belief are everywhere. </w:t>
      </w:r>
      <w:r w:rsidR="00745991" w:rsidRPr="00B725F6">
        <w:rPr>
          <w:lang w:val="en-CA"/>
        </w:rPr>
        <w:t>However,</w:t>
      </w:r>
      <w:r w:rsidRPr="00B725F6">
        <w:rPr>
          <w:lang w:val="en-CA"/>
        </w:rPr>
        <w:t xml:space="preserve"> decades of relativistic, non-confessional </w:t>
      </w:r>
      <w:r w:rsidR="00745991" w:rsidRPr="00B725F6">
        <w:rPr>
          <w:lang w:val="en-CA"/>
        </w:rPr>
        <w:t>religious education</w:t>
      </w:r>
      <w:r w:rsidRPr="00B725F6">
        <w:rPr>
          <w:lang w:val="en-CA"/>
        </w:rPr>
        <w:t xml:space="preserve">, and a shift in welfare from churches to states, have left religious language out of public talk for at least a generation. And now, when </w:t>
      </w:r>
      <w:r w:rsidR="00EA3455">
        <w:rPr>
          <w:lang w:val="en-CA"/>
        </w:rPr>
        <w:t>people</w:t>
      </w:r>
      <w:r w:rsidRPr="00B725F6">
        <w:rPr>
          <w:lang w:val="en-CA"/>
        </w:rPr>
        <w:t xml:space="preserve"> do try</w:t>
      </w:r>
      <w:r w:rsidR="00745991" w:rsidRPr="00B725F6">
        <w:rPr>
          <w:lang w:val="en-CA"/>
        </w:rPr>
        <w:t xml:space="preserve"> to talk about them, </w:t>
      </w:r>
      <w:r w:rsidR="00EA3455">
        <w:rPr>
          <w:lang w:val="en-CA"/>
        </w:rPr>
        <w:t>they very often</w:t>
      </w:r>
      <w:r w:rsidR="00745991" w:rsidRPr="00B725F6">
        <w:rPr>
          <w:lang w:val="en-CA"/>
        </w:rPr>
        <w:t xml:space="preserve"> find </w:t>
      </w:r>
      <w:r w:rsidR="00EA3455">
        <w:rPr>
          <w:lang w:val="en-CA"/>
        </w:rPr>
        <w:t>they</w:t>
      </w:r>
      <w:r w:rsidR="00745991" w:rsidRPr="00B725F6">
        <w:rPr>
          <w:lang w:val="en-CA"/>
        </w:rPr>
        <w:t xml:space="preserve"> ha</w:t>
      </w:r>
      <w:r w:rsidRPr="00B725F6">
        <w:rPr>
          <w:lang w:val="en-CA"/>
        </w:rPr>
        <w:t xml:space="preserve">ve </w:t>
      </w:r>
      <w:r w:rsidR="0056659E">
        <w:rPr>
          <w:lang w:val="en-CA"/>
        </w:rPr>
        <w:t>largely</w:t>
      </w:r>
      <w:r w:rsidRPr="00B725F6">
        <w:rPr>
          <w:lang w:val="en-CA"/>
        </w:rPr>
        <w:t xml:space="preserve"> lost the ability to do so. What tend</w:t>
      </w:r>
      <w:r w:rsidR="00EA3455">
        <w:rPr>
          <w:lang w:val="en-CA"/>
        </w:rPr>
        <w:t>s</w:t>
      </w:r>
      <w:r w:rsidRPr="00B725F6">
        <w:rPr>
          <w:lang w:val="en-CA"/>
        </w:rPr>
        <w:t xml:space="preserve"> to ha</w:t>
      </w:r>
      <w:r w:rsidR="00EA3455">
        <w:rPr>
          <w:lang w:val="en-CA"/>
        </w:rPr>
        <w:t>ppen</w:t>
      </w:r>
      <w:r w:rsidRPr="00B725F6">
        <w:rPr>
          <w:lang w:val="en-CA"/>
        </w:rPr>
        <w:t xml:space="preserve"> instead is a muddled conversation, often mired in anxiety about violen</w:t>
      </w:r>
      <w:r w:rsidR="00592C1C" w:rsidRPr="00B725F6">
        <w:rPr>
          <w:lang w:val="en-CA"/>
        </w:rPr>
        <w:t>ce and sex, and leading to knee-</w:t>
      </w:r>
      <w:r w:rsidRPr="00B725F6">
        <w:rPr>
          <w:lang w:val="en-CA"/>
        </w:rPr>
        <w:t>jerk reactions. These focus on issues like the wearing of the veil; a case where a B</w:t>
      </w:r>
      <w:r w:rsidR="00592C1C" w:rsidRPr="00B725F6">
        <w:rPr>
          <w:lang w:val="en-CA"/>
        </w:rPr>
        <w:t xml:space="preserve">ritish </w:t>
      </w:r>
      <w:r w:rsidRPr="00B725F6">
        <w:rPr>
          <w:lang w:val="en-CA"/>
        </w:rPr>
        <w:t>A</w:t>
      </w:r>
      <w:r w:rsidR="00592C1C" w:rsidRPr="00B725F6">
        <w:rPr>
          <w:lang w:val="en-CA"/>
        </w:rPr>
        <w:t>irlines</w:t>
      </w:r>
      <w:r w:rsidRPr="00B725F6">
        <w:rPr>
          <w:lang w:val="en-CA"/>
        </w:rPr>
        <w:t xml:space="preserve"> employee was told she could</w:t>
      </w:r>
      <w:r w:rsidR="00592C1C" w:rsidRPr="00B725F6">
        <w:rPr>
          <w:lang w:val="en-CA"/>
        </w:rPr>
        <w:t xml:space="preserve"> </w:t>
      </w:r>
      <w:r w:rsidRPr="00B725F6">
        <w:rPr>
          <w:lang w:val="en-CA"/>
        </w:rPr>
        <w:t>n</w:t>
      </w:r>
      <w:r w:rsidR="00592C1C" w:rsidRPr="00B725F6">
        <w:rPr>
          <w:lang w:val="en-CA"/>
        </w:rPr>
        <w:t>o</w:t>
      </w:r>
      <w:r w:rsidRPr="00B725F6">
        <w:rPr>
          <w:lang w:val="en-CA"/>
        </w:rPr>
        <w:t>t wear her cross to work, and took the airline to court and won</w:t>
      </w:r>
      <w:r w:rsidR="009F7895">
        <w:rPr>
          <w:rStyle w:val="FootnoteReference"/>
          <w:lang w:val="en-CA"/>
        </w:rPr>
        <w:footnoteReference w:id="1"/>
      </w:r>
      <w:r w:rsidRPr="00B725F6">
        <w:rPr>
          <w:lang w:val="en-CA"/>
        </w:rPr>
        <w:t>; and another where a Christian bed and breakfast owner refused to allow a gay couple to stay, and again this went to court.</w:t>
      </w:r>
      <w:r w:rsidR="00511640">
        <w:rPr>
          <w:rStyle w:val="FootnoteReference"/>
          <w:lang w:val="en-CA"/>
        </w:rPr>
        <w:footnoteReference w:id="2"/>
      </w:r>
      <w:r w:rsidRPr="00B725F6">
        <w:rPr>
          <w:lang w:val="en-CA"/>
        </w:rPr>
        <w:t xml:space="preserve"> In this case the gay couple won</w:t>
      </w:r>
      <w:r w:rsidR="00592C1C" w:rsidRPr="00B725F6">
        <w:rPr>
          <w:lang w:val="en-CA"/>
        </w:rPr>
        <w:t xml:space="preserve">. </w:t>
      </w:r>
      <w:r w:rsidRPr="00B725F6">
        <w:rPr>
          <w:lang w:val="en-CA"/>
        </w:rPr>
        <w:t xml:space="preserve">These are examples of public treatments of </w:t>
      </w:r>
      <w:proofErr w:type="gramStart"/>
      <w:r w:rsidRPr="00B725F6">
        <w:rPr>
          <w:lang w:val="en-CA"/>
        </w:rPr>
        <w:t>religion which</w:t>
      </w:r>
      <w:proofErr w:type="gramEnd"/>
      <w:r w:rsidRPr="00B725F6">
        <w:rPr>
          <w:lang w:val="en-CA"/>
        </w:rPr>
        <w:t xml:space="preserve"> </w:t>
      </w:r>
      <w:r w:rsidR="00EA3455">
        <w:rPr>
          <w:lang w:val="en-CA"/>
        </w:rPr>
        <w:t xml:space="preserve">tend to </w:t>
      </w:r>
      <w:r w:rsidR="00592C1C" w:rsidRPr="00B725F6">
        <w:rPr>
          <w:lang w:val="en-CA"/>
        </w:rPr>
        <w:t xml:space="preserve">produce more heat than light. </w:t>
      </w:r>
      <w:r w:rsidRPr="00B725F6">
        <w:rPr>
          <w:lang w:val="en-CA"/>
        </w:rPr>
        <w:t>In short, on religion we find ourselves with a lamentable quality of conversation, just as we need it most. I</w:t>
      </w:r>
      <w:r w:rsidR="00592C1C" w:rsidRPr="00B725F6">
        <w:rPr>
          <w:lang w:val="en-CA"/>
        </w:rPr>
        <w:t xml:space="preserve"> a</w:t>
      </w:r>
      <w:r w:rsidRPr="00B725F6">
        <w:rPr>
          <w:lang w:val="en-CA"/>
        </w:rPr>
        <w:t xml:space="preserve">m not </w:t>
      </w:r>
      <w:r w:rsidRPr="00B725F6">
        <w:rPr>
          <w:lang w:val="en-CA"/>
        </w:rPr>
        <w:lastRenderedPageBreak/>
        <w:t>going to suggest that the answer is a return t</w:t>
      </w:r>
      <w:r w:rsidR="00592C1C" w:rsidRPr="00B725F6">
        <w:rPr>
          <w:lang w:val="en-CA"/>
        </w:rPr>
        <w:t>o the past—more confessional religious education</w:t>
      </w:r>
      <w:r w:rsidRPr="00B725F6">
        <w:rPr>
          <w:lang w:val="en-CA"/>
        </w:rPr>
        <w:t xml:space="preserve"> and church-based welfare services.</w:t>
      </w:r>
      <w:r w:rsidR="00592C1C" w:rsidRPr="00B725F6">
        <w:rPr>
          <w:lang w:val="en-CA"/>
        </w:rPr>
        <w:t xml:space="preserve"> Instead I a</w:t>
      </w:r>
      <w:r w:rsidRPr="00B725F6">
        <w:rPr>
          <w:lang w:val="en-CA"/>
        </w:rPr>
        <w:t xml:space="preserve">m going to work towards an argument for religious literacy which recognizes a new religious landscape, and is relevant to all of us, whatever our </w:t>
      </w:r>
      <w:r w:rsidR="00592C1C" w:rsidRPr="00B725F6">
        <w:rPr>
          <w:lang w:val="en-CA"/>
        </w:rPr>
        <w:t xml:space="preserve">own religious stance, or none. </w:t>
      </w:r>
      <w:r w:rsidRPr="00B725F6">
        <w:rPr>
          <w:lang w:val="en-CA"/>
        </w:rPr>
        <w:t xml:space="preserve">This </w:t>
      </w:r>
      <w:r w:rsidR="00592C1C" w:rsidRPr="00B725F6">
        <w:rPr>
          <w:lang w:val="en-CA"/>
        </w:rPr>
        <w:t>chapter</w:t>
      </w:r>
      <w:r w:rsidRPr="00B725F6">
        <w:rPr>
          <w:lang w:val="en-CA"/>
        </w:rPr>
        <w:t xml:space="preserve"> will </w:t>
      </w:r>
      <w:r w:rsidR="00592C1C" w:rsidRPr="00B725F6">
        <w:rPr>
          <w:lang w:val="en-CA"/>
        </w:rPr>
        <w:t>do so</w:t>
      </w:r>
      <w:r w:rsidRPr="00B725F6">
        <w:rPr>
          <w:lang w:val="en-CA"/>
        </w:rPr>
        <w:t xml:space="preserve"> in two parts. First, </w:t>
      </w:r>
      <w:r w:rsidR="00AC4906">
        <w:rPr>
          <w:lang w:val="en-CA"/>
        </w:rPr>
        <w:t>by addressing the question ‘</w:t>
      </w:r>
      <w:r w:rsidRPr="00B725F6">
        <w:rPr>
          <w:lang w:val="en-CA"/>
        </w:rPr>
        <w:t>how have we got</w:t>
      </w:r>
      <w:r w:rsidR="00592C1C" w:rsidRPr="00B725F6">
        <w:rPr>
          <w:lang w:val="en-CA"/>
        </w:rPr>
        <w:t>ten</w:t>
      </w:r>
      <w:r w:rsidRPr="00B725F6">
        <w:rPr>
          <w:lang w:val="en-CA"/>
        </w:rPr>
        <w:t xml:space="preserve"> here?</w:t>
      </w:r>
      <w:proofErr w:type="gramStart"/>
      <w:r w:rsidR="00AC4906">
        <w:rPr>
          <w:lang w:val="en-CA"/>
        </w:rPr>
        <w:t>’,</w:t>
      </w:r>
      <w:proofErr w:type="gramEnd"/>
      <w:r w:rsidRPr="00B725F6">
        <w:rPr>
          <w:lang w:val="en-CA"/>
        </w:rPr>
        <w:t xml:space="preserve"> </w:t>
      </w:r>
      <w:r w:rsidR="00AC4906">
        <w:rPr>
          <w:lang w:val="en-CA"/>
        </w:rPr>
        <w:t>a</w:t>
      </w:r>
      <w:r w:rsidRPr="00B725F6">
        <w:rPr>
          <w:lang w:val="en-CA"/>
        </w:rPr>
        <w:t xml:space="preserve">nd second, </w:t>
      </w:r>
      <w:r w:rsidR="00AC4906">
        <w:rPr>
          <w:lang w:val="en-CA"/>
        </w:rPr>
        <w:t>‘</w:t>
      </w:r>
      <w:r w:rsidRPr="00B725F6">
        <w:rPr>
          <w:lang w:val="en-CA"/>
        </w:rPr>
        <w:t>what should we do?</w:t>
      </w:r>
      <w:r w:rsidR="00AC4906">
        <w:rPr>
          <w:lang w:val="en-CA"/>
        </w:rPr>
        <w:t>’</w:t>
      </w:r>
      <w:r w:rsidRPr="00B725F6">
        <w:rPr>
          <w:lang w:val="en-CA"/>
        </w:rPr>
        <w:t xml:space="preserve"> The first relates to welfare</w:t>
      </w:r>
      <w:proofErr w:type="gramStart"/>
      <w:r w:rsidR="00F8162B">
        <w:rPr>
          <w:lang w:val="en-CA"/>
        </w:rPr>
        <w:t>;</w:t>
      </w:r>
      <w:proofErr w:type="gramEnd"/>
      <w:r w:rsidRPr="00B725F6">
        <w:rPr>
          <w:lang w:val="en-CA"/>
        </w:rPr>
        <w:t xml:space="preserve"> </w:t>
      </w:r>
      <w:r w:rsidR="00F8162B">
        <w:rPr>
          <w:lang w:val="en-CA"/>
        </w:rPr>
        <w:t>t</w:t>
      </w:r>
      <w:r w:rsidRPr="00B725F6">
        <w:rPr>
          <w:lang w:val="en-CA"/>
        </w:rPr>
        <w:t xml:space="preserve">he second to education. </w:t>
      </w:r>
    </w:p>
    <w:p w:rsidR="00EA3455" w:rsidRDefault="00EA3455" w:rsidP="00705005">
      <w:pPr>
        <w:spacing w:line="480" w:lineRule="auto"/>
        <w:ind w:firstLine="720"/>
        <w:jc w:val="both"/>
        <w:rPr>
          <w:lang w:val="en-CA"/>
        </w:rPr>
      </w:pPr>
    </w:p>
    <w:p w:rsidR="00EA3455" w:rsidRPr="00FC1DBF" w:rsidRDefault="00BA60DF" w:rsidP="00705005">
      <w:pPr>
        <w:spacing w:line="480" w:lineRule="auto"/>
        <w:ind w:firstLine="720"/>
        <w:jc w:val="both"/>
        <w:rPr>
          <w:b/>
          <w:lang w:val="en-CA"/>
        </w:rPr>
      </w:pPr>
      <w:r w:rsidRPr="00FC1DBF">
        <w:rPr>
          <w:b/>
          <w:lang w:val="en-CA"/>
        </w:rPr>
        <w:t xml:space="preserve">The Role of </w:t>
      </w:r>
      <w:r w:rsidR="00EA3455" w:rsidRPr="00FC1DBF">
        <w:rPr>
          <w:b/>
          <w:lang w:val="en-CA"/>
        </w:rPr>
        <w:t>Welfare</w:t>
      </w:r>
      <w:r w:rsidRPr="00FC1DBF">
        <w:rPr>
          <w:b/>
          <w:lang w:val="en-CA"/>
        </w:rPr>
        <w:t xml:space="preserve"> in the Loss of Religious </w:t>
      </w:r>
      <w:proofErr w:type="gramStart"/>
      <w:r w:rsidRPr="00FC1DBF">
        <w:rPr>
          <w:b/>
          <w:lang w:val="en-CA"/>
        </w:rPr>
        <w:t xml:space="preserve">Literacy </w:t>
      </w:r>
      <w:r w:rsidR="00EA3455" w:rsidRPr="00FC1DBF">
        <w:rPr>
          <w:b/>
          <w:lang w:val="en-CA"/>
        </w:rPr>
        <w:t xml:space="preserve"> </w:t>
      </w:r>
      <w:proofErr w:type="gramEnd"/>
    </w:p>
    <w:p w:rsidR="00EA3455" w:rsidRPr="00B725F6" w:rsidRDefault="00EA3455" w:rsidP="00705005">
      <w:pPr>
        <w:spacing w:line="480" w:lineRule="auto"/>
        <w:ind w:firstLine="720"/>
        <w:jc w:val="both"/>
        <w:rPr>
          <w:lang w:val="en-CA"/>
        </w:rPr>
      </w:pPr>
    </w:p>
    <w:p w:rsidR="000803F9" w:rsidRDefault="00746FE9" w:rsidP="00705005">
      <w:pPr>
        <w:spacing w:line="480" w:lineRule="auto"/>
        <w:ind w:firstLine="720"/>
        <w:jc w:val="both"/>
        <w:rPr>
          <w:lang w:val="en-CA"/>
        </w:rPr>
      </w:pPr>
      <w:r w:rsidRPr="00B725F6">
        <w:rPr>
          <w:lang w:val="en-CA"/>
        </w:rPr>
        <w:t>So</w:t>
      </w:r>
      <w:r w:rsidR="00592C1C" w:rsidRPr="00B725F6">
        <w:rPr>
          <w:lang w:val="en-CA"/>
        </w:rPr>
        <w:t xml:space="preserve">, how have we gotten here? </w:t>
      </w:r>
      <w:r w:rsidR="00EA3455">
        <w:rPr>
          <w:lang w:val="en-CA"/>
        </w:rPr>
        <w:t>T</w:t>
      </w:r>
      <w:r w:rsidRPr="00B725F6">
        <w:rPr>
          <w:lang w:val="en-CA"/>
        </w:rPr>
        <w:t xml:space="preserve">he </w:t>
      </w:r>
      <w:r w:rsidR="000803F9">
        <w:rPr>
          <w:lang w:val="en-CA"/>
        </w:rPr>
        <w:t xml:space="preserve">answer lies in part in the sphere of welfare and can be found in a three-part story of change. The </w:t>
      </w:r>
      <w:r w:rsidRPr="00B725F6">
        <w:rPr>
          <w:lang w:val="en-CA"/>
        </w:rPr>
        <w:t xml:space="preserve">first </w:t>
      </w:r>
      <w:r w:rsidR="00EA3455">
        <w:rPr>
          <w:lang w:val="en-CA"/>
        </w:rPr>
        <w:t>phase can be characterised as a</w:t>
      </w:r>
      <w:r w:rsidRPr="00B725F6">
        <w:rPr>
          <w:lang w:val="en-CA"/>
        </w:rPr>
        <w:t xml:space="preserve"> willing transfer of</w:t>
      </w:r>
      <w:r w:rsidR="00592C1C" w:rsidRPr="00B725F6">
        <w:rPr>
          <w:lang w:val="en-CA"/>
        </w:rPr>
        <w:t xml:space="preserve"> welfare from church to state. </w:t>
      </w:r>
      <w:r w:rsidR="000803F9">
        <w:rPr>
          <w:lang w:val="en-CA"/>
        </w:rPr>
        <w:t xml:space="preserve">This is very much a process, rather than a moment, though it crystallised quite quickly during and immediately after the Second World War. </w:t>
      </w:r>
      <w:r w:rsidRPr="00B725F6">
        <w:rPr>
          <w:lang w:val="en-CA"/>
        </w:rPr>
        <w:t xml:space="preserve">Welfare had already been </w:t>
      </w:r>
      <w:r w:rsidR="000803F9">
        <w:rPr>
          <w:lang w:val="en-CA"/>
        </w:rPr>
        <w:t xml:space="preserve">high on the agenda </w:t>
      </w:r>
      <w:r w:rsidRPr="00B725F6">
        <w:rPr>
          <w:lang w:val="en-CA"/>
        </w:rPr>
        <w:t xml:space="preserve">of politicians and churchmen </w:t>
      </w:r>
      <w:r w:rsidR="000803F9">
        <w:rPr>
          <w:lang w:val="en-CA"/>
        </w:rPr>
        <w:t xml:space="preserve">long </w:t>
      </w:r>
      <w:r w:rsidRPr="00B725F6">
        <w:rPr>
          <w:lang w:val="en-CA"/>
        </w:rPr>
        <w:t>befo</w:t>
      </w:r>
      <w:r w:rsidR="00631D98" w:rsidRPr="00B725F6">
        <w:rPr>
          <w:lang w:val="en-CA"/>
        </w:rPr>
        <w:t xml:space="preserve">re the 1940s (see </w:t>
      </w:r>
      <w:proofErr w:type="spellStart"/>
      <w:r w:rsidR="00631D98" w:rsidRPr="00B725F6">
        <w:rPr>
          <w:lang w:val="en-CA"/>
        </w:rPr>
        <w:t>Prochaska</w:t>
      </w:r>
      <w:proofErr w:type="spellEnd"/>
      <w:r w:rsidR="00631D98" w:rsidRPr="00B725F6">
        <w:rPr>
          <w:lang w:val="en-CA"/>
        </w:rPr>
        <w:t xml:space="preserve"> 1995). </w:t>
      </w:r>
      <w:r w:rsidR="000803F9">
        <w:rPr>
          <w:lang w:val="en-CA"/>
        </w:rPr>
        <w:t>In t</w:t>
      </w:r>
      <w:r w:rsidRPr="00B725F6">
        <w:rPr>
          <w:lang w:val="en-CA"/>
        </w:rPr>
        <w:t>he U</w:t>
      </w:r>
      <w:r w:rsidR="00631D98" w:rsidRPr="00B725F6">
        <w:rPr>
          <w:lang w:val="en-CA"/>
        </w:rPr>
        <w:t xml:space="preserve">nited </w:t>
      </w:r>
      <w:r w:rsidRPr="00B725F6">
        <w:rPr>
          <w:lang w:val="en-CA"/>
        </w:rPr>
        <w:t>K</w:t>
      </w:r>
      <w:r w:rsidR="00631D98" w:rsidRPr="00B725F6">
        <w:rPr>
          <w:lang w:val="en-CA"/>
        </w:rPr>
        <w:t>ingdom</w:t>
      </w:r>
      <w:r w:rsidR="000803F9">
        <w:rPr>
          <w:lang w:val="en-CA"/>
        </w:rPr>
        <w:t xml:space="preserve">, </w:t>
      </w:r>
      <w:r w:rsidRPr="00B725F6">
        <w:rPr>
          <w:lang w:val="en-CA"/>
        </w:rPr>
        <w:t xml:space="preserve">a national insurance scheme </w:t>
      </w:r>
      <w:r w:rsidR="000803F9">
        <w:rPr>
          <w:lang w:val="en-CA"/>
        </w:rPr>
        <w:t xml:space="preserve">already </w:t>
      </w:r>
      <w:r w:rsidRPr="00B725F6">
        <w:rPr>
          <w:lang w:val="en-CA"/>
        </w:rPr>
        <w:t>cover</w:t>
      </w:r>
      <w:r w:rsidR="000803F9">
        <w:rPr>
          <w:lang w:val="en-CA"/>
        </w:rPr>
        <w:t>ed</w:t>
      </w:r>
      <w:r w:rsidRPr="00B725F6">
        <w:rPr>
          <w:lang w:val="en-CA"/>
        </w:rPr>
        <w:t xml:space="preserve"> minimal payments during ill health and old age</w:t>
      </w:r>
      <w:r w:rsidR="000803F9">
        <w:rPr>
          <w:lang w:val="en-CA"/>
        </w:rPr>
        <w:t>, designed</w:t>
      </w:r>
      <w:r w:rsidRPr="00B725F6">
        <w:rPr>
          <w:lang w:val="en-CA"/>
        </w:rPr>
        <w:t xml:space="preserve"> to prevent the poorest falli</w:t>
      </w:r>
      <w:r w:rsidR="00631D98" w:rsidRPr="00B725F6">
        <w:rPr>
          <w:lang w:val="en-CA"/>
        </w:rPr>
        <w:t xml:space="preserve">ng entirely into destitution. </w:t>
      </w:r>
      <w:r w:rsidR="000803F9">
        <w:rPr>
          <w:lang w:val="en-CA"/>
        </w:rPr>
        <w:t xml:space="preserve">The Elizabethan and then Victorian Poor Laws had attempted to address poverty centuries before that. </w:t>
      </w:r>
      <w:r w:rsidRPr="00B725F6">
        <w:rPr>
          <w:lang w:val="en-CA"/>
        </w:rPr>
        <w:t xml:space="preserve">A minimal safety net against poverty had </w:t>
      </w:r>
      <w:r w:rsidR="00631D98" w:rsidRPr="00B725F6">
        <w:rPr>
          <w:lang w:val="en-CA"/>
        </w:rPr>
        <w:t xml:space="preserve">gradually emerged. </w:t>
      </w:r>
    </w:p>
    <w:p w:rsidR="005B7CCE" w:rsidRPr="00B725F6" w:rsidRDefault="00746FE9" w:rsidP="00705005">
      <w:pPr>
        <w:spacing w:line="480" w:lineRule="auto"/>
        <w:ind w:firstLine="720"/>
        <w:jc w:val="both"/>
        <w:rPr>
          <w:lang w:val="en-CA"/>
        </w:rPr>
      </w:pPr>
      <w:r w:rsidRPr="00B725F6">
        <w:rPr>
          <w:lang w:val="en-CA"/>
        </w:rPr>
        <w:t xml:space="preserve">In my ‘willing transfer’ argument, I </w:t>
      </w:r>
      <w:r w:rsidR="000803F9">
        <w:rPr>
          <w:lang w:val="en-CA"/>
        </w:rPr>
        <w:t xml:space="preserve">consider how </w:t>
      </w:r>
      <w:r w:rsidRPr="00B725F6">
        <w:rPr>
          <w:lang w:val="en-CA"/>
        </w:rPr>
        <w:t xml:space="preserve">the idea of welfare took a very much more focused shape in this context. </w:t>
      </w:r>
      <w:r w:rsidR="00631D98" w:rsidRPr="00B725F6">
        <w:rPr>
          <w:lang w:val="en-CA"/>
        </w:rPr>
        <w:t>The</w:t>
      </w:r>
      <w:r w:rsidRPr="00B725F6">
        <w:rPr>
          <w:lang w:val="en-CA"/>
        </w:rPr>
        <w:t xml:space="preserve"> first character in </w:t>
      </w:r>
      <w:r w:rsidR="000803F9">
        <w:rPr>
          <w:lang w:val="en-CA"/>
        </w:rPr>
        <w:t xml:space="preserve">this story </w:t>
      </w:r>
      <w:r w:rsidRPr="00B725F6">
        <w:rPr>
          <w:lang w:val="en-CA"/>
        </w:rPr>
        <w:t>is William Temple, Bishop of Manchester, Archbishop of York (1929-42) and then of Canterbury</w:t>
      </w:r>
      <w:r w:rsidR="00EA3455">
        <w:rPr>
          <w:lang w:val="en-CA"/>
        </w:rPr>
        <w:t>, (</w:t>
      </w:r>
      <w:r w:rsidRPr="00B725F6">
        <w:rPr>
          <w:lang w:val="en-CA"/>
        </w:rPr>
        <w:t>1942-44)</w:t>
      </w:r>
      <w:r w:rsidR="00EA3455">
        <w:rPr>
          <w:lang w:val="en-CA"/>
        </w:rPr>
        <w:t>,</w:t>
      </w:r>
      <w:r w:rsidRPr="00B725F6">
        <w:rPr>
          <w:lang w:val="en-CA"/>
        </w:rPr>
        <w:t xml:space="preserve"> when he died prematurely. Temple </w:t>
      </w:r>
      <w:r w:rsidR="00EA3455">
        <w:rPr>
          <w:lang w:val="en-CA"/>
        </w:rPr>
        <w:t>is</w:t>
      </w:r>
      <w:r w:rsidR="000803F9">
        <w:rPr>
          <w:lang w:val="en-CA"/>
        </w:rPr>
        <w:t xml:space="preserve"> widely regard</w:t>
      </w:r>
      <w:r w:rsidR="00EA3455">
        <w:rPr>
          <w:lang w:val="en-CA"/>
        </w:rPr>
        <w:t xml:space="preserve">ed as </w:t>
      </w:r>
      <w:r w:rsidRPr="00B725F6">
        <w:rPr>
          <w:lang w:val="en-CA"/>
        </w:rPr>
        <w:t xml:space="preserve">an intelligent and imaginative Christian of considerable vision </w:t>
      </w:r>
      <w:r w:rsidR="00EA3455">
        <w:rPr>
          <w:lang w:val="en-CA"/>
        </w:rPr>
        <w:t xml:space="preserve">(see Brown 2011) </w:t>
      </w:r>
      <w:r w:rsidRPr="00B725F6">
        <w:rPr>
          <w:lang w:val="en-CA"/>
        </w:rPr>
        <w:t xml:space="preserve">and he </w:t>
      </w:r>
      <w:r w:rsidR="000803F9">
        <w:rPr>
          <w:lang w:val="en-CA"/>
        </w:rPr>
        <w:t xml:space="preserve">appeared able to command the attention of </w:t>
      </w:r>
      <w:r w:rsidRPr="00B725F6">
        <w:rPr>
          <w:lang w:val="en-CA"/>
        </w:rPr>
        <w:t xml:space="preserve">a </w:t>
      </w:r>
      <w:r w:rsidRPr="00B725F6">
        <w:rPr>
          <w:lang w:val="en-CA"/>
        </w:rPr>
        <w:lastRenderedPageBreak/>
        <w:t>broadly interested nation</w:t>
      </w:r>
      <w:r w:rsidR="000803F9">
        <w:rPr>
          <w:lang w:val="en-CA"/>
        </w:rPr>
        <w:t>. This appears to be in striking contrast with contemporary publics, for whom religious authorities are almost certainly largely irrelevant</w:t>
      </w:r>
      <w:r w:rsidRPr="00B725F6">
        <w:rPr>
          <w:lang w:val="en-CA"/>
        </w:rPr>
        <w:t>,</w:t>
      </w:r>
      <w:r w:rsidR="000803F9">
        <w:rPr>
          <w:lang w:val="en-CA"/>
        </w:rPr>
        <w:t xml:space="preserve"> </w:t>
      </w:r>
      <w:r w:rsidRPr="00B725F6">
        <w:rPr>
          <w:lang w:val="en-CA"/>
        </w:rPr>
        <w:t>Temple set out a manifesto for welfare</w:t>
      </w:r>
      <w:r w:rsidR="000803F9">
        <w:rPr>
          <w:lang w:val="en-CA"/>
        </w:rPr>
        <w:t xml:space="preserve"> in a series of books and pamphlets. Notable among them was</w:t>
      </w:r>
      <w:r w:rsidRPr="00B725F6">
        <w:rPr>
          <w:lang w:val="en-CA"/>
        </w:rPr>
        <w:t xml:space="preserve"> </w:t>
      </w:r>
      <w:r w:rsidRPr="00B725F6">
        <w:rPr>
          <w:i/>
          <w:lang w:val="en-CA"/>
        </w:rPr>
        <w:t>Christianity and the State</w:t>
      </w:r>
      <w:r w:rsidRPr="00B725F6">
        <w:rPr>
          <w:lang w:val="en-CA"/>
        </w:rPr>
        <w:t xml:space="preserve"> (1928), in which he coined the term ‘welfare state’. He </w:t>
      </w:r>
      <w:r w:rsidR="000803F9">
        <w:rPr>
          <w:lang w:val="en-CA"/>
        </w:rPr>
        <w:t xml:space="preserve">also wrote about church and stage </w:t>
      </w:r>
      <w:r w:rsidRPr="00B725F6">
        <w:rPr>
          <w:lang w:val="en-CA"/>
        </w:rPr>
        <w:t xml:space="preserve">in </w:t>
      </w:r>
      <w:r w:rsidRPr="00B725F6">
        <w:rPr>
          <w:i/>
          <w:lang w:val="en-CA"/>
        </w:rPr>
        <w:t>Citizen and Churchman</w:t>
      </w:r>
      <w:r w:rsidRPr="00B725F6">
        <w:rPr>
          <w:lang w:val="en-CA"/>
        </w:rPr>
        <w:t xml:space="preserve"> in 1941, and then in </w:t>
      </w:r>
      <w:r w:rsidRPr="00B725F6">
        <w:rPr>
          <w:i/>
          <w:lang w:val="en-CA"/>
        </w:rPr>
        <w:t>Christianity and Social Order</w:t>
      </w:r>
      <w:r w:rsidRPr="00B725F6">
        <w:rPr>
          <w:lang w:val="en-CA"/>
        </w:rPr>
        <w:t>. This was published in 1942 by a famous popular British publisher, Penguin, and sold out</w:t>
      </w:r>
      <w:r w:rsidR="00EA3455">
        <w:rPr>
          <w:lang w:val="en-CA"/>
        </w:rPr>
        <w:t xml:space="preserve"> (Timmins 2001, p23)</w:t>
      </w:r>
      <w:r w:rsidRPr="00B725F6">
        <w:rPr>
          <w:lang w:val="en-CA"/>
        </w:rPr>
        <w:t xml:space="preserve">. </w:t>
      </w:r>
      <w:r w:rsidR="00EA3455">
        <w:rPr>
          <w:lang w:val="en-CA"/>
        </w:rPr>
        <w:t xml:space="preserve">Here, </w:t>
      </w:r>
      <w:r w:rsidRPr="00B725F6">
        <w:rPr>
          <w:lang w:val="en-CA"/>
        </w:rPr>
        <w:t>Temple asks such questions as ‘what right has the church to interfere?</w:t>
      </w:r>
      <w:proofErr w:type="gramStart"/>
      <w:r w:rsidRPr="00B725F6">
        <w:rPr>
          <w:lang w:val="en-CA"/>
        </w:rPr>
        <w:t>’;</w:t>
      </w:r>
      <w:proofErr w:type="gramEnd"/>
      <w:r w:rsidRPr="00B725F6">
        <w:rPr>
          <w:lang w:val="en-CA"/>
        </w:rPr>
        <w:t xml:space="preserve"> ‘how should the church interfere?’; ‘what are Christian social principles?’; and ‘what is the task before us?’. </w:t>
      </w:r>
      <w:r w:rsidR="000803F9">
        <w:rPr>
          <w:lang w:val="en-CA"/>
        </w:rPr>
        <w:t xml:space="preserve">It is worthy of note that </w:t>
      </w:r>
      <w:r w:rsidR="00EA3455">
        <w:rPr>
          <w:lang w:val="en-CA"/>
        </w:rPr>
        <w:t xml:space="preserve">such </w:t>
      </w:r>
      <w:r w:rsidRPr="00B725F6">
        <w:rPr>
          <w:lang w:val="en-CA"/>
        </w:rPr>
        <w:t>questions were recognizable to a popular audience. To this he answers</w:t>
      </w:r>
      <w:r w:rsidR="005B7CCE" w:rsidRPr="00B725F6">
        <w:rPr>
          <w:lang w:val="en-CA"/>
        </w:rPr>
        <w:t>:</w:t>
      </w:r>
      <w:r w:rsidRPr="00B725F6">
        <w:rPr>
          <w:lang w:val="en-CA"/>
        </w:rPr>
        <w:t xml:space="preserve"> </w:t>
      </w:r>
    </w:p>
    <w:p w:rsidR="00746FE9" w:rsidRPr="00B725F6" w:rsidRDefault="00746FE9" w:rsidP="00705005">
      <w:pPr>
        <w:ind w:firstLine="720"/>
        <w:jc w:val="both"/>
        <w:rPr>
          <w:lang w:val="en-CA"/>
        </w:rPr>
      </w:pPr>
      <w:r w:rsidRPr="00B725F6">
        <w:rPr>
          <w:lang w:val="en-CA"/>
        </w:rPr>
        <w:t>…</w:t>
      </w:r>
      <w:proofErr w:type="gramStart"/>
      <w:r w:rsidRPr="00B725F6">
        <w:rPr>
          <w:lang w:val="en-CA"/>
        </w:rPr>
        <w:t>the</w:t>
      </w:r>
      <w:proofErr w:type="gramEnd"/>
      <w:r w:rsidRPr="00B725F6">
        <w:rPr>
          <w:lang w:val="en-CA"/>
        </w:rPr>
        <w:t xml:space="preserve"> national debt will be a heavy burden…and there will be the need to reconstruct the </w:t>
      </w:r>
      <w:r w:rsidR="005B7CCE" w:rsidRPr="00B725F6">
        <w:rPr>
          <w:lang w:val="en-CA"/>
        </w:rPr>
        <w:tab/>
      </w:r>
      <w:r w:rsidRPr="00B725F6">
        <w:rPr>
          <w:lang w:val="en-CA"/>
        </w:rPr>
        <w:t xml:space="preserve">devastated areas of many towns with all the adjustments of rights, vested interests and </w:t>
      </w:r>
      <w:r w:rsidR="005B7CCE" w:rsidRPr="00B725F6">
        <w:rPr>
          <w:lang w:val="en-CA"/>
        </w:rPr>
        <w:tab/>
      </w:r>
      <w:r w:rsidRPr="00B725F6">
        <w:rPr>
          <w:lang w:val="en-CA"/>
        </w:rPr>
        <w:t>social welfare which an</w:t>
      </w:r>
      <w:r w:rsidR="005B7CCE" w:rsidRPr="00B725F6">
        <w:rPr>
          <w:lang w:val="en-CA"/>
        </w:rPr>
        <w:t>y planning must involve…</w:t>
      </w:r>
      <w:r w:rsidRPr="00B725F6">
        <w:rPr>
          <w:lang w:val="en-CA"/>
        </w:rPr>
        <w:t xml:space="preserve">The structure of life as we knew </w:t>
      </w:r>
      <w:r w:rsidR="005B7CCE" w:rsidRPr="00B725F6">
        <w:rPr>
          <w:lang w:val="en-CA"/>
        </w:rPr>
        <w:tab/>
      </w:r>
      <w:r w:rsidRPr="00B725F6">
        <w:rPr>
          <w:lang w:val="en-CA"/>
        </w:rPr>
        <w:t>it…has alre</w:t>
      </w:r>
      <w:r w:rsidR="005B7CCE" w:rsidRPr="00B725F6">
        <w:rPr>
          <w:lang w:val="en-CA"/>
        </w:rPr>
        <w:t>ady been profoundly modified…</w:t>
      </w:r>
      <w:r w:rsidRPr="00B725F6">
        <w:rPr>
          <w:lang w:val="en-CA"/>
        </w:rPr>
        <w:t xml:space="preserve">How far do we </w:t>
      </w:r>
      <w:r w:rsidR="005B7CCE" w:rsidRPr="00B725F6">
        <w:rPr>
          <w:lang w:val="en-CA"/>
        </w:rPr>
        <w:t xml:space="preserve">want to restore it if we can? </w:t>
      </w:r>
      <w:r w:rsidR="005B7CCE" w:rsidRPr="00B725F6">
        <w:rPr>
          <w:lang w:val="en-CA"/>
        </w:rPr>
        <w:tab/>
        <w:t>(Temple 1942, 84</w:t>
      </w:r>
      <w:r w:rsidRPr="00B725F6">
        <w:rPr>
          <w:lang w:val="en-CA"/>
        </w:rPr>
        <w:t xml:space="preserve">) </w:t>
      </w:r>
    </w:p>
    <w:p w:rsidR="00746FE9" w:rsidRPr="00B725F6" w:rsidRDefault="00746FE9" w:rsidP="00705005">
      <w:pPr>
        <w:spacing w:line="480" w:lineRule="auto"/>
        <w:jc w:val="both"/>
        <w:rPr>
          <w:lang w:val="en-CA"/>
        </w:rPr>
      </w:pPr>
    </w:p>
    <w:p w:rsidR="00746FE9" w:rsidRPr="00B725F6" w:rsidRDefault="00746FE9" w:rsidP="00705005">
      <w:pPr>
        <w:spacing w:line="480" w:lineRule="auto"/>
        <w:jc w:val="both"/>
        <w:rPr>
          <w:lang w:val="en-CA"/>
        </w:rPr>
      </w:pPr>
      <w:r w:rsidRPr="00B725F6">
        <w:rPr>
          <w:lang w:val="en-CA"/>
        </w:rPr>
        <w:t xml:space="preserve">He </w:t>
      </w:r>
      <w:r w:rsidR="00EA3455">
        <w:rPr>
          <w:lang w:val="en-CA"/>
        </w:rPr>
        <w:t>goes on to</w:t>
      </w:r>
      <w:r w:rsidRPr="00B725F6">
        <w:rPr>
          <w:lang w:val="en-CA"/>
        </w:rPr>
        <w:t xml:space="preserve"> explore what Christian thought might have to say</w:t>
      </w:r>
      <w:r w:rsidR="00EA3455">
        <w:rPr>
          <w:lang w:val="en-CA"/>
        </w:rPr>
        <w:t xml:space="preserve">, </w:t>
      </w:r>
      <w:r w:rsidRPr="00B725F6">
        <w:rPr>
          <w:lang w:val="en-CA"/>
        </w:rPr>
        <w:t>conclud</w:t>
      </w:r>
      <w:r w:rsidR="00EA3455">
        <w:rPr>
          <w:lang w:val="en-CA"/>
        </w:rPr>
        <w:t>ing</w:t>
      </w:r>
      <w:r w:rsidRPr="00B725F6">
        <w:rPr>
          <w:lang w:val="en-CA"/>
        </w:rPr>
        <w:t xml:space="preserve"> that </w:t>
      </w:r>
      <w:r w:rsidR="000803F9">
        <w:rPr>
          <w:lang w:val="en-CA"/>
        </w:rPr>
        <w:t xml:space="preserve">a number of pillars were in need of reconstitution. These included </w:t>
      </w:r>
      <w:r w:rsidRPr="00B725F6">
        <w:rPr>
          <w:lang w:val="en-CA"/>
        </w:rPr>
        <w:t>“the family as the primary social unit</w:t>
      </w:r>
      <w:r w:rsidR="00C171AE" w:rsidRPr="00B725F6">
        <w:rPr>
          <w:lang w:val="en-CA"/>
        </w:rPr>
        <w:t>” (1942, 85)—</w:t>
      </w:r>
      <w:r w:rsidRPr="00B725F6">
        <w:rPr>
          <w:lang w:val="en-CA"/>
        </w:rPr>
        <w:t>for which he identifies houses as a key issue; the “sanctity of personality” (</w:t>
      </w:r>
      <w:r w:rsidR="00C171AE" w:rsidRPr="00B725F6">
        <w:rPr>
          <w:lang w:val="en-CA"/>
        </w:rPr>
        <w:t xml:space="preserve">1942, </w:t>
      </w:r>
      <w:r w:rsidRPr="00B725F6">
        <w:rPr>
          <w:lang w:val="en-CA"/>
        </w:rPr>
        <w:t>87)</w:t>
      </w:r>
      <w:r w:rsidR="00C171AE" w:rsidRPr="00B725F6">
        <w:rPr>
          <w:lang w:val="en-CA"/>
        </w:rPr>
        <w:t>—</w:t>
      </w:r>
      <w:r w:rsidRPr="00B725F6">
        <w:rPr>
          <w:lang w:val="en-CA"/>
        </w:rPr>
        <w:t>for which he prescribes good health and education; and “the principle of fellowshi</w:t>
      </w:r>
      <w:r w:rsidR="00C171AE" w:rsidRPr="00B725F6">
        <w:rPr>
          <w:lang w:val="en-CA"/>
        </w:rPr>
        <w:t xml:space="preserve">p” (1942, </w:t>
      </w:r>
      <w:r w:rsidRPr="00B725F6">
        <w:rPr>
          <w:lang w:val="en-CA"/>
        </w:rPr>
        <w:t>90) for which he turns to the end of educational division and the maintenance of a Christian charact</w:t>
      </w:r>
      <w:r w:rsidR="00C171AE" w:rsidRPr="00B725F6">
        <w:rPr>
          <w:lang w:val="en-CA"/>
        </w:rPr>
        <w:t xml:space="preserve">er in state education for all. </w:t>
      </w:r>
      <w:r w:rsidRPr="00B725F6">
        <w:rPr>
          <w:lang w:val="en-CA"/>
        </w:rPr>
        <w:t xml:space="preserve">The book goes on to </w:t>
      </w:r>
      <w:r w:rsidR="00C171AE" w:rsidRPr="00B725F6">
        <w:rPr>
          <w:lang w:val="en-CA"/>
        </w:rPr>
        <w:t>argue for employment for all:</w:t>
      </w:r>
      <w:r w:rsidRPr="00B725F6">
        <w:rPr>
          <w:lang w:val="en-CA"/>
        </w:rPr>
        <w:t xml:space="preserve"> “every citizen should be in secure possession of such an income as will en</w:t>
      </w:r>
      <w:r w:rsidR="00C171AE" w:rsidRPr="00B725F6">
        <w:rPr>
          <w:lang w:val="en-CA"/>
        </w:rPr>
        <w:t xml:space="preserve">able him to maintain a home…” (1942, </w:t>
      </w:r>
      <w:r w:rsidRPr="00B725F6">
        <w:rPr>
          <w:lang w:val="en-CA"/>
        </w:rPr>
        <w:t>99) he says, a</w:t>
      </w:r>
      <w:r w:rsidR="00C171AE" w:rsidRPr="00B725F6">
        <w:rPr>
          <w:lang w:val="en-CA"/>
        </w:rPr>
        <w:t xml:space="preserve">s well as liberty and leisure. </w:t>
      </w:r>
      <w:r w:rsidRPr="00B725F6">
        <w:rPr>
          <w:lang w:val="en-CA"/>
        </w:rPr>
        <w:t xml:space="preserve">In short he </w:t>
      </w:r>
      <w:r w:rsidR="009F7895" w:rsidRPr="00B725F6">
        <w:rPr>
          <w:lang w:val="en-CA"/>
        </w:rPr>
        <w:t>states</w:t>
      </w:r>
      <w:r w:rsidRPr="00B725F6">
        <w:rPr>
          <w:lang w:val="en-CA"/>
        </w:rPr>
        <w:t xml:space="preserve"> “the aim of a Christian social order is the fullest possible development of individual personality in the widest and deepest possible fellowship” (</w:t>
      </w:r>
      <w:r w:rsidR="00C171AE" w:rsidRPr="00B725F6">
        <w:rPr>
          <w:lang w:val="en-CA"/>
        </w:rPr>
        <w:t>1942, 100). I</w:t>
      </w:r>
      <w:r w:rsidRPr="00B725F6">
        <w:rPr>
          <w:lang w:val="en-CA"/>
        </w:rPr>
        <w:t>n this way</w:t>
      </w:r>
      <w:r w:rsidR="00C171AE" w:rsidRPr="00B725F6">
        <w:rPr>
          <w:lang w:val="en-CA"/>
        </w:rPr>
        <w:t>,</w:t>
      </w:r>
      <w:r w:rsidRPr="00B725F6">
        <w:rPr>
          <w:lang w:val="en-CA"/>
        </w:rPr>
        <w:t xml:space="preserve"> Temple sets out both the approach and </w:t>
      </w:r>
      <w:r w:rsidRPr="00B725F6">
        <w:rPr>
          <w:lang w:val="en-CA"/>
        </w:rPr>
        <w:lastRenderedPageBreak/>
        <w:t>t</w:t>
      </w:r>
      <w:r w:rsidR="00C171AE" w:rsidRPr="00B725F6">
        <w:rPr>
          <w:lang w:val="en-CA"/>
        </w:rPr>
        <w:t>he content of the welfare state—</w:t>
      </w:r>
      <w:r w:rsidRPr="00B725F6">
        <w:rPr>
          <w:lang w:val="en-CA"/>
        </w:rPr>
        <w:t>a term he himself is first to use, and which subsequently captures the public imagination</w:t>
      </w:r>
      <w:proofErr w:type="gramStart"/>
      <w:r w:rsidRPr="00B725F6">
        <w:rPr>
          <w:lang w:val="en-CA"/>
        </w:rPr>
        <w:t>,.</w:t>
      </w:r>
      <w:proofErr w:type="gramEnd"/>
      <w:r w:rsidRPr="00B725F6">
        <w:rPr>
          <w:lang w:val="en-CA"/>
        </w:rPr>
        <w:t xml:space="preserve"> </w:t>
      </w:r>
    </w:p>
    <w:p w:rsidR="00746FE9" w:rsidRPr="00B725F6" w:rsidRDefault="00746FE9" w:rsidP="00705005">
      <w:pPr>
        <w:spacing w:line="480" w:lineRule="auto"/>
        <w:ind w:firstLine="720"/>
        <w:jc w:val="both"/>
        <w:rPr>
          <w:lang w:val="en-CA"/>
        </w:rPr>
      </w:pPr>
      <w:r w:rsidRPr="00B725F6">
        <w:rPr>
          <w:lang w:val="en-CA"/>
        </w:rPr>
        <w:t>T</w:t>
      </w:r>
      <w:r w:rsidR="000803F9">
        <w:rPr>
          <w:lang w:val="en-CA"/>
        </w:rPr>
        <w:t>hus T</w:t>
      </w:r>
      <w:r w:rsidRPr="00B725F6">
        <w:rPr>
          <w:lang w:val="en-CA"/>
        </w:rPr>
        <w:t xml:space="preserve">emple draws on Christian faith to argue </w:t>
      </w:r>
      <w:r w:rsidR="00EA3455">
        <w:rPr>
          <w:lang w:val="en-CA"/>
        </w:rPr>
        <w:t xml:space="preserve">for the </w:t>
      </w:r>
      <w:r w:rsidRPr="00B725F6">
        <w:rPr>
          <w:lang w:val="en-CA"/>
        </w:rPr>
        <w:t>rethink</w:t>
      </w:r>
      <w:r w:rsidR="00EA3455">
        <w:rPr>
          <w:lang w:val="en-CA"/>
        </w:rPr>
        <w:t>ing of</w:t>
      </w:r>
      <w:r w:rsidRPr="00B725F6">
        <w:rPr>
          <w:lang w:val="en-CA"/>
        </w:rPr>
        <w:t xml:space="preserve"> the entire politics and practice of care. </w:t>
      </w:r>
      <w:r w:rsidR="00EA3455">
        <w:rPr>
          <w:lang w:val="en-CA"/>
        </w:rPr>
        <w:t xml:space="preserve">When linked with the other part of the story, its power begins to crystallise. </w:t>
      </w:r>
      <w:r w:rsidRPr="00B725F6">
        <w:rPr>
          <w:lang w:val="en-CA"/>
        </w:rPr>
        <w:t>Th</w:t>
      </w:r>
      <w:r w:rsidR="00130342">
        <w:rPr>
          <w:lang w:val="en-CA"/>
        </w:rPr>
        <w:t>is</w:t>
      </w:r>
      <w:r w:rsidRPr="00B725F6">
        <w:rPr>
          <w:lang w:val="en-CA"/>
        </w:rPr>
        <w:t xml:space="preserve"> other part </w:t>
      </w:r>
      <w:r w:rsidR="00130342">
        <w:rPr>
          <w:lang w:val="en-CA"/>
        </w:rPr>
        <w:t xml:space="preserve">begins </w:t>
      </w:r>
      <w:r w:rsidRPr="00B725F6">
        <w:rPr>
          <w:lang w:val="en-CA"/>
        </w:rPr>
        <w:t xml:space="preserve">not with a </w:t>
      </w:r>
      <w:r w:rsidR="00C171AE" w:rsidRPr="00B725F6">
        <w:rPr>
          <w:lang w:val="en-CA"/>
        </w:rPr>
        <w:t>churchman but with a politicia</w:t>
      </w:r>
      <w:r w:rsidR="00130342">
        <w:rPr>
          <w:lang w:val="en-CA"/>
        </w:rPr>
        <w:t>n</w:t>
      </w:r>
      <w:r w:rsidRPr="00B725F6">
        <w:rPr>
          <w:lang w:val="en-CA"/>
        </w:rPr>
        <w:t xml:space="preserve">: William </w:t>
      </w:r>
      <w:proofErr w:type="spellStart"/>
      <w:r w:rsidRPr="00B725F6">
        <w:rPr>
          <w:lang w:val="en-CA"/>
        </w:rPr>
        <w:t>Beveridge</w:t>
      </w:r>
      <w:proofErr w:type="spellEnd"/>
      <w:r w:rsidRPr="00B725F6">
        <w:rPr>
          <w:lang w:val="en-CA"/>
        </w:rPr>
        <w:t xml:space="preserve">. </w:t>
      </w:r>
    </w:p>
    <w:p w:rsidR="00130342" w:rsidRPr="00B725F6" w:rsidRDefault="00746FE9" w:rsidP="00130342">
      <w:pPr>
        <w:widowControl w:val="0"/>
        <w:autoSpaceDE w:val="0"/>
        <w:autoSpaceDN w:val="0"/>
        <w:adjustRightInd w:val="0"/>
        <w:spacing w:line="480" w:lineRule="auto"/>
        <w:ind w:firstLine="720"/>
        <w:jc w:val="both"/>
        <w:rPr>
          <w:szCs w:val="26"/>
          <w:lang w:val="en-CA" w:bidi="en-US"/>
        </w:rPr>
      </w:pPr>
      <w:proofErr w:type="spellStart"/>
      <w:r w:rsidRPr="00B725F6">
        <w:rPr>
          <w:szCs w:val="20"/>
          <w:lang w:val="en-CA" w:bidi="en-US"/>
        </w:rPr>
        <w:t>Beveridge</w:t>
      </w:r>
      <w:proofErr w:type="spellEnd"/>
      <w:r w:rsidRPr="00B725F6">
        <w:rPr>
          <w:szCs w:val="20"/>
          <w:lang w:val="en-CA" w:bidi="en-US"/>
        </w:rPr>
        <w:t xml:space="preserve"> and Temple had first met at Balliol College, Oxford</w:t>
      </w:r>
      <w:r w:rsidR="00130342">
        <w:rPr>
          <w:szCs w:val="20"/>
          <w:lang w:val="en-CA" w:bidi="en-US"/>
        </w:rPr>
        <w:t>, forty years earlier</w:t>
      </w:r>
      <w:r w:rsidRPr="00B725F6">
        <w:rPr>
          <w:szCs w:val="20"/>
          <w:lang w:val="en-CA" w:bidi="en-US"/>
        </w:rPr>
        <w:t xml:space="preserve">. </w:t>
      </w:r>
      <w:r w:rsidRPr="00B725F6">
        <w:rPr>
          <w:lang w:val="en-CA" w:bidi="en-US"/>
        </w:rPr>
        <w:t xml:space="preserve">Whilst at Oxford </w:t>
      </w:r>
      <w:r w:rsidR="00130342">
        <w:rPr>
          <w:lang w:val="en-CA" w:bidi="en-US"/>
        </w:rPr>
        <w:t>they spent time at</w:t>
      </w:r>
      <w:r w:rsidRPr="00B725F6">
        <w:rPr>
          <w:lang w:val="en-CA" w:bidi="en-US"/>
        </w:rPr>
        <w:t xml:space="preserve"> Toynbee Hall in the Settlement Movement in the East End of London to </w:t>
      </w:r>
      <w:r w:rsidR="00D20B84" w:rsidRPr="00D20B84">
        <w:rPr>
          <w:lang w:val="en-CA" w:bidi="en-US"/>
        </w:rPr>
        <w:t>“</w:t>
      </w:r>
      <w:r w:rsidRPr="002C4B5B">
        <w:rPr>
          <w:lang w:val="en-CA" w:bidi="en-US"/>
        </w:rPr>
        <w:t>find friends among the poor, as well as finding out what poverty is and what can be done about it</w:t>
      </w:r>
      <w:r w:rsidR="00D20B84" w:rsidRPr="002C4B5B">
        <w:rPr>
          <w:lang w:val="en-CA" w:bidi="en-US"/>
        </w:rPr>
        <w:t>”</w:t>
      </w:r>
      <w:r w:rsidR="00D20B84" w:rsidRPr="00D17F97">
        <w:rPr>
          <w:lang w:val="en-CA" w:bidi="en-US"/>
        </w:rPr>
        <w:t xml:space="preserve"> (</w:t>
      </w:r>
      <w:proofErr w:type="spellStart"/>
      <w:r w:rsidR="00D20B84" w:rsidRPr="00D17F97">
        <w:rPr>
          <w:lang w:val="en-CA" w:bidi="en-US"/>
        </w:rPr>
        <w:t>Sentamu</w:t>
      </w:r>
      <w:proofErr w:type="spellEnd"/>
      <w:r w:rsidR="00D20B84" w:rsidRPr="00D17F97">
        <w:rPr>
          <w:lang w:val="en-CA" w:bidi="en-US"/>
        </w:rPr>
        <w:t xml:space="preserve"> 20</w:t>
      </w:r>
      <w:r w:rsidR="00D20B84">
        <w:rPr>
          <w:lang w:val="en-CA" w:bidi="en-US"/>
        </w:rPr>
        <w:t>09</w:t>
      </w:r>
      <w:r w:rsidR="00D20B84" w:rsidRPr="002C4B5B">
        <w:rPr>
          <w:lang w:val="en-CA" w:bidi="en-US"/>
        </w:rPr>
        <w:t>).</w:t>
      </w:r>
      <w:r w:rsidRPr="00B725F6">
        <w:rPr>
          <w:lang w:val="en-CA" w:bidi="en-US"/>
        </w:rPr>
        <w:t xml:space="preserve"> </w:t>
      </w:r>
      <w:r w:rsidR="00130342">
        <w:rPr>
          <w:lang w:val="en-CA" w:bidi="en-US"/>
        </w:rPr>
        <w:t xml:space="preserve">Later, </w:t>
      </w:r>
      <w:proofErr w:type="spellStart"/>
      <w:r w:rsidRPr="00B725F6">
        <w:rPr>
          <w:bCs/>
          <w:szCs w:val="26"/>
          <w:lang w:val="en-CA" w:bidi="en-US"/>
        </w:rPr>
        <w:t>Beveridge</w:t>
      </w:r>
      <w:proofErr w:type="spellEnd"/>
      <w:r w:rsidRPr="00B725F6">
        <w:rPr>
          <w:szCs w:val="26"/>
          <w:lang w:val="en-CA" w:bidi="en-US"/>
        </w:rPr>
        <w:t xml:space="preserve"> </w:t>
      </w:r>
      <w:r w:rsidR="00130342">
        <w:rPr>
          <w:szCs w:val="26"/>
          <w:lang w:val="en-CA" w:bidi="en-US"/>
        </w:rPr>
        <w:t>came to be</w:t>
      </w:r>
      <w:r w:rsidRPr="00B725F6">
        <w:rPr>
          <w:szCs w:val="26"/>
          <w:lang w:val="en-CA" w:bidi="en-US"/>
        </w:rPr>
        <w:t xml:space="preserve"> considered an authority on </w:t>
      </w:r>
      <w:hyperlink r:id="rId9" w:history="1">
        <w:r w:rsidRPr="00B725F6">
          <w:rPr>
            <w:szCs w:val="26"/>
            <w:lang w:val="en-CA" w:bidi="en-US"/>
          </w:rPr>
          <w:t>unemployment insurance</w:t>
        </w:r>
      </w:hyperlink>
      <w:r w:rsidR="00130342">
        <w:rPr>
          <w:szCs w:val="26"/>
          <w:lang w:val="en-CA" w:bidi="en-US"/>
        </w:rPr>
        <w:t xml:space="preserve"> and i</w:t>
      </w:r>
      <w:r w:rsidRPr="00B725F6">
        <w:rPr>
          <w:szCs w:val="26"/>
          <w:lang w:val="en-CA" w:bidi="en-US"/>
        </w:rPr>
        <w:t xml:space="preserve">n May 1941, the Minister of Health, </w:t>
      </w:r>
      <w:hyperlink r:id="rId10" w:history="1">
        <w:r w:rsidRPr="00B725F6">
          <w:rPr>
            <w:szCs w:val="26"/>
            <w:lang w:val="en-CA" w:bidi="en-US"/>
          </w:rPr>
          <w:t>Ernest Brown</w:t>
        </w:r>
      </w:hyperlink>
      <w:r w:rsidRPr="00B725F6">
        <w:rPr>
          <w:szCs w:val="26"/>
          <w:lang w:val="en-CA" w:bidi="en-US"/>
        </w:rPr>
        <w:t xml:space="preserve">, announced the formation of a committee of officials to survey existing social insurance and allied services, and to make recommendations. </w:t>
      </w:r>
      <w:proofErr w:type="spellStart"/>
      <w:r w:rsidRPr="00B725F6">
        <w:rPr>
          <w:szCs w:val="26"/>
          <w:lang w:val="en-CA" w:bidi="en-US"/>
        </w:rPr>
        <w:t>Beveridge</w:t>
      </w:r>
      <w:proofErr w:type="spellEnd"/>
      <w:r w:rsidRPr="00B725F6">
        <w:rPr>
          <w:szCs w:val="26"/>
          <w:lang w:val="en-CA" w:bidi="en-US"/>
        </w:rPr>
        <w:t xml:space="preserve"> was asked to chair this committee and it</w:t>
      </w:r>
      <w:r w:rsidR="00B725F6">
        <w:rPr>
          <w:szCs w:val="26"/>
          <w:lang w:val="en-CA" w:bidi="en-US"/>
        </w:rPr>
        <w:t xml:space="preserve"> i</w:t>
      </w:r>
      <w:r w:rsidRPr="00B725F6">
        <w:rPr>
          <w:szCs w:val="26"/>
          <w:lang w:val="en-CA" w:bidi="en-US"/>
        </w:rPr>
        <w:t xml:space="preserve">s said that this was expected to be an insignificant committee designed to distract </w:t>
      </w:r>
      <w:proofErr w:type="spellStart"/>
      <w:r w:rsidRPr="00B725F6">
        <w:rPr>
          <w:szCs w:val="26"/>
          <w:lang w:val="en-CA" w:bidi="en-US"/>
        </w:rPr>
        <w:t>Beveridge</w:t>
      </w:r>
      <w:proofErr w:type="spellEnd"/>
      <w:r w:rsidRPr="00B725F6">
        <w:rPr>
          <w:szCs w:val="26"/>
          <w:lang w:val="en-CA" w:bidi="en-US"/>
        </w:rPr>
        <w:t xml:space="preserve"> from his attempts to influence the development of new manpower policy, a subject on which he had reportedly mad</w:t>
      </w:r>
      <w:r w:rsidR="00B725F6">
        <w:rPr>
          <w:szCs w:val="26"/>
          <w:lang w:val="en-CA" w:bidi="en-US"/>
        </w:rPr>
        <w:t xml:space="preserve">e himself something of a bore. </w:t>
      </w:r>
      <w:r w:rsidRPr="00B725F6">
        <w:rPr>
          <w:szCs w:val="26"/>
          <w:lang w:val="en-CA" w:bidi="en-US"/>
        </w:rPr>
        <w:t xml:space="preserve">However, </w:t>
      </w:r>
      <w:proofErr w:type="spellStart"/>
      <w:r w:rsidRPr="00B725F6">
        <w:rPr>
          <w:szCs w:val="26"/>
          <w:lang w:val="en-CA" w:bidi="en-US"/>
        </w:rPr>
        <w:t>Beveridge</w:t>
      </w:r>
      <w:proofErr w:type="spellEnd"/>
      <w:r w:rsidRPr="00B725F6">
        <w:rPr>
          <w:szCs w:val="26"/>
          <w:lang w:val="en-CA" w:bidi="en-US"/>
        </w:rPr>
        <w:t xml:space="preserve"> used the Committee to publish </w:t>
      </w:r>
      <w:r w:rsidR="00A11BDC">
        <w:rPr>
          <w:szCs w:val="26"/>
          <w:lang w:val="en-CA" w:bidi="en-US"/>
        </w:rPr>
        <w:t>“</w:t>
      </w:r>
      <w:r w:rsidRPr="00B725F6">
        <w:rPr>
          <w:szCs w:val="26"/>
          <w:lang w:val="en-CA" w:bidi="en-US"/>
        </w:rPr>
        <w:t>Social Insurance and Allied Services</w:t>
      </w:r>
      <w:r w:rsidR="00341B33">
        <w:rPr>
          <w:szCs w:val="26"/>
          <w:lang w:val="en-CA" w:bidi="en-US"/>
        </w:rPr>
        <w:t xml:space="preserve">” (known as the </w:t>
      </w:r>
      <w:proofErr w:type="spellStart"/>
      <w:r w:rsidR="00341B33">
        <w:rPr>
          <w:szCs w:val="26"/>
          <w:lang w:val="en-CA" w:bidi="en-US"/>
        </w:rPr>
        <w:t>Beveridge</w:t>
      </w:r>
      <w:proofErr w:type="spellEnd"/>
      <w:r w:rsidR="00341B33">
        <w:rPr>
          <w:szCs w:val="26"/>
          <w:lang w:val="en-CA" w:bidi="en-US"/>
        </w:rPr>
        <w:t xml:space="preserve"> Report)</w:t>
      </w:r>
      <w:r w:rsidRPr="00B725F6">
        <w:rPr>
          <w:szCs w:val="26"/>
          <w:lang w:val="en-CA" w:bidi="en-US"/>
        </w:rPr>
        <w:t xml:space="preserve">, </w:t>
      </w:r>
      <w:r w:rsidR="00130342">
        <w:rPr>
          <w:szCs w:val="26"/>
          <w:lang w:val="en-CA" w:bidi="en-US"/>
        </w:rPr>
        <w:t>a landmark in social policy which</w:t>
      </w:r>
      <w:r w:rsidRPr="00B725F6">
        <w:rPr>
          <w:szCs w:val="26"/>
          <w:lang w:val="en-CA" w:bidi="en-US"/>
        </w:rPr>
        <w:t xml:space="preserve"> proposed that all people of working age should pay a weekly </w:t>
      </w:r>
      <w:hyperlink r:id="rId11" w:history="1">
        <w:r w:rsidRPr="00B725F6">
          <w:rPr>
            <w:szCs w:val="26"/>
            <w:lang w:val="en-CA" w:bidi="en-US"/>
          </w:rPr>
          <w:t>national insurance</w:t>
        </w:r>
      </w:hyperlink>
      <w:r w:rsidRPr="00B725F6">
        <w:rPr>
          <w:szCs w:val="26"/>
          <w:lang w:val="en-CA" w:bidi="en-US"/>
        </w:rPr>
        <w:t xml:space="preserve"> contribution</w:t>
      </w:r>
      <w:r w:rsidR="00130342">
        <w:rPr>
          <w:szCs w:val="26"/>
          <w:lang w:val="en-CA" w:bidi="en-US"/>
        </w:rPr>
        <w:t xml:space="preserve"> in return for entitlements to benefits ensuring a minimum standard of living</w:t>
      </w:r>
      <w:r w:rsidRPr="00B725F6">
        <w:rPr>
          <w:szCs w:val="26"/>
          <w:lang w:val="en-CA" w:bidi="en-US"/>
        </w:rPr>
        <w:t xml:space="preserve">. </w:t>
      </w:r>
      <w:proofErr w:type="spellStart"/>
      <w:r w:rsidR="00130342" w:rsidRPr="00B725F6">
        <w:rPr>
          <w:szCs w:val="26"/>
          <w:lang w:val="en-CA" w:bidi="en-US"/>
        </w:rPr>
        <w:t>Beveridge</w:t>
      </w:r>
      <w:proofErr w:type="spellEnd"/>
      <w:r w:rsidR="00130342" w:rsidRPr="00B725F6">
        <w:rPr>
          <w:szCs w:val="26"/>
          <w:lang w:val="en-CA" w:bidi="en-US"/>
        </w:rPr>
        <w:t xml:space="preserve"> argued that this system would provide a minimum standard of living </w:t>
      </w:r>
      <w:r w:rsidR="00130342">
        <w:rPr>
          <w:szCs w:val="26"/>
          <w:lang w:val="en-CA" w:bidi="en-US"/>
        </w:rPr>
        <w:t>“</w:t>
      </w:r>
      <w:r w:rsidR="00130342" w:rsidRPr="00B725F6">
        <w:rPr>
          <w:szCs w:val="26"/>
          <w:lang w:val="en-CA" w:bidi="en-US"/>
        </w:rPr>
        <w:t>below which no one should be allowed to fall</w:t>
      </w:r>
      <w:r w:rsidR="00130342">
        <w:rPr>
          <w:szCs w:val="26"/>
          <w:lang w:val="en-CA" w:bidi="en-US"/>
        </w:rPr>
        <w:t>” (</w:t>
      </w:r>
      <w:proofErr w:type="spellStart"/>
      <w:r w:rsidR="00130342">
        <w:rPr>
          <w:szCs w:val="26"/>
          <w:lang w:val="en-CA" w:bidi="en-US"/>
        </w:rPr>
        <w:t>Beveridge</w:t>
      </w:r>
      <w:proofErr w:type="spellEnd"/>
      <w:r w:rsidR="00130342">
        <w:rPr>
          <w:szCs w:val="26"/>
          <w:lang w:val="en-CA" w:bidi="en-US"/>
        </w:rPr>
        <w:t xml:space="preserve"> 1942)</w:t>
      </w:r>
      <w:r w:rsidR="00130342" w:rsidRPr="00B725F6">
        <w:rPr>
          <w:szCs w:val="26"/>
          <w:lang w:val="en-CA" w:bidi="en-US"/>
        </w:rPr>
        <w:t xml:space="preserve">. </w:t>
      </w:r>
    </w:p>
    <w:p w:rsidR="00746FE9" w:rsidRPr="00B725F6" w:rsidRDefault="00FE19E0" w:rsidP="00705005">
      <w:pPr>
        <w:spacing w:line="480" w:lineRule="auto"/>
        <w:jc w:val="both"/>
        <w:rPr>
          <w:szCs w:val="26"/>
          <w:lang w:val="en-CA" w:bidi="en-US"/>
        </w:rPr>
      </w:pPr>
      <w:r>
        <w:rPr>
          <w:szCs w:val="26"/>
          <w:lang w:val="en-CA" w:bidi="en-US"/>
        </w:rPr>
        <w:tab/>
      </w:r>
      <w:r w:rsidR="00746FE9" w:rsidRPr="00B725F6">
        <w:rPr>
          <w:lang w:val="en-CA" w:bidi="en-US"/>
        </w:rPr>
        <w:t xml:space="preserve">It also recommended that the government should find ways of fighting what he called the five </w:t>
      </w:r>
      <w:r>
        <w:rPr>
          <w:lang w:val="en-CA" w:bidi="en-US"/>
        </w:rPr>
        <w:t>‘</w:t>
      </w:r>
      <w:r w:rsidR="00746FE9" w:rsidRPr="00B725F6">
        <w:rPr>
          <w:lang w:val="en-CA" w:bidi="en-US"/>
        </w:rPr>
        <w:t>Giant Evils</w:t>
      </w:r>
      <w:r>
        <w:rPr>
          <w:lang w:val="en-CA" w:bidi="en-US"/>
        </w:rPr>
        <w:t>’</w:t>
      </w:r>
      <w:r w:rsidR="00746FE9" w:rsidRPr="00B725F6">
        <w:rPr>
          <w:lang w:val="en-CA" w:bidi="en-US"/>
        </w:rPr>
        <w:t xml:space="preserve"> of Want, Disease, Ignorance, Squalor and Idleness </w:t>
      </w:r>
      <w:r>
        <w:rPr>
          <w:lang w:val="en-CA" w:bidi="en-US"/>
        </w:rPr>
        <w:t>(</w:t>
      </w:r>
      <w:proofErr w:type="spellStart"/>
      <w:r>
        <w:rPr>
          <w:lang w:val="en-CA" w:bidi="en-US"/>
        </w:rPr>
        <w:t>Beveridge</w:t>
      </w:r>
      <w:proofErr w:type="spellEnd"/>
      <w:r>
        <w:rPr>
          <w:lang w:val="en-CA" w:bidi="en-US"/>
        </w:rPr>
        <w:t xml:space="preserve"> 1942, s.8). </w:t>
      </w:r>
      <w:proofErr w:type="spellStart"/>
      <w:r w:rsidR="00746FE9" w:rsidRPr="00B725F6">
        <w:rPr>
          <w:lang w:val="en-CA" w:bidi="en-US"/>
        </w:rPr>
        <w:t>Beveridge</w:t>
      </w:r>
      <w:proofErr w:type="spellEnd"/>
      <w:r w:rsidR="00746FE9" w:rsidRPr="00B725F6">
        <w:rPr>
          <w:lang w:val="en-CA" w:bidi="en-US"/>
        </w:rPr>
        <w:t xml:space="preserve"> also assumed in the report that there would be a National Health Service</w:t>
      </w:r>
      <w:r>
        <w:rPr>
          <w:lang w:val="en-CA" w:bidi="en-US"/>
        </w:rPr>
        <w:t xml:space="preserve"> (NHS)</w:t>
      </w:r>
      <w:r w:rsidR="00130342">
        <w:rPr>
          <w:lang w:val="en-CA" w:bidi="en-US"/>
        </w:rPr>
        <w:t xml:space="preserve">. </w:t>
      </w:r>
      <w:r w:rsidR="00746FE9" w:rsidRPr="00B725F6">
        <w:rPr>
          <w:szCs w:val="26"/>
          <w:lang w:val="en-CA" w:bidi="en-US"/>
        </w:rPr>
        <w:t>The</w:t>
      </w:r>
      <w:r w:rsidR="00130342">
        <w:rPr>
          <w:szCs w:val="26"/>
          <w:lang w:val="en-CA" w:bidi="en-US"/>
        </w:rPr>
        <w:t xml:space="preserve"> </w:t>
      </w:r>
      <w:r w:rsidR="00130342">
        <w:rPr>
          <w:szCs w:val="26"/>
          <w:lang w:val="en-CA" w:bidi="en-US"/>
        </w:rPr>
        <w:lastRenderedPageBreak/>
        <w:t>report had great</w:t>
      </w:r>
      <w:r w:rsidR="00746FE9" w:rsidRPr="00B725F6">
        <w:rPr>
          <w:szCs w:val="26"/>
          <w:lang w:val="en-CA" w:bidi="en-US"/>
        </w:rPr>
        <w:t xml:space="preserve"> </w:t>
      </w:r>
      <w:proofErr w:type="gramStart"/>
      <w:r w:rsidR="00746FE9" w:rsidRPr="00B725F6">
        <w:rPr>
          <w:szCs w:val="26"/>
          <w:lang w:val="en-CA" w:bidi="en-US"/>
        </w:rPr>
        <w:t xml:space="preserve">impact </w:t>
      </w:r>
      <w:r w:rsidR="00130342">
        <w:rPr>
          <w:szCs w:val="26"/>
          <w:lang w:val="en-CA" w:bidi="en-US"/>
        </w:rPr>
        <w:t xml:space="preserve"> and</w:t>
      </w:r>
      <w:proofErr w:type="gramEnd"/>
      <w:r w:rsidR="00130342">
        <w:rPr>
          <w:szCs w:val="26"/>
          <w:lang w:val="en-CA" w:bidi="en-US"/>
        </w:rPr>
        <w:t xml:space="preserve"> </w:t>
      </w:r>
      <w:proofErr w:type="spellStart"/>
      <w:r w:rsidR="00746FE9" w:rsidRPr="00B725F6">
        <w:rPr>
          <w:szCs w:val="26"/>
          <w:lang w:val="en-CA" w:bidi="en-US"/>
        </w:rPr>
        <w:t>Beveridge</w:t>
      </w:r>
      <w:r>
        <w:rPr>
          <w:szCs w:val="26"/>
          <w:lang w:val="en-CA" w:bidi="en-US"/>
        </w:rPr>
        <w:t>’</w:t>
      </w:r>
      <w:r w:rsidR="00746FE9" w:rsidRPr="00B725F6">
        <w:rPr>
          <w:szCs w:val="26"/>
          <w:lang w:val="en-CA" w:bidi="en-US"/>
        </w:rPr>
        <w:t>s</w:t>
      </w:r>
      <w:proofErr w:type="spellEnd"/>
      <w:r w:rsidR="00746FE9" w:rsidRPr="00B725F6">
        <w:rPr>
          <w:szCs w:val="26"/>
          <w:lang w:val="en-CA" w:bidi="en-US"/>
        </w:rPr>
        <w:t xml:space="preserve"> arguments were widely accepted. </w:t>
      </w:r>
      <w:r w:rsidR="00130342">
        <w:rPr>
          <w:szCs w:val="26"/>
          <w:lang w:val="en-CA" w:bidi="en-US"/>
        </w:rPr>
        <w:t>Thus, w</w:t>
      </w:r>
      <w:r w:rsidR="00D20B84">
        <w:rPr>
          <w:szCs w:val="26"/>
          <w:lang w:val="en-CA" w:bidi="en-US"/>
        </w:rPr>
        <w:t>hen</w:t>
      </w:r>
      <w:r w:rsidR="00746FE9" w:rsidRPr="00B725F6">
        <w:rPr>
          <w:szCs w:val="26"/>
          <w:lang w:val="en-CA" w:bidi="en-US"/>
        </w:rPr>
        <w:t xml:space="preserve"> </w:t>
      </w:r>
      <w:r w:rsidR="00D20B84">
        <w:rPr>
          <w:szCs w:val="26"/>
          <w:lang w:val="en-CA" w:bidi="en-US"/>
        </w:rPr>
        <w:t xml:space="preserve">Clement </w:t>
      </w:r>
      <w:r w:rsidR="00746FE9" w:rsidRPr="00B725F6">
        <w:rPr>
          <w:szCs w:val="26"/>
          <w:lang w:val="en-CA" w:bidi="en-US"/>
        </w:rPr>
        <w:t xml:space="preserve">Attlee </w:t>
      </w:r>
      <w:r w:rsidR="00130342">
        <w:rPr>
          <w:szCs w:val="26"/>
          <w:lang w:val="en-CA" w:bidi="en-US"/>
        </w:rPr>
        <w:t>became Prime Minister at</w:t>
      </w:r>
      <w:r w:rsidR="00746FE9" w:rsidRPr="00B725F6">
        <w:rPr>
          <w:szCs w:val="26"/>
          <w:lang w:val="en-CA" w:bidi="en-US"/>
        </w:rPr>
        <w:t xml:space="preserve"> the 1945 general election, he announced that</w:t>
      </w:r>
      <w:r w:rsidR="00130342">
        <w:rPr>
          <w:szCs w:val="26"/>
          <w:lang w:val="en-CA" w:bidi="en-US"/>
        </w:rPr>
        <w:t xml:space="preserve"> </w:t>
      </w:r>
      <w:r w:rsidR="00746FE9" w:rsidRPr="00B725F6">
        <w:rPr>
          <w:szCs w:val="26"/>
          <w:lang w:val="en-CA" w:bidi="en-US"/>
        </w:rPr>
        <w:t xml:space="preserve">the </w:t>
      </w:r>
      <w:r w:rsidR="00130342">
        <w:rPr>
          <w:szCs w:val="26"/>
          <w:lang w:val="en-CA" w:bidi="en-US"/>
        </w:rPr>
        <w:t xml:space="preserve">introduction of the </w:t>
      </w:r>
      <w:r w:rsidR="00746FE9" w:rsidRPr="00B725F6">
        <w:rPr>
          <w:szCs w:val="26"/>
          <w:lang w:val="en-CA" w:bidi="en-US"/>
        </w:rPr>
        <w:t xml:space="preserve">Welfare State. Temple said of this that it was </w:t>
      </w:r>
      <w:r w:rsidR="00D20B84">
        <w:rPr>
          <w:szCs w:val="26"/>
          <w:lang w:val="en-CA" w:bidi="en-US"/>
        </w:rPr>
        <w:t>“</w:t>
      </w:r>
      <w:r w:rsidR="00746FE9" w:rsidRPr="002C4B5B">
        <w:rPr>
          <w:szCs w:val="26"/>
          <w:lang w:val="en-CA" w:bidi="en-US"/>
        </w:rPr>
        <w:t>the first time anyone had set out to embody the whole spirit of the Christian ethic in an Act of Parliament</w:t>
      </w:r>
      <w:r w:rsidR="00D20B84" w:rsidRPr="002C4B5B">
        <w:rPr>
          <w:szCs w:val="26"/>
          <w:lang w:val="en-CA" w:bidi="en-US"/>
        </w:rPr>
        <w:t>”</w:t>
      </w:r>
      <w:r w:rsidR="00D20B84">
        <w:rPr>
          <w:szCs w:val="26"/>
          <w:lang w:val="en-CA" w:bidi="en-US"/>
        </w:rPr>
        <w:t xml:space="preserve"> (</w:t>
      </w:r>
      <w:proofErr w:type="spellStart"/>
      <w:r w:rsidR="00D20B84">
        <w:rPr>
          <w:szCs w:val="26"/>
          <w:lang w:val="en-CA" w:bidi="en-US"/>
        </w:rPr>
        <w:t>Sentamu</w:t>
      </w:r>
      <w:proofErr w:type="spellEnd"/>
      <w:r w:rsidR="00D20B84">
        <w:rPr>
          <w:szCs w:val="26"/>
          <w:lang w:val="en-CA" w:bidi="en-US"/>
        </w:rPr>
        <w:t xml:space="preserve"> 2009).</w:t>
      </w:r>
    </w:p>
    <w:p w:rsidR="00691E70" w:rsidRDefault="00130342" w:rsidP="00372AF5">
      <w:pPr>
        <w:spacing w:line="480" w:lineRule="auto"/>
        <w:ind w:firstLine="720"/>
        <w:jc w:val="both"/>
        <w:rPr>
          <w:szCs w:val="32"/>
          <w:lang w:val="en-CA" w:bidi="en-US"/>
        </w:rPr>
      </w:pPr>
      <w:r>
        <w:rPr>
          <w:lang w:val="en-CA"/>
        </w:rPr>
        <w:t>Thus, b</w:t>
      </w:r>
      <w:r w:rsidR="00746FE9" w:rsidRPr="00B725F6">
        <w:rPr>
          <w:lang w:val="en-CA"/>
        </w:rPr>
        <w:t xml:space="preserve">efore 1948 welfare was almost entirely the </w:t>
      </w:r>
      <w:r w:rsidR="00990A74">
        <w:rPr>
          <w:lang w:val="en-CA"/>
        </w:rPr>
        <w:t>province</w:t>
      </w:r>
      <w:r w:rsidR="00990A74" w:rsidRPr="00B725F6">
        <w:rPr>
          <w:lang w:val="en-CA"/>
        </w:rPr>
        <w:t xml:space="preserve"> </w:t>
      </w:r>
      <w:r w:rsidR="00746FE9" w:rsidRPr="00B725F6">
        <w:rPr>
          <w:lang w:val="en-CA"/>
        </w:rPr>
        <w:t xml:space="preserve">of the churches, </w:t>
      </w:r>
      <w:r w:rsidR="00691E70">
        <w:rPr>
          <w:lang w:val="en-CA"/>
        </w:rPr>
        <w:t xml:space="preserve">in </w:t>
      </w:r>
      <w:r w:rsidR="00746FE9" w:rsidRPr="00B725F6">
        <w:rPr>
          <w:lang w:val="en-CA"/>
        </w:rPr>
        <w:t>parishes and congregations. After the war,</w:t>
      </w:r>
      <w:r w:rsidR="00691E70">
        <w:rPr>
          <w:lang w:val="en-CA"/>
        </w:rPr>
        <w:t xml:space="preserve"> this shifted, in perception at least, to</w:t>
      </w:r>
      <w:r w:rsidR="00746FE9" w:rsidRPr="00B725F6">
        <w:rPr>
          <w:lang w:val="en-CA"/>
        </w:rPr>
        <w:t xml:space="preserve"> the State</w:t>
      </w:r>
      <w:r w:rsidR="00773CCC">
        <w:rPr>
          <w:lang w:val="en-CA"/>
        </w:rPr>
        <w:t xml:space="preserve">, </w:t>
      </w:r>
      <w:proofErr w:type="gramStart"/>
      <w:r w:rsidR="00746FE9" w:rsidRPr="00B725F6">
        <w:rPr>
          <w:szCs w:val="32"/>
          <w:lang w:val="en-CA" w:bidi="en-US"/>
        </w:rPr>
        <w:t>On</w:t>
      </w:r>
      <w:proofErr w:type="gramEnd"/>
      <w:r w:rsidR="00746FE9" w:rsidRPr="00B725F6">
        <w:rPr>
          <w:szCs w:val="32"/>
          <w:lang w:val="en-CA" w:bidi="en-US"/>
        </w:rPr>
        <w:t xml:space="preserve"> the upside, th</w:t>
      </w:r>
      <w:r w:rsidR="00691E70">
        <w:rPr>
          <w:szCs w:val="32"/>
          <w:lang w:val="en-CA" w:bidi="en-US"/>
        </w:rPr>
        <w:t>is</w:t>
      </w:r>
      <w:r w:rsidR="00746FE9" w:rsidRPr="00B725F6">
        <w:rPr>
          <w:szCs w:val="32"/>
          <w:lang w:val="en-CA" w:bidi="en-US"/>
        </w:rPr>
        <w:t xml:space="preserve"> transfer </w:t>
      </w:r>
      <w:r w:rsidR="00691E70">
        <w:rPr>
          <w:szCs w:val="32"/>
          <w:lang w:val="en-CA" w:bidi="en-US"/>
        </w:rPr>
        <w:t xml:space="preserve">could be said to </w:t>
      </w:r>
      <w:r w:rsidR="00746FE9" w:rsidRPr="00B725F6">
        <w:rPr>
          <w:szCs w:val="32"/>
          <w:lang w:val="en-CA" w:bidi="en-US"/>
        </w:rPr>
        <w:t>und</w:t>
      </w:r>
      <w:r w:rsidR="00691E70">
        <w:rPr>
          <w:szCs w:val="32"/>
          <w:lang w:val="en-CA" w:bidi="en-US"/>
        </w:rPr>
        <w:t>o</w:t>
      </w:r>
      <w:r w:rsidR="00746FE9" w:rsidRPr="00B725F6">
        <w:rPr>
          <w:szCs w:val="32"/>
          <w:lang w:val="en-CA" w:bidi="en-US"/>
        </w:rPr>
        <w:t xml:space="preserve"> centuries of paternalism, sexism and top-down philanthropy</w:t>
      </w:r>
      <w:r w:rsidR="00691E70">
        <w:rPr>
          <w:szCs w:val="32"/>
          <w:lang w:val="en-CA" w:bidi="en-US"/>
        </w:rPr>
        <w:t xml:space="preserve">, </w:t>
      </w:r>
    </w:p>
    <w:p w:rsidR="00746FE9" w:rsidRPr="00B725F6" w:rsidRDefault="00746FE9" w:rsidP="00372AF5">
      <w:pPr>
        <w:spacing w:line="480" w:lineRule="auto"/>
        <w:jc w:val="both"/>
        <w:rPr>
          <w:szCs w:val="32"/>
          <w:lang w:val="en-CA" w:bidi="en-US"/>
        </w:rPr>
      </w:pPr>
      <w:proofErr w:type="gramStart"/>
      <w:r w:rsidRPr="00B725F6">
        <w:rPr>
          <w:szCs w:val="32"/>
          <w:lang w:val="en-CA" w:bidi="en-US"/>
        </w:rPr>
        <w:t>challeng</w:t>
      </w:r>
      <w:r w:rsidR="00691E70">
        <w:rPr>
          <w:szCs w:val="32"/>
          <w:lang w:val="en-CA" w:bidi="en-US"/>
        </w:rPr>
        <w:t>ing</w:t>
      </w:r>
      <w:proofErr w:type="gramEnd"/>
      <w:r w:rsidR="00691E70">
        <w:rPr>
          <w:szCs w:val="32"/>
          <w:lang w:val="en-CA" w:bidi="en-US"/>
        </w:rPr>
        <w:t xml:space="preserve"> </w:t>
      </w:r>
      <w:r w:rsidRPr="00B725F6">
        <w:rPr>
          <w:szCs w:val="32"/>
          <w:lang w:val="en-CA" w:bidi="en-US"/>
        </w:rPr>
        <w:t xml:space="preserve"> the random</w:t>
      </w:r>
      <w:r w:rsidR="00691E70">
        <w:rPr>
          <w:szCs w:val="32"/>
          <w:lang w:val="en-CA" w:bidi="en-US"/>
        </w:rPr>
        <w:t>ness</w:t>
      </w:r>
      <w:r w:rsidRPr="00B725F6">
        <w:rPr>
          <w:szCs w:val="32"/>
          <w:lang w:val="en-CA" w:bidi="en-US"/>
        </w:rPr>
        <w:t xml:space="preserve"> of welfare provision</w:t>
      </w:r>
      <w:r w:rsidR="00691E70">
        <w:rPr>
          <w:szCs w:val="32"/>
          <w:lang w:val="en-CA" w:bidi="en-US"/>
        </w:rPr>
        <w:t xml:space="preserve"> as it had bee done when in the hands of the parishes</w:t>
      </w:r>
      <w:r w:rsidRPr="00B725F6">
        <w:rPr>
          <w:szCs w:val="32"/>
          <w:lang w:val="en-CA" w:bidi="en-US"/>
        </w:rPr>
        <w:t xml:space="preserve">. </w:t>
      </w:r>
    </w:p>
    <w:p w:rsidR="00691E70" w:rsidRDefault="00746FE9" w:rsidP="00691E70">
      <w:pPr>
        <w:widowControl w:val="0"/>
        <w:autoSpaceDE w:val="0"/>
        <w:autoSpaceDN w:val="0"/>
        <w:adjustRightInd w:val="0"/>
        <w:spacing w:line="480" w:lineRule="auto"/>
        <w:ind w:firstLine="720"/>
        <w:jc w:val="both"/>
        <w:rPr>
          <w:szCs w:val="32"/>
          <w:lang w:val="en-CA" w:bidi="en-US"/>
        </w:rPr>
      </w:pPr>
      <w:r w:rsidRPr="00B725F6">
        <w:rPr>
          <w:szCs w:val="32"/>
          <w:lang w:val="en-CA" w:bidi="en-US"/>
        </w:rPr>
        <w:t xml:space="preserve">On the downside, the welfare transfer </w:t>
      </w:r>
      <w:r w:rsidR="00691E70">
        <w:rPr>
          <w:szCs w:val="32"/>
          <w:lang w:val="en-CA" w:bidi="en-US"/>
        </w:rPr>
        <w:t xml:space="preserve">has been thought to have drastically </w:t>
      </w:r>
      <w:r w:rsidRPr="00B725F6">
        <w:rPr>
          <w:szCs w:val="32"/>
          <w:lang w:val="en-CA" w:bidi="en-US"/>
        </w:rPr>
        <w:t xml:space="preserve">loosened the connection between people and </w:t>
      </w:r>
      <w:proofErr w:type="gramStart"/>
      <w:r w:rsidRPr="00B725F6">
        <w:rPr>
          <w:szCs w:val="32"/>
          <w:lang w:val="en-CA" w:bidi="en-US"/>
        </w:rPr>
        <w:t xml:space="preserve">parish </w:t>
      </w:r>
      <w:r w:rsidR="00691E70">
        <w:rPr>
          <w:szCs w:val="32"/>
          <w:lang w:val="en-CA" w:bidi="en-US"/>
        </w:rPr>
        <w:t>which</w:t>
      </w:r>
      <w:proofErr w:type="gramEnd"/>
      <w:r w:rsidR="00691E70">
        <w:rPr>
          <w:szCs w:val="32"/>
          <w:lang w:val="en-CA" w:bidi="en-US"/>
        </w:rPr>
        <w:t xml:space="preserve"> had been the bedrock of </w:t>
      </w:r>
      <w:r w:rsidRPr="00B725F6">
        <w:rPr>
          <w:szCs w:val="32"/>
          <w:lang w:val="en-CA" w:bidi="en-US"/>
        </w:rPr>
        <w:t xml:space="preserve">communities. </w:t>
      </w:r>
      <w:r w:rsidR="00691E70">
        <w:rPr>
          <w:szCs w:val="32"/>
          <w:lang w:val="en-CA" w:bidi="en-US"/>
        </w:rPr>
        <w:t>T</w:t>
      </w:r>
      <w:r w:rsidRPr="00B725F6">
        <w:rPr>
          <w:szCs w:val="32"/>
          <w:lang w:val="en-CA" w:bidi="en-US"/>
        </w:rPr>
        <w:t>he connections which were lost have been agonized over by policy-makers ever since</w:t>
      </w:r>
      <w:r w:rsidR="00691E70">
        <w:rPr>
          <w:szCs w:val="32"/>
          <w:lang w:val="en-CA" w:bidi="en-US"/>
        </w:rPr>
        <w:t xml:space="preserve">, in successive </w:t>
      </w:r>
      <w:r w:rsidRPr="00B725F6">
        <w:rPr>
          <w:szCs w:val="32"/>
          <w:lang w:val="en-CA" w:bidi="en-US"/>
        </w:rPr>
        <w:t>waves of anxiety about a crisis of community</w:t>
      </w:r>
      <w:r w:rsidR="00691E70">
        <w:rPr>
          <w:szCs w:val="32"/>
          <w:lang w:val="en-CA" w:bidi="en-US"/>
        </w:rPr>
        <w:t xml:space="preserve"> </w:t>
      </w:r>
      <w:r w:rsidR="00773CCC" w:rsidRPr="00B725F6">
        <w:rPr>
          <w:lang w:val="en-CA"/>
        </w:rPr>
        <w:t>—</w:t>
      </w:r>
      <w:r w:rsidR="00691E70">
        <w:rPr>
          <w:lang w:val="en-CA"/>
        </w:rPr>
        <w:t xml:space="preserve"> </w:t>
      </w:r>
      <w:r w:rsidRPr="00B725F6">
        <w:rPr>
          <w:szCs w:val="32"/>
          <w:lang w:val="en-CA" w:bidi="en-US"/>
        </w:rPr>
        <w:t xml:space="preserve">from the Community Development Projects of the 1960s, to the New Deal for Communities in the 2000s. </w:t>
      </w:r>
    </w:p>
    <w:p w:rsidR="00746FE9" w:rsidRPr="00B725F6" w:rsidRDefault="00691E70" w:rsidP="00372AF5">
      <w:pPr>
        <w:widowControl w:val="0"/>
        <w:autoSpaceDE w:val="0"/>
        <w:autoSpaceDN w:val="0"/>
        <w:adjustRightInd w:val="0"/>
        <w:spacing w:line="480" w:lineRule="auto"/>
        <w:ind w:firstLine="720"/>
        <w:jc w:val="both"/>
        <w:rPr>
          <w:lang w:val="en-CA"/>
        </w:rPr>
      </w:pPr>
      <w:r>
        <w:rPr>
          <w:szCs w:val="32"/>
          <w:lang w:val="en-CA" w:bidi="en-US"/>
        </w:rPr>
        <w:t xml:space="preserve">But </w:t>
      </w:r>
      <w:r w:rsidR="00746FE9" w:rsidRPr="00B725F6">
        <w:rPr>
          <w:szCs w:val="32"/>
          <w:lang w:val="en-CA" w:bidi="en-US"/>
        </w:rPr>
        <w:t xml:space="preserve">the reality of the welfare state has always been more mixed than it </w:t>
      </w:r>
      <w:r>
        <w:rPr>
          <w:szCs w:val="32"/>
          <w:lang w:val="en-CA" w:bidi="en-US"/>
        </w:rPr>
        <w:t>appeared</w:t>
      </w:r>
      <w:r w:rsidR="00746FE9" w:rsidRPr="00B725F6">
        <w:rPr>
          <w:szCs w:val="32"/>
          <w:lang w:val="en-CA" w:bidi="en-US"/>
        </w:rPr>
        <w:t xml:space="preserve">. Faith groups have maintained a constant and consistent presence, often working in the most disadvantaged areas where all other agencies have withdrawn. I call </w:t>
      </w:r>
      <w:proofErr w:type="gramStart"/>
      <w:r w:rsidR="00746FE9" w:rsidRPr="00B725F6">
        <w:rPr>
          <w:szCs w:val="32"/>
          <w:lang w:val="en-CA" w:bidi="en-US"/>
        </w:rPr>
        <w:t xml:space="preserve">this </w:t>
      </w:r>
      <w:r>
        <w:rPr>
          <w:szCs w:val="32"/>
          <w:lang w:val="en-CA" w:bidi="en-US"/>
        </w:rPr>
        <w:t>phenomena</w:t>
      </w:r>
      <w:proofErr w:type="gramEnd"/>
      <w:r>
        <w:rPr>
          <w:szCs w:val="32"/>
          <w:lang w:val="en-CA" w:bidi="en-US"/>
        </w:rPr>
        <w:t xml:space="preserve"> </w:t>
      </w:r>
      <w:r w:rsidR="00746FE9" w:rsidRPr="00B725F6">
        <w:rPr>
          <w:szCs w:val="32"/>
          <w:lang w:val="en-CA" w:bidi="en-US"/>
        </w:rPr>
        <w:t>‘invisible presence’</w:t>
      </w:r>
      <w:r>
        <w:rPr>
          <w:szCs w:val="32"/>
          <w:lang w:val="en-CA" w:bidi="en-US"/>
        </w:rPr>
        <w:t xml:space="preserve">: </w:t>
      </w:r>
      <w:r w:rsidR="00746FE9" w:rsidRPr="00B725F6">
        <w:rPr>
          <w:lang w:val="en-CA"/>
        </w:rPr>
        <w:t xml:space="preserve">the </w:t>
      </w:r>
      <w:r>
        <w:rPr>
          <w:lang w:val="en-CA"/>
        </w:rPr>
        <w:t xml:space="preserve">willing </w:t>
      </w:r>
      <w:r w:rsidR="00746FE9" w:rsidRPr="00B725F6">
        <w:rPr>
          <w:lang w:val="en-CA"/>
        </w:rPr>
        <w:t xml:space="preserve">transfer from church to state is </w:t>
      </w:r>
      <w:r w:rsidR="00746FE9" w:rsidRPr="00B725F6">
        <w:rPr>
          <w:i/>
          <w:lang w:val="en-CA"/>
        </w:rPr>
        <w:t>assumed</w:t>
      </w:r>
      <w:r w:rsidR="00746FE9" w:rsidRPr="00B725F6">
        <w:rPr>
          <w:lang w:val="en-CA"/>
        </w:rPr>
        <w:t xml:space="preserve"> to have resulted in </w:t>
      </w:r>
      <w:r>
        <w:rPr>
          <w:lang w:val="en-CA"/>
        </w:rPr>
        <w:t xml:space="preserve">the </w:t>
      </w:r>
      <w:r w:rsidR="00746FE9" w:rsidRPr="00B725F6">
        <w:rPr>
          <w:lang w:val="en-CA"/>
        </w:rPr>
        <w:t xml:space="preserve">secularization of welfare. </w:t>
      </w:r>
      <w:r>
        <w:rPr>
          <w:lang w:val="en-CA"/>
        </w:rPr>
        <w:t xml:space="preserve">Yet in fact, </w:t>
      </w:r>
      <w:r w:rsidR="00746FE9" w:rsidRPr="00B725F6">
        <w:rPr>
          <w:lang w:val="en-CA"/>
        </w:rPr>
        <w:t xml:space="preserve">faiths continued to play a crucially important role, </w:t>
      </w:r>
      <w:r>
        <w:rPr>
          <w:lang w:val="en-CA"/>
        </w:rPr>
        <w:t xml:space="preserve">albeit </w:t>
      </w:r>
      <w:proofErr w:type="gramStart"/>
      <w:r w:rsidR="00746FE9" w:rsidRPr="00B725F6">
        <w:rPr>
          <w:lang w:val="en-CA"/>
        </w:rPr>
        <w:t>one</w:t>
      </w:r>
      <w:proofErr w:type="gramEnd"/>
      <w:r w:rsidR="00746FE9" w:rsidRPr="00B725F6">
        <w:rPr>
          <w:lang w:val="en-CA"/>
        </w:rPr>
        <w:t xml:space="preserve"> which was far less visible. </w:t>
      </w:r>
      <w:r w:rsidR="00A51212">
        <w:rPr>
          <w:lang w:val="en-CA"/>
        </w:rPr>
        <w:t>But the impact is important nevertheless. Though w</w:t>
      </w:r>
      <w:r w:rsidR="00746FE9" w:rsidRPr="00B725F6">
        <w:rPr>
          <w:lang w:val="en-CA"/>
        </w:rPr>
        <w:t>elfare would not</w:t>
      </w:r>
      <w:r w:rsidR="00A51212">
        <w:rPr>
          <w:lang w:val="en-CA"/>
        </w:rPr>
        <w:t xml:space="preserve"> </w:t>
      </w:r>
      <w:r w:rsidR="00746FE9" w:rsidRPr="00B725F6">
        <w:rPr>
          <w:lang w:val="en-CA"/>
        </w:rPr>
        <w:t>be done</w:t>
      </w:r>
      <w:r w:rsidR="006F72AE">
        <w:rPr>
          <w:lang w:val="en-CA"/>
        </w:rPr>
        <w:t xml:space="preserve"> completely</w:t>
      </w:r>
      <w:r w:rsidR="00746FE9" w:rsidRPr="00B725F6">
        <w:rPr>
          <w:lang w:val="en-CA"/>
        </w:rPr>
        <w:t xml:space="preserve"> by the state</w:t>
      </w:r>
      <w:r w:rsidR="00A51212">
        <w:rPr>
          <w:lang w:val="en-CA"/>
        </w:rPr>
        <w:t xml:space="preserve">, despite the rhetoric, nevertheless </w:t>
      </w:r>
      <w:r w:rsidR="00746FE9" w:rsidRPr="00B725F6">
        <w:rPr>
          <w:lang w:val="en-CA"/>
        </w:rPr>
        <w:t>state</w:t>
      </w:r>
      <w:r w:rsidR="00A51212">
        <w:rPr>
          <w:lang w:val="en-CA"/>
        </w:rPr>
        <w:t xml:space="preserve"> </w:t>
      </w:r>
      <w:r w:rsidR="00746FE9" w:rsidRPr="00B725F6">
        <w:rPr>
          <w:lang w:val="en-CA"/>
        </w:rPr>
        <w:t xml:space="preserve">forms and language </w:t>
      </w:r>
      <w:r w:rsidR="00A51212">
        <w:rPr>
          <w:lang w:val="en-CA"/>
        </w:rPr>
        <w:t xml:space="preserve">had dominance </w:t>
      </w:r>
      <w:r w:rsidR="00746FE9" w:rsidRPr="00B725F6">
        <w:rPr>
          <w:lang w:val="en-CA"/>
        </w:rPr>
        <w:t xml:space="preserve">when people talked about welfare. </w:t>
      </w:r>
      <w:r w:rsidR="00A51212">
        <w:rPr>
          <w:lang w:val="en-CA"/>
        </w:rPr>
        <w:t>S</w:t>
      </w:r>
      <w:r w:rsidR="00746FE9" w:rsidRPr="00B725F6">
        <w:rPr>
          <w:lang w:val="en-CA"/>
        </w:rPr>
        <w:t xml:space="preserve">ecular welfare </w:t>
      </w:r>
      <w:r w:rsidR="00A51212">
        <w:rPr>
          <w:lang w:val="en-CA"/>
        </w:rPr>
        <w:t>may have</w:t>
      </w:r>
      <w:r w:rsidR="00746FE9" w:rsidRPr="00B725F6">
        <w:rPr>
          <w:lang w:val="en-CA"/>
        </w:rPr>
        <w:t xml:space="preserve"> quietened faith-based care, but it had</w:t>
      </w:r>
      <w:r w:rsidR="00D17F97">
        <w:rPr>
          <w:lang w:val="en-CA"/>
        </w:rPr>
        <w:t xml:space="preserve"> </w:t>
      </w:r>
      <w:r w:rsidR="00746FE9" w:rsidRPr="00B725F6">
        <w:rPr>
          <w:lang w:val="en-CA"/>
        </w:rPr>
        <w:t>n</w:t>
      </w:r>
      <w:r w:rsidR="00D17F97">
        <w:rPr>
          <w:lang w:val="en-CA"/>
        </w:rPr>
        <w:t>o</w:t>
      </w:r>
      <w:r w:rsidR="00746FE9" w:rsidRPr="00B725F6">
        <w:rPr>
          <w:lang w:val="en-CA"/>
        </w:rPr>
        <w:t xml:space="preserve">t stopped it. </w:t>
      </w:r>
      <w:r w:rsidR="00A51212">
        <w:rPr>
          <w:lang w:val="en-CA"/>
        </w:rPr>
        <w:t xml:space="preserve">Nevertheless, its </w:t>
      </w:r>
      <w:r w:rsidR="00746FE9" w:rsidRPr="00B725F6">
        <w:rPr>
          <w:lang w:val="en-CA"/>
        </w:rPr>
        <w:t xml:space="preserve">non-religious articulation </w:t>
      </w:r>
      <w:r w:rsidR="00A51212">
        <w:rPr>
          <w:lang w:val="en-CA"/>
        </w:rPr>
        <w:t xml:space="preserve">appears as a </w:t>
      </w:r>
      <w:r w:rsidR="00A51212">
        <w:rPr>
          <w:lang w:val="en-CA"/>
        </w:rPr>
        <w:lastRenderedPageBreak/>
        <w:t xml:space="preserve">significant force </w:t>
      </w:r>
      <w:r w:rsidR="00746FE9" w:rsidRPr="00B725F6">
        <w:rPr>
          <w:lang w:val="en-CA"/>
        </w:rPr>
        <w:t>contribut</w:t>
      </w:r>
      <w:r w:rsidR="00A51212">
        <w:rPr>
          <w:lang w:val="en-CA"/>
        </w:rPr>
        <w:t>ing</w:t>
      </w:r>
      <w:r w:rsidR="00746FE9" w:rsidRPr="00B725F6">
        <w:rPr>
          <w:lang w:val="en-CA"/>
        </w:rPr>
        <w:t xml:space="preserve"> to</w:t>
      </w:r>
      <w:r w:rsidR="00A51212">
        <w:rPr>
          <w:lang w:val="en-CA"/>
        </w:rPr>
        <w:t xml:space="preserve"> a widespread</w:t>
      </w:r>
      <w:r w:rsidR="00746FE9" w:rsidRPr="00B725F6">
        <w:rPr>
          <w:lang w:val="en-CA"/>
        </w:rPr>
        <w:t xml:space="preserve"> loss of</w:t>
      </w:r>
      <w:r w:rsidR="00A51212">
        <w:rPr>
          <w:lang w:val="en-CA"/>
        </w:rPr>
        <w:t xml:space="preserve"> </w:t>
      </w:r>
      <w:r w:rsidR="00746FE9" w:rsidRPr="00B725F6">
        <w:rPr>
          <w:lang w:val="en-CA"/>
        </w:rPr>
        <w:t xml:space="preserve">ability to talk well about religion </w:t>
      </w:r>
      <w:r w:rsidR="00A74112">
        <w:rPr>
          <w:lang w:val="en-CA"/>
        </w:rPr>
        <w:t>today</w:t>
      </w:r>
      <w:r w:rsidR="00746FE9" w:rsidRPr="00B725F6">
        <w:rPr>
          <w:lang w:val="en-CA"/>
        </w:rPr>
        <w:t xml:space="preserve">. </w:t>
      </w:r>
    </w:p>
    <w:p w:rsidR="00746FE9" w:rsidRPr="00B725F6" w:rsidRDefault="0056659E" w:rsidP="00372AF5">
      <w:pPr>
        <w:pStyle w:val="BodyText"/>
        <w:spacing w:after="0" w:line="480" w:lineRule="auto"/>
        <w:ind w:firstLine="720"/>
        <w:jc w:val="both"/>
        <w:rPr>
          <w:lang w:val="en-CA"/>
        </w:rPr>
      </w:pPr>
      <w:r>
        <w:rPr>
          <w:lang w:val="en-CA"/>
        </w:rPr>
        <w:t xml:space="preserve">The third phase of </w:t>
      </w:r>
      <w:r w:rsidR="00746FE9" w:rsidRPr="00B725F6">
        <w:rPr>
          <w:lang w:val="en-CA"/>
        </w:rPr>
        <w:t>the story starts in 1979, when the first Thatcher government achieved power in the UK</w:t>
      </w:r>
      <w:r w:rsidR="00A51212">
        <w:rPr>
          <w:lang w:val="en-CA"/>
        </w:rPr>
        <w:t xml:space="preserve">, This augured in </w:t>
      </w:r>
      <w:r w:rsidR="00746FE9" w:rsidRPr="00B725F6">
        <w:rPr>
          <w:lang w:val="en-CA"/>
        </w:rPr>
        <w:t>a shift in Britain and America to “</w:t>
      </w:r>
      <w:r w:rsidR="00746FE9" w:rsidRPr="005C54DB">
        <w:rPr>
          <w:lang w:val="en-CA"/>
        </w:rPr>
        <w:t>market led approaches in the 1980’s and early 1990’s</w:t>
      </w:r>
      <w:r w:rsidR="005C54DB">
        <w:rPr>
          <w:lang w:val="en-CA"/>
        </w:rPr>
        <w:t xml:space="preserve">” (Banks et al. 2003, </w:t>
      </w:r>
      <w:r w:rsidR="00746FE9" w:rsidRPr="00B725F6">
        <w:rPr>
          <w:lang w:val="en-CA"/>
        </w:rPr>
        <w:t xml:space="preserve">28). The </w:t>
      </w:r>
      <w:r w:rsidR="00A51212">
        <w:rPr>
          <w:lang w:val="en-CA"/>
        </w:rPr>
        <w:t xml:space="preserve">idea was that the </w:t>
      </w:r>
      <w:r w:rsidR="00746FE9" w:rsidRPr="00B725F6">
        <w:rPr>
          <w:lang w:val="en-CA"/>
        </w:rPr>
        <w:t>role of the state w</w:t>
      </w:r>
      <w:r w:rsidR="00A51212">
        <w:rPr>
          <w:lang w:val="en-CA"/>
        </w:rPr>
        <w:t>ould be</w:t>
      </w:r>
      <w:r w:rsidR="00746FE9" w:rsidRPr="00B725F6">
        <w:rPr>
          <w:lang w:val="en-CA"/>
        </w:rPr>
        <w:t xml:space="preserve"> minimised in favour of non-government providers. </w:t>
      </w:r>
      <w:r w:rsidR="00C06F3E">
        <w:rPr>
          <w:lang w:val="en-CA"/>
        </w:rPr>
        <w:t>T</w:t>
      </w:r>
      <w:r w:rsidR="00746FE9" w:rsidRPr="00B725F6">
        <w:rPr>
          <w:lang w:val="en-CA"/>
        </w:rPr>
        <w:t xml:space="preserve">his mixed economy of welfare had the </w:t>
      </w:r>
      <w:r w:rsidR="00A51212">
        <w:rPr>
          <w:lang w:val="en-CA"/>
        </w:rPr>
        <w:t xml:space="preserve">accidental </w:t>
      </w:r>
      <w:r w:rsidR="00746FE9" w:rsidRPr="00B725F6">
        <w:rPr>
          <w:lang w:val="en-CA"/>
        </w:rPr>
        <w:t>effect of readmitting faith providers in welfare spaces in</w:t>
      </w:r>
      <w:r w:rsidR="00A51212">
        <w:rPr>
          <w:lang w:val="en-CA"/>
        </w:rPr>
        <w:t xml:space="preserve"> highly </w:t>
      </w:r>
      <w:r w:rsidR="00746FE9" w:rsidRPr="00B725F6">
        <w:rPr>
          <w:lang w:val="en-CA"/>
        </w:rPr>
        <w:t>visible way</w:t>
      </w:r>
      <w:r w:rsidR="00A51212">
        <w:rPr>
          <w:lang w:val="en-CA"/>
        </w:rPr>
        <w:t>s</w:t>
      </w:r>
      <w:r w:rsidR="00746FE9" w:rsidRPr="00B725F6">
        <w:rPr>
          <w:lang w:val="en-CA"/>
        </w:rPr>
        <w:t>.</w:t>
      </w:r>
      <w:r w:rsidR="00C06F3E">
        <w:rPr>
          <w:lang w:val="en-CA"/>
        </w:rPr>
        <w:t xml:space="preserve"> </w:t>
      </w:r>
      <w:r w:rsidR="00746FE9" w:rsidRPr="00B725F6">
        <w:rPr>
          <w:lang w:val="en-CA"/>
        </w:rPr>
        <w:t>This has allowed faiths to practice visibly in at least four spheres of activity</w:t>
      </w:r>
      <w:r w:rsidR="00A51212">
        <w:rPr>
          <w:lang w:val="en-CA"/>
        </w:rPr>
        <w:t xml:space="preserve">: as </w:t>
      </w:r>
      <w:r w:rsidR="00746FE9" w:rsidRPr="00B725F6">
        <w:rPr>
          <w:lang w:val="en-CA"/>
        </w:rPr>
        <w:t>provide</w:t>
      </w:r>
      <w:r w:rsidR="00A51212">
        <w:rPr>
          <w:lang w:val="en-CA"/>
        </w:rPr>
        <w:t>rs of</w:t>
      </w:r>
      <w:r w:rsidR="00746FE9" w:rsidRPr="00B725F6">
        <w:rPr>
          <w:lang w:val="en-CA"/>
        </w:rPr>
        <w:t xml:space="preserve"> services through</w:t>
      </w:r>
      <w:r w:rsidR="00A51212">
        <w:rPr>
          <w:lang w:val="en-CA"/>
        </w:rPr>
        <w:t xml:space="preserve"> small-scale, local</w:t>
      </w:r>
      <w:r w:rsidR="00746FE9" w:rsidRPr="00B725F6">
        <w:rPr>
          <w:lang w:val="en-CA"/>
        </w:rPr>
        <w:t xml:space="preserve"> community development projects</w:t>
      </w:r>
      <w:r w:rsidR="00A51212">
        <w:rPr>
          <w:lang w:val="en-CA"/>
        </w:rPr>
        <w:t xml:space="preserve">; as </w:t>
      </w:r>
      <w:r w:rsidR="00746FE9" w:rsidRPr="00B725F6">
        <w:rPr>
          <w:lang w:val="en-CA"/>
        </w:rPr>
        <w:t>provide</w:t>
      </w:r>
      <w:r w:rsidR="00A51212">
        <w:rPr>
          <w:lang w:val="en-CA"/>
        </w:rPr>
        <w:t xml:space="preserve">rs of </w:t>
      </w:r>
      <w:r w:rsidR="00746FE9" w:rsidRPr="00B725F6">
        <w:rPr>
          <w:lang w:val="en-CA"/>
        </w:rPr>
        <w:t xml:space="preserve">larger scale </w:t>
      </w:r>
      <w:r w:rsidR="00A51212">
        <w:rPr>
          <w:lang w:val="en-CA"/>
        </w:rPr>
        <w:t xml:space="preserve">services, </w:t>
      </w:r>
      <w:r w:rsidR="00746FE9" w:rsidRPr="00B725F6">
        <w:rPr>
          <w:lang w:val="en-CA"/>
        </w:rPr>
        <w:t>through public sector tendering for housing and major social care initiatives</w:t>
      </w:r>
      <w:r w:rsidR="00A51212">
        <w:rPr>
          <w:lang w:val="en-CA"/>
        </w:rPr>
        <w:t xml:space="preserve">, as providers of </w:t>
      </w:r>
      <w:r w:rsidR="00746FE9" w:rsidRPr="00B725F6">
        <w:rPr>
          <w:lang w:val="en-CA"/>
        </w:rPr>
        <w:t xml:space="preserve">strategic services </w:t>
      </w:r>
      <w:r w:rsidR="00A51212">
        <w:rPr>
          <w:lang w:val="en-CA"/>
        </w:rPr>
        <w:t xml:space="preserve">such as brokering </w:t>
      </w:r>
      <w:r w:rsidR="00746FE9" w:rsidRPr="00B725F6">
        <w:rPr>
          <w:lang w:val="en-CA"/>
        </w:rPr>
        <w:t>partners</w:t>
      </w:r>
      <w:r w:rsidR="00A51212">
        <w:rPr>
          <w:lang w:val="en-CA"/>
        </w:rPr>
        <w:t>hips in to hard to reach communities</w:t>
      </w:r>
      <w:proofErr w:type="gramStart"/>
      <w:r w:rsidR="00A51212">
        <w:rPr>
          <w:lang w:val="en-CA"/>
        </w:rPr>
        <w:t xml:space="preserve">, </w:t>
      </w:r>
      <w:r w:rsidR="00746FE9" w:rsidRPr="00B725F6">
        <w:rPr>
          <w:lang w:val="en-CA"/>
        </w:rPr>
        <w:t xml:space="preserve"> and</w:t>
      </w:r>
      <w:proofErr w:type="gramEnd"/>
      <w:r w:rsidR="00746FE9" w:rsidRPr="00B725F6">
        <w:rPr>
          <w:lang w:val="en-CA"/>
        </w:rPr>
        <w:t xml:space="preserve"> networks</w:t>
      </w:r>
      <w:r w:rsidR="00A51212">
        <w:rPr>
          <w:lang w:val="en-CA"/>
        </w:rPr>
        <w:t xml:space="preserve">, and </w:t>
      </w:r>
      <w:r w:rsidR="00746FE9" w:rsidRPr="00B725F6">
        <w:rPr>
          <w:lang w:val="en-CA"/>
        </w:rPr>
        <w:t>as social enterprises</w:t>
      </w:r>
      <w:r w:rsidR="00A51212">
        <w:rPr>
          <w:lang w:val="en-CA"/>
        </w:rPr>
        <w:t xml:space="preserve">. </w:t>
      </w:r>
    </w:p>
    <w:p w:rsidR="00746FE9" w:rsidRPr="00B725F6" w:rsidRDefault="00C06F3E" w:rsidP="00705005">
      <w:pPr>
        <w:widowControl w:val="0"/>
        <w:autoSpaceDE w:val="0"/>
        <w:autoSpaceDN w:val="0"/>
        <w:adjustRightInd w:val="0"/>
        <w:spacing w:line="480" w:lineRule="auto"/>
        <w:jc w:val="both"/>
        <w:rPr>
          <w:lang w:val="en-CA"/>
        </w:rPr>
      </w:pPr>
      <w:r>
        <w:rPr>
          <w:lang w:val="en-CA"/>
        </w:rPr>
        <w:tab/>
      </w:r>
      <w:r w:rsidR="00746FE9" w:rsidRPr="00B725F6">
        <w:rPr>
          <w:lang w:val="en-CA"/>
        </w:rPr>
        <w:t xml:space="preserve">Various reports by faith groups themselves claim a crucial contribution right across the UK in this period. </w:t>
      </w:r>
      <w:r w:rsidR="00A51212">
        <w:rPr>
          <w:lang w:val="en-CA"/>
        </w:rPr>
        <w:t xml:space="preserve">As I have shown elsewhere (see </w:t>
      </w:r>
      <w:proofErr w:type="spellStart"/>
      <w:r w:rsidR="00A51212">
        <w:rPr>
          <w:lang w:val="en-CA"/>
        </w:rPr>
        <w:t>Dinham</w:t>
      </w:r>
      <w:proofErr w:type="spellEnd"/>
      <w:r w:rsidR="00A51212">
        <w:rPr>
          <w:lang w:val="en-CA"/>
        </w:rPr>
        <w:t xml:space="preserve"> 2009), i</w:t>
      </w:r>
      <w:r w:rsidR="00746FE9" w:rsidRPr="00B725F6">
        <w:rPr>
          <w:lang w:val="en-CA"/>
        </w:rPr>
        <w:t xml:space="preserve">n the South East, </w:t>
      </w:r>
      <w:r w:rsidR="00746FE9" w:rsidRPr="00721276">
        <w:rPr>
          <w:i/>
          <w:lang w:val="en-CA"/>
        </w:rPr>
        <w:t>Beyond Belief</w:t>
      </w:r>
      <w:r w:rsidR="00746FE9" w:rsidRPr="005865DA">
        <w:rPr>
          <w:lang w:val="en-CA"/>
        </w:rPr>
        <w:t xml:space="preserve"> (</w:t>
      </w:r>
      <w:r w:rsidR="00CF2080">
        <w:t>South East England Faith Forum</w:t>
      </w:r>
      <w:r w:rsidR="00CE6005">
        <w:t xml:space="preserve"> </w:t>
      </w:r>
      <w:r w:rsidR="00746FE9" w:rsidRPr="00B725F6">
        <w:rPr>
          <w:lang w:val="en-CA"/>
        </w:rPr>
        <w:t>March 2004) identifies at least two community action projects for each faith centre in the region</w:t>
      </w:r>
      <w:r w:rsidR="00746FE9" w:rsidRPr="005865DA">
        <w:rPr>
          <w:lang w:val="en-CA"/>
        </w:rPr>
        <w:t xml:space="preserve">. </w:t>
      </w:r>
      <w:r w:rsidR="00746FE9" w:rsidRPr="00721276">
        <w:rPr>
          <w:i/>
          <w:lang w:val="en-CA"/>
        </w:rPr>
        <w:t>Faith in the East of England</w:t>
      </w:r>
      <w:r w:rsidR="00746FE9" w:rsidRPr="005865DA">
        <w:rPr>
          <w:lang w:val="en-CA"/>
        </w:rPr>
        <w:t xml:space="preserve"> (</w:t>
      </w:r>
      <w:r w:rsidR="00CE6005">
        <w:t>East of England Faiths Council</w:t>
      </w:r>
      <w:r w:rsidR="00021FDE" w:rsidRPr="00B725F6">
        <w:rPr>
          <w:lang w:val="en-CA"/>
        </w:rPr>
        <w:t xml:space="preserve"> </w:t>
      </w:r>
      <w:r w:rsidR="00746FE9" w:rsidRPr="00B725F6">
        <w:rPr>
          <w:lang w:val="en-CA"/>
        </w:rPr>
        <w:t xml:space="preserve">July 2005) finds that there are 180,000 beneficiaries of faith based community development in the region. In London, </w:t>
      </w:r>
      <w:r w:rsidR="00746FE9" w:rsidRPr="00721276">
        <w:rPr>
          <w:i/>
          <w:lang w:val="en-CA"/>
        </w:rPr>
        <w:t xml:space="preserve">Neighbourhood Renewal in London: the </w:t>
      </w:r>
      <w:r w:rsidR="007849EF" w:rsidRPr="00721276">
        <w:rPr>
          <w:i/>
          <w:lang w:val="en-CA"/>
        </w:rPr>
        <w:t>R</w:t>
      </w:r>
      <w:r w:rsidR="00746FE9" w:rsidRPr="00721276">
        <w:rPr>
          <w:i/>
          <w:lang w:val="en-CA"/>
        </w:rPr>
        <w:t xml:space="preserve">ole of </w:t>
      </w:r>
      <w:r w:rsidR="007849EF" w:rsidRPr="00721276">
        <w:rPr>
          <w:i/>
          <w:lang w:val="en-CA"/>
        </w:rPr>
        <w:t>F</w:t>
      </w:r>
      <w:r w:rsidR="00746FE9" w:rsidRPr="00721276">
        <w:rPr>
          <w:i/>
          <w:lang w:val="en-CA"/>
        </w:rPr>
        <w:t xml:space="preserve">aith </w:t>
      </w:r>
      <w:r w:rsidR="007849EF" w:rsidRPr="00721276">
        <w:rPr>
          <w:i/>
          <w:lang w:val="en-CA"/>
        </w:rPr>
        <w:t>C</w:t>
      </w:r>
      <w:r w:rsidR="00746FE9" w:rsidRPr="00721276">
        <w:rPr>
          <w:i/>
          <w:lang w:val="en-CA"/>
        </w:rPr>
        <w:t>ommunities</w:t>
      </w:r>
      <w:r w:rsidR="00746FE9" w:rsidRPr="005865DA">
        <w:rPr>
          <w:lang w:val="en-CA"/>
        </w:rPr>
        <w:t xml:space="preserve"> (</w:t>
      </w:r>
      <w:proofErr w:type="spellStart"/>
      <w:r w:rsidR="00CE6005">
        <w:t>Neighbourhood</w:t>
      </w:r>
      <w:proofErr w:type="spellEnd"/>
      <w:r w:rsidR="00CE6005">
        <w:t xml:space="preserve"> Renewal London</w:t>
      </w:r>
      <w:r w:rsidR="002F5958" w:rsidRPr="005865DA">
        <w:rPr>
          <w:lang w:val="en-CA"/>
        </w:rPr>
        <w:t xml:space="preserve"> </w:t>
      </w:r>
      <w:r w:rsidR="00746FE9" w:rsidRPr="005865DA">
        <w:rPr>
          <w:lang w:val="en-CA"/>
        </w:rPr>
        <w:t>May</w:t>
      </w:r>
      <w:r w:rsidR="00746FE9" w:rsidRPr="00B725F6">
        <w:rPr>
          <w:lang w:val="en-CA"/>
        </w:rPr>
        <w:t xml:space="preserve"> 2002) identified 7000 projects in 2200 faith buildings. In the West Midlands, </w:t>
      </w:r>
      <w:r w:rsidR="00746FE9" w:rsidRPr="00721276">
        <w:rPr>
          <w:i/>
          <w:lang w:val="en-CA"/>
        </w:rPr>
        <w:t>Believing in the Region</w:t>
      </w:r>
      <w:r w:rsidR="00746FE9" w:rsidRPr="00B725F6">
        <w:rPr>
          <w:lang w:val="en-CA"/>
        </w:rPr>
        <w:t xml:space="preserve"> (</w:t>
      </w:r>
      <w:r w:rsidR="004E5640">
        <w:t>Regional Action W</w:t>
      </w:r>
      <w:r w:rsidR="00CE6005">
        <w:t>est Midlands</w:t>
      </w:r>
      <w:r w:rsidR="004E5640" w:rsidRPr="00B725F6">
        <w:rPr>
          <w:lang w:val="en-CA"/>
        </w:rPr>
        <w:t xml:space="preserve"> </w:t>
      </w:r>
      <w:r w:rsidR="00746FE9" w:rsidRPr="00B725F6">
        <w:rPr>
          <w:lang w:val="en-CA"/>
        </w:rPr>
        <w:t xml:space="preserve">May 2006) reported that 80% of faith groups deliver some kind of service to the wider community. In the North West, </w:t>
      </w:r>
      <w:r w:rsidR="00746FE9" w:rsidRPr="00721276">
        <w:rPr>
          <w:i/>
          <w:lang w:val="en-CA"/>
        </w:rPr>
        <w:t>Faith in England</w:t>
      </w:r>
      <w:r w:rsidR="00706BE8" w:rsidRPr="00721276">
        <w:rPr>
          <w:i/>
          <w:lang w:val="en-CA"/>
        </w:rPr>
        <w:t>’</w:t>
      </w:r>
      <w:r w:rsidR="00746FE9" w:rsidRPr="00721276">
        <w:rPr>
          <w:i/>
          <w:lang w:val="en-CA"/>
        </w:rPr>
        <w:t>s North West</w:t>
      </w:r>
      <w:r w:rsidR="00746FE9" w:rsidRPr="00B725F6">
        <w:rPr>
          <w:lang w:val="en-CA"/>
        </w:rPr>
        <w:t xml:space="preserve"> (</w:t>
      </w:r>
      <w:r w:rsidR="00CF1924">
        <w:rPr>
          <w:lang w:val="en-CA"/>
        </w:rPr>
        <w:t>Northwest Development Agency</w:t>
      </w:r>
      <w:r w:rsidR="00CE6005">
        <w:rPr>
          <w:lang w:val="en-CA"/>
        </w:rPr>
        <w:t xml:space="preserve"> </w:t>
      </w:r>
      <w:r w:rsidR="00746FE9" w:rsidRPr="00B725F6">
        <w:rPr>
          <w:lang w:val="en-CA"/>
        </w:rPr>
        <w:t xml:space="preserve">November 2003) shows that faith communities were running more than 5000 social action projects generating income of £69m - £94m per annum. In Yorkshire and the Humber, </w:t>
      </w:r>
      <w:r w:rsidR="00746FE9" w:rsidRPr="00B725F6">
        <w:rPr>
          <w:i/>
          <w:lang w:val="en-CA"/>
        </w:rPr>
        <w:t xml:space="preserve">Count Us </w:t>
      </w:r>
      <w:r w:rsidR="00746FE9" w:rsidRPr="00B725F6">
        <w:rPr>
          <w:i/>
          <w:lang w:val="en-CA"/>
        </w:rPr>
        <w:lastRenderedPageBreak/>
        <w:t>In</w:t>
      </w:r>
      <w:r w:rsidR="00746FE9" w:rsidRPr="00B725F6">
        <w:rPr>
          <w:lang w:val="en-CA"/>
        </w:rPr>
        <w:t xml:space="preserve"> (</w:t>
      </w:r>
      <w:r w:rsidR="001A6490">
        <w:rPr>
          <w:lang w:val="en-CA"/>
        </w:rPr>
        <w:t xml:space="preserve">SEARCH </w:t>
      </w:r>
      <w:r w:rsidR="00746FE9" w:rsidRPr="00B725F6">
        <w:rPr>
          <w:lang w:val="en-CA"/>
        </w:rPr>
        <w:t xml:space="preserve">2000) showed that in Hull 90% of churches were involved in social action and </w:t>
      </w:r>
      <w:r w:rsidR="00746FE9" w:rsidRPr="00B725F6">
        <w:rPr>
          <w:i/>
          <w:lang w:val="en-CA"/>
        </w:rPr>
        <w:t>Angels and Advocates</w:t>
      </w:r>
      <w:r w:rsidR="00746FE9" w:rsidRPr="00B725F6">
        <w:rPr>
          <w:lang w:val="en-CA"/>
        </w:rPr>
        <w:t xml:space="preserve"> (</w:t>
      </w:r>
      <w:r w:rsidR="00AF3FA8">
        <w:rPr>
          <w:lang w:val="en-CA"/>
        </w:rPr>
        <w:t>Price and Kirby</w:t>
      </w:r>
      <w:r w:rsidR="00746FE9" w:rsidRPr="00B725F6">
        <w:rPr>
          <w:lang w:val="en-CA"/>
        </w:rPr>
        <w:t xml:space="preserve"> 2002) reported that there were 6500 social action projects in churches. In the South West, </w:t>
      </w:r>
      <w:r w:rsidR="00746FE9" w:rsidRPr="00B725F6">
        <w:rPr>
          <w:i/>
          <w:lang w:val="en-CA"/>
        </w:rPr>
        <w:t>Faith in Action</w:t>
      </w:r>
      <w:r w:rsidR="00746FE9" w:rsidRPr="00B725F6">
        <w:rPr>
          <w:lang w:val="en-CA"/>
        </w:rPr>
        <w:t xml:space="preserve"> (</w:t>
      </w:r>
      <w:r w:rsidR="00573B0B">
        <w:rPr>
          <w:lang w:val="en-CA"/>
        </w:rPr>
        <w:t>Patel</w:t>
      </w:r>
      <w:r w:rsidR="00573B0B" w:rsidRPr="00B725F6">
        <w:rPr>
          <w:lang w:val="en-CA"/>
        </w:rPr>
        <w:t xml:space="preserve"> </w:t>
      </w:r>
      <w:r w:rsidR="00746FE9" w:rsidRPr="00B725F6">
        <w:rPr>
          <w:lang w:val="en-CA"/>
        </w:rPr>
        <w:t xml:space="preserve">2006) demonstrated that </w:t>
      </w:r>
      <w:proofErr w:type="gramStart"/>
      <w:r w:rsidR="00746FE9" w:rsidRPr="00B725F6">
        <w:rPr>
          <w:lang w:val="en-CA"/>
        </w:rPr>
        <w:t>165,000 people were supported by faith groups in the region</w:t>
      </w:r>
      <w:proofErr w:type="gramEnd"/>
      <w:r w:rsidR="00746FE9" w:rsidRPr="00B725F6">
        <w:rPr>
          <w:lang w:val="en-CA"/>
        </w:rPr>
        <w:t xml:space="preserve"> by 4762 activities. In the East Midlands, </w:t>
      </w:r>
      <w:r w:rsidR="00746FE9" w:rsidRPr="00B725F6">
        <w:rPr>
          <w:i/>
          <w:lang w:val="en-CA"/>
        </w:rPr>
        <w:t>Faith in Derbyshire</w:t>
      </w:r>
      <w:r w:rsidR="00746FE9" w:rsidRPr="00B725F6">
        <w:rPr>
          <w:lang w:val="en-CA"/>
        </w:rPr>
        <w:t xml:space="preserve"> (</w:t>
      </w:r>
      <w:r w:rsidR="00FD4935" w:rsidRPr="00FD4935">
        <w:rPr>
          <w:lang w:val="en-CA"/>
        </w:rPr>
        <w:t>Derby Diocesan Cou</w:t>
      </w:r>
      <w:r w:rsidR="00FD4935">
        <w:rPr>
          <w:lang w:val="en-CA"/>
        </w:rPr>
        <w:t>ncil for Social Responsibility</w:t>
      </w:r>
      <w:r w:rsidR="00FD4935" w:rsidRPr="00B725F6">
        <w:rPr>
          <w:lang w:val="en-CA"/>
        </w:rPr>
        <w:t xml:space="preserve"> </w:t>
      </w:r>
      <w:r w:rsidR="00746FE9" w:rsidRPr="00B725F6">
        <w:rPr>
          <w:lang w:val="en-CA"/>
        </w:rPr>
        <w:t xml:space="preserve">2006) claims that, on average, churches run nine community activities each. </w:t>
      </w:r>
    </w:p>
    <w:p w:rsidR="00746FE9" w:rsidRPr="00B725F6" w:rsidRDefault="005646D0" w:rsidP="00705005">
      <w:pPr>
        <w:widowControl w:val="0"/>
        <w:autoSpaceDE w:val="0"/>
        <w:autoSpaceDN w:val="0"/>
        <w:adjustRightInd w:val="0"/>
        <w:spacing w:line="480" w:lineRule="auto"/>
        <w:jc w:val="both"/>
        <w:rPr>
          <w:lang w:val="en-CA"/>
        </w:rPr>
      </w:pPr>
      <w:r>
        <w:rPr>
          <w:lang w:val="en-CA"/>
        </w:rPr>
        <w:tab/>
      </w:r>
      <w:r w:rsidR="00746FE9" w:rsidRPr="00B725F6">
        <w:rPr>
          <w:lang w:val="en-CA"/>
        </w:rPr>
        <w:t xml:space="preserve">Crucially </w:t>
      </w:r>
      <w:r w:rsidR="00A51212">
        <w:rPr>
          <w:lang w:val="en-CA"/>
        </w:rPr>
        <w:t xml:space="preserve">the evidence is </w:t>
      </w:r>
      <w:r w:rsidR="00746FE9" w:rsidRPr="00B725F6">
        <w:rPr>
          <w:lang w:val="en-CA"/>
        </w:rPr>
        <w:t>that faith groups are doing the care work others do</w:t>
      </w:r>
      <w:r w:rsidR="005865DA">
        <w:rPr>
          <w:lang w:val="en-CA"/>
        </w:rPr>
        <w:t xml:space="preserve"> </w:t>
      </w:r>
      <w:r w:rsidR="00746FE9" w:rsidRPr="00B725F6">
        <w:rPr>
          <w:lang w:val="en-CA"/>
        </w:rPr>
        <w:t>n</w:t>
      </w:r>
      <w:r w:rsidR="005865DA">
        <w:rPr>
          <w:lang w:val="en-CA"/>
        </w:rPr>
        <w:t>ot</w:t>
      </w:r>
      <w:r w:rsidR="005865DA" w:rsidRPr="00B725F6">
        <w:rPr>
          <w:lang w:val="en-CA"/>
        </w:rPr>
        <w:t>—</w:t>
      </w:r>
      <w:r w:rsidR="00746FE9" w:rsidRPr="00B725F6">
        <w:rPr>
          <w:lang w:val="en-CA"/>
        </w:rPr>
        <w:t xml:space="preserve">with the homeless, addicted, and sex workers, for example. </w:t>
      </w:r>
      <w:r w:rsidR="0005093A">
        <w:rPr>
          <w:lang w:val="en-CA"/>
        </w:rPr>
        <w:t>T</w:t>
      </w:r>
      <w:r w:rsidR="00746FE9" w:rsidRPr="00B725F6">
        <w:rPr>
          <w:lang w:val="en-CA"/>
        </w:rPr>
        <w:t>he mixed economy of welfare has made such faith-based activities highly visible again</w:t>
      </w:r>
      <w:r w:rsidR="0005093A">
        <w:rPr>
          <w:lang w:val="en-CA"/>
        </w:rPr>
        <w:t xml:space="preserve">, </w:t>
      </w:r>
      <w:r w:rsidR="00746FE9" w:rsidRPr="00B725F6">
        <w:rPr>
          <w:lang w:val="en-CA"/>
        </w:rPr>
        <w:t xml:space="preserve">after a period when nobody had talked about religion. </w:t>
      </w:r>
      <w:r w:rsidR="0005093A">
        <w:rPr>
          <w:lang w:val="en-CA"/>
        </w:rPr>
        <w:t>T</w:t>
      </w:r>
      <w:r w:rsidR="00746FE9" w:rsidRPr="00B725F6">
        <w:rPr>
          <w:lang w:val="en-CA"/>
        </w:rPr>
        <w:t>wo things accompanied all this and together they impose a whole new dimension</w:t>
      </w:r>
      <w:r w:rsidR="005865DA" w:rsidRPr="00B725F6">
        <w:rPr>
          <w:lang w:val="en-CA"/>
        </w:rPr>
        <w:t>—</w:t>
      </w:r>
      <w:r w:rsidR="00746FE9" w:rsidRPr="00B725F6">
        <w:rPr>
          <w:lang w:val="en-CA"/>
        </w:rPr>
        <w:t xml:space="preserve">anxiety. </w:t>
      </w:r>
    </w:p>
    <w:p w:rsidR="00746FE9" w:rsidRPr="00B725F6" w:rsidRDefault="005865DA"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lang w:val="en-CA" w:bidi="en-US"/>
        </w:rPr>
      </w:pPr>
      <w:r>
        <w:rPr>
          <w:lang w:val="en-CA"/>
        </w:rPr>
        <w:tab/>
      </w:r>
      <w:r w:rsidR="00746FE9" w:rsidRPr="00B725F6">
        <w:rPr>
          <w:lang w:val="en-CA"/>
        </w:rPr>
        <w:t xml:space="preserve">One is the fact that </w:t>
      </w:r>
      <w:r w:rsidR="00990A74">
        <w:rPr>
          <w:lang w:val="en-CA"/>
        </w:rPr>
        <w:t>matters</w:t>
      </w:r>
      <w:r w:rsidR="00990A74" w:rsidRPr="00B725F6">
        <w:rPr>
          <w:lang w:val="en-CA"/>
        </w:rPr>
        <w:t xml:space="preserve"> </w:t>
      </w:r>
      <w:r w:rsidR="00746FE9" w:rsidRPr="00B725F6">
        <w:rPr>
          <w:lang w:val="en-CA"/>
        </w:rPr>
        <w:t xml:space="preserve">have changed since the Church of England last dared to call itself the national church. </w:t>
      </w:r>
      <w:r>
        <w:rPr>
          <w:lang w:val="en-CA"/>
        </w:rPr>
        <w:t>T</w:t>
      </w:r>
      <w:r w:rsidR="00746FE9" w:rsidRPr="00B725F6">
        <w:rPr>
          <w:lang w:val="en-CA"/>
        </w:rPr>
        <w:t xml:space="preserve">his is </w:t>
      </w:r>
      <w:r>
        <w:rPr>
          <w:lang w:val="en-CA"/>
        </w:rPr>
        <w:t xml:space="preserve">also </w:t>
      </w:r>
      <w:r w:rsidR="00746FE9" w:rsidRPr="00B725F6">
        <w:rPr>
          <w:lang w:val="en-CA"/>
        </w:rPr>
        <w:t>true of Anglican and established churches across the West.</w:t>
      </w:r>
      <w:r>
        <w:rPr>
          <w:lang w:val="en-CA"/>
        </w:rPr>
        <w:t xml:space="preserve"> </w:t>
      </w:r>
      <w:r w:rsidR="0005093A">
        <w:rPr>
          <w:lang w:val="en-CA"/>
        </w:rPr>
        <w:t>E</w:t>
      </w:r>
      <w:r w:rsidR="00746FE9" w:rsidRPr="00B725F6">
        <w:rPr>
          <w:lang w:val="en-CA"/>
        </w:rPr>
        <w:t>vidence suggests that religion and belief are both much less formal and significantly less creedal than they were 50 years ago</w:t>
      </w:r>
      <w:r w:rsidR="0005093A">
        <w:rPr>
          <w:lang w:val="en-CA"/>
        </w:rPr>
        <w:t xml:space="preserve"> (see </w:t>
      </w:r>
      <w:proofErr w:type="spellStart"/>
      <w:r w:rsidR="0005093A">
        <w:rPr>
          <w:lang w:val="en-CA"/>
        </w:rPr>
        <w:t>Woodhead</w:t>
      </w:r>
      <w:proofErr w:type="spellEnd"/>
      <w:r w:rsidR="0005093A">
        <w:rPr>
          <w:lang w:val="en-CA"/>
        </w:rPr>
        <w:t xml:space="preserve"> and </w:t>
      </w:r>
      <w:proofErr w:type="spellStart"/>
      <w:r w:rsidR="0005093A">
        <w:rPr>
          <w:lang w:val="en-CA"/>
        </w:rPr>
        <w:t>Catto</w:t>
      </w:r>
      <w:proofErr w:type="spellEnd"/>
      <w:r w:rsidR="0005093A">
        <w:rPr>
          <w:lang w:val="en-CA"/>
        </w:rPr>
        <w:t xml:space="preserve"> 2011)</w:t>
      </w:r>
      <w:r w:rsidR="00746FE9" w:rsidRPr="00B725F6">
        <w:rPr>
          <w:lang w:val="en-CA"/>
        </w:rPr>
        <w:t xml:space="preserve">. </w:t>
      </w:r>
      <w:r w:rsidR="00746FE9" w:rsidRPr="00B725F6">
        <w:rPr>
          <w:lang w:val="en-CA" w:bidi="en-US"/>
        </w:rPr>
        <w:t xml:space="preserve">The UK 2011 Census is helpful on this, though of course by no means the only source, nor the definitive one. The headlines </w:t>
      </w:r>
      <w:r w:rsidR="00E71BBE">
        <w:rPr>
          <w:lang w:val="en-CA" w:bidi="en-US"/>
        </w:rPr>
        <w:t>report</w:t>
      </w:r>
      <w:r w:rsidR="00E71BBE" w:rsidRPr="00B725F6">
        <w:rPr>
          <w:lang w:val="en-CA" w:bidi="en-US"/>
        </w:rPr>
        <w:t xml:space="preserve"> </w:t>
      </w:r>
      <w:r w:rsidR="00746FE9" w:rsidRPr="00B725F6">
        <w:rPr>
          <w:lang w:val="en-CA" w:bidi="en-US"/>
        </w:rPr>
        <w:t>that, despite falling numbers, Christianity remains the largest religion in England and Wales with 33.2 million people (59.3 per cent of the population). This is down from 71.7 per cent in 2001.</w:t>
      </w:r>
      <w:r>
        <w:rPr>
          <w:lang w:val="en-CA" w:bidi="en-US"/>
        </w:rPr>
        <w:t xml:space="preserve"> </w:t>
      </w:r>
      <w:r w:rsidR="00746FE9" w:rsidRPr="00B725F6">
        <w:rPr>
          <w:lang w:val="en-CA" w:bidi="en-US"/>
        </w:rPr>
        <w:t xml:space="preserve">Muslims are the next </w:t>
      </w:r>
      <w:r w:rsidR="00E71BBE" w:rsidRPr="00B725F6">
        <w:rPr>
          <w:lang w:val="en-CA" w:bidi="en-US"/>
        </w:rPr>
        <w:t>major</w:t>
      </w:r>
      <w:r w:rsidR="00746FE9" w:rsidRPr="00B725F6">
        <w:rPr>
          <w:lang w:val="en-CA" w:bidi="en-US"/>
        </w:rPr>
        <w:t xml:space="preserve"> religious group with 2.7 million people (4.8 per cent of the population) and this group has grown in the last decade. In fact this is the </w:t>
      </w:r>
      <w:r w:rsidR="008D489D">
        <w:rPr>
          <w:lang w:val="en-CA" w:bidi="en-US"/>
        </w:rPr>
        <w:t xml:space="preserve">group that has </w:t>
      </w:r>
      <w:r w:rsidR="00746FE9" w:rsidRPr="00B725F6">
        <w:rPr>
          <w:lang w:val="en-CA" w:bidi="en-US"/>
        </w:rPr>
        <w:t>increas</w:t>
      </w:r>
      <w:r w:rsidR="008D489D">
        <w:rPr>
          <w:lang w:val="en-CA" w:bidi="en-US"/>
        </w:rPr>
        <w:t>ed</w:t>
      </w:r>
      <w:r w:rsidR="00746FE9" w:rsidRPr="00B725F6">
        <w:rPr>
          <w:lang w:val="en-CA" w:bidi="en-US"/>
        </w:rPr>
        <w:t xml:space="preserve"> </w:t>
      </w:r>
      <w:r w:rsidR="008D489D">
        <w:rPr>
          <w:lang w:val="en-CA" w:bidi="en-US"/>
        </w:rPr>
        <w:t>the most</w:t>
      </w:r>
      <w:r w:rsidR="008D489D" w:rsidRPr="00B725F6">
        <w:rPr>
          <w:lang w:val="en-CA" w:bidi="en-US"/>
        </w:rPr>
        <w:t xml:space="preserve"> </w:t>
      </w:r>
      <w:r w:rsidR="00746FE9" w:rsidRPr="00B725F6">
        <w:rPr>
          <w:lang w:val="en-CA" w:bidi="en-US"/>
        </w:rPr>
        <w:t>(from 3.0 per cent to 4.8 per cent).</w:t>
      </w:r>
      <w:r w:rsidR="00706DB5">
        <w:rPr>
          <w:lang w:val="en-CA" w:bidi="en-US"/>
        </w:rPr>
        <w:t xml:space="preserve"> </w:t>
      </w:r>
      <w:r w:rsidR="00746FE9" w:rsidRPr="00B725F6">
        <w:rPr>
          <w:lang w:val="en-CA" w:bidi="en-US"/>
        </w:rPr>
        <w:t>Meanwhile the proportion of the population who reported they have no religion has now reached a quarter in the UK</w:t>
      </w:r>
      <w:r w:rsidR="00E71BBE" w:rsidRPr="00B725F6">
        <w:rPr>
          <w:lang w:val="en-CA"/>
        </w:rPr>
        <w:t>—</w:t>
      </w:r>
      <w:r w:rsidR="00746FE9" w:rsidRPr="00B725F6">
        <w:rPr>
          <w:lang w:val="en-CA" w:bidi="en-US"/>
        </w:rPr>
        <w:t>14.1 million people. This is an increase (from 14.8 per cent to 25.1 per cent)</w:t>
      </w:r>
      <w:r w:rsidR="00706DB5">
        <w:rPr>
          <w:lang w:val="en-CA" w:bidi="en-US"/>
        </w:rPr>
        <w:t xml:space="preserve"> (Office for National </w:t>
      </w:r>
      <w:r w:rsidR="00706DB5">
        <w:rPr>
          <w:lang w:val="en-CA" w:bidi="en-US"/>
        </w:rPr>
        <w:lastRenderedPageBreak/>
        <w:t>Statistics 2012</w:t>
      </w:r>
      <w:r w:rsidR="00446565">
        <w:rPr>
          <w:lang w:val="en-CA" w:bidi="en-US"/>
        </w:rPr>
        <w:t>, 1</w:t>
      </w:r>
      <w:r w:rsidR="00706DB5">
        <w:rPr>
          <w:lang w:val="en-CA" w:bidi="en-US"/>
        </w:rPr>
        <w:t>)</w:t>
      </w:r>
      <w:r w:rsidR="00746FE9" w:rsidRPr="00B725F6">
        <w:rPr>
          <w:lang w:val="en-CA" w:bidi="en-US"/>
        </w:rPr>
        <w:t xml:space="preserve">. There is also </w:t>
      </w:r>
      <w:r w:rsidR="0056659E">
        <w:rPr>
          <w:lang w:val="en-CA" w:bidi="en-US"/>
        </w:rPr>
        <w:t xml:space="preserve">a great deal </w:t>
      </w:r>
      <w:r w:rsidR="00746FE9" w:rsidRPr="00B725F6">
        <w:rPr>
          <w:lang w:val="en-CA" w:bidi="en-US"/>
        </w:rPr>
        <w:t xml:space="preserve">more religious diversity in general </w:t>
      </w:r>
      <w:r w:rsidR="00446565">
        <w:rPr>
          <w:lang w:val="en-CA" w:bidi="en-US"/>
        </w:rPr>
        <w:t>as well as</w:t>
      </w:r>
      <w:r w:rsidR="00746FE9" w:rsidRPr="00B725F6">
        <w:rPr>
          <w:lang w:val="en-CA" w:bidi="en-US"/>
        </w:rPr>
        <w:t xml:space="preserve"> pockets of religious and non-religious intensity around the UK. For example, </w:t>
      </w:r>
      <w:proofErr w:type="spellStart"/>
      <w:r w:rsidR="00746FE9" w:rsidRPr="00B725F6">
        <w:rPr>
          <w:lang w:val="en-CA" w:bidi="en-US"/>
        </w:rPr>
        <w:t>Knowsley</w:t>
      </w:r>
      <w:proofErr w:type="spellEnd"/>
      <w:r w:rsidR="00746FE9" w:rsidRPr="00B725F6">
        <w:rPr>
          <w:lang w:val="en-CA" w:bidi="en-US"/>
        </w:rPr>
        <w:t xml:space="preserve"> was the local authority </w:t>
      </w:r>
      <w:r w:rsidR="0005093A">
        <w:rPr>
          <w:lang w:val="en-CA" w:bidi="en-US"/>
        </w:rPr>
        <w:t xml:space="preserve">in England </w:t>
      </w:r>
      <w:r w:rsidR="00746FE9" w:rsidRPr="00B725F6">
        <w:rPr>
          <w:lang w:val="en-CA" w:bidi="en-US"/>
        </w:rPr>
        <w:t>with the highest proportion of people reporting to be Christians (at 80.9 per cent) and Tower Hamlets had the highest proportion of Muslims at 34.5 per cent (over 7 times the England and Wales figure)</w:t>
      </w:r>
      <w:r w:rsidR="00446565">
        <w:rPr>
          <w:lang w:val="en-CA" w:bidi="en-US"/>
        </w:rPr>
        <w:t xml:space="preserve"> (Office for National Statistics 2012, 1)</w:t>
      </w:r>
      <w:r w:rsidR="00746FE9" w:rsidRPr="00B725F6">
        <w:rPr>
          <w:lang w:val="en-CA" w:bidi="en-US"/>
        </w:rPr>
        <w:t xml:space="preserve">.  </w:t>
      </w:r>
    </w:p>
    <w:p w:rsidR="00641FAC" w:rsidRPr="00B725F6" w:rsidRDefault="00446565" w:rsidP="00705005">
      <w:pPr>
        <w:spacing w:line="480" w:lineRule="auto"/>
        <w:jc w:val="both"/>
        <w:rPr>
          <w:lang w:val="en-CA"/>
        </w:rPr>
      </w:pPr>
      <w:r>
        <w:rPr>
          <w:lang w:val="en-CA" w:bidi="en-US"/>
        </w:rPr>
        <w:tab/>
      </w:r>
      <w:r w:rsidR="00746FE9" w:rsidRPr="00B725F6">
        <w:rPr>
          <w:color w:val="000000"/>
          <w:lang w:val="en-CA" w:bidi="en-US"/>
        </w:rPr>
        <w:t>Likewise, in England and Wales, while church attendance has fallen to 6.3% of the population (Christian Research</w:t>
      </w:r>
      <w:r w:rsidR="00AB0791">
        <w:rPr>
          <w:color w:val="000000"/>
          <w:lang w:val="en-CA" w:bidi="en-US"/>
        </w:rPr>
        <w:t xml:space="preserve"> 2005</w:t>
      </w:r>
      <w:r w:rsidR="00746FE9" w:rsidRPr="00B725F6">
        <w:rPr>
          <w:color w:val="000000"/>
          <w:lang w:val="en-CA" w:bidi="en-US"/>
        </w:rPr>
        <w:t>), the breakdown of attenders has also changed</w:t>
      </w:r>
      <w:r w:rsidRPr="00B725F6">
        <w:rPr>
          <w:lang w:val="en-CA"/>
        </w:rPr>
        <w:t>—</w:t>
      </w:r>
      <w:r w:rsidR="00746FE9" w:rsidRPr="00B725F6">
        <w:rPr>
          <w:color w:val="000000"/>
          <w:lang w:val="en-CA" w:bidi="en-US"/>
        </w:rPr>
        <w:t>less than one third are now Anglican, less than one third Catholic, and over a third  (44%) charismatic and independent. That</w:t>
      </w:r>
      <w:r>
        <w:rPr>
          <w:color w:val="000000"/>
          <w:lang w:val="en-CA" w:bidi="en-US"/>
        </w:rPr>
        <w:t xml:space="preserve"> i</w:t>
      </w:r>
      <w:r w:rsidR="00746FE9" w:rsidRPr="00B725F6">
        <w:rPr>
          <w:color w:val="000000"/>
          <w:lang w:val="en-CA" w:bidi="en-US"/>
        </w:rPr>
        <w:t>s a massive internal realignment within Christianity alone, which is hardly ever commented upon.</w:t>
      </w:r>
      <w:r>
        <w:rPr>
          <w:color w:val="000000"/>
          <w:lang w:val="en-CA" w:bidi="en-US"/>
        </w:rPr>
        <w:t xml:space="preserve"> </w:t>
      </w:r>
      <w:r w:rsidR="00746FE9" w:rsidRPr="00B725F6">
        <w:rPr>
          <w:color w:val="000000"/>
          <w:lang w:val="en-CA" w:bidi="en-US"/>
        </w:rPr>
        <w:t xml:space="preserve">According to other sources and other questions, </w:t>
      </w:r>
      <w:r w:rsidR="00746FE9" w:rsidRPr="00B725F6">
        <w:rPr>
          <w:i/>
          <w:color w:val="000000"/>
          <w:lang w:val="en-CA" w:bidi="en-US"/>
        </w:rPr>
        <w:t xml:space="preserve">what </w:t>
      </w:r>
      <w:r w:rsidR="00746FE9" w:rsidRPr="00B725F6">
        <w:rPr>
          <w:color w:val="000000"/>
          <w:lang w:val="en-CA" w:bidi="en-US"/>
        </w:rPr>
        <w:t xml:space="preserve">we believe has changed too. </w:t>
      </w:r>
      <w:r w:rsidR="0005093A">
        <w:rPr>
          <w:color w:val="000000"/>
          <w:lang w:val="en-CA" w:bidi="en-US"/>
        </w:rPr>
        <w:t xml:space="preserve">Thus, </w:t>
      </w:r>
      <w:r w:rsidR="00A94773">
        <w:rPr>
          <w:color w:val="000000"/>
          <w:lang w:val="en-CA" w:bidi="en-US"/>
        </w:rPr>
        <w:t>“</w:t>
      </w:r>
      <w:r w:rsidR="00746FE9" w:rsidRPr="00B725F6">
        <w:rPr>
          <w:color w:val="000000"/>
          <w:lang w:val="en-CA" w:bidi="en-US"/>
        </w:rPr>
        <w:t>Belief in ‘a personal God’ roughly halved between 1961 and 2000</w:t>
      </w:r>
      <w:r w:rsidR="00AE760E" w:rsidRPr="00B725F6">
        <w:rPr>
          <w:lang w:val="en-CA"/>
        </w:rPr>
        <w:t>—</w:t>
      </w:r>
      <w:r w:rsidR="00746FE9" w:rsidRPr="00B725F6">
        <w:rPr>
          <w:color w:val="000000"/>
          <w:lang w:val="en-CA" w:bidi="en-US"/>
        </w:rPr>
        <w:t xml:space="preserve">from 57% of the population to 26%. But over exactly the same period, belief in a ‘spirit or life force’ doubled </w:t>
      </w:r>
      <w:r w:rsidR="00AE760E" w:rsidRPr="00B725F6">
        <w:rPr>
          <w:lang w:val="en-CA"/>
        </w:rPr>
        <w:t>—</w:t>
      </w:r>
      <w:r w:rsidR="00746FE9" w:rsidRPr="00B725F6">
        <w:rPr>
          <w:color w:val="000000"/>
          <w:lang w:val="en-CA" w:bidi="en-US"/>
        </w:rPr>
        <w:t>from 22% in 1961 to 44% in 2000</w:t>
      </w:r>
      <w:r w:rsidR="00A94773">
        <w:rPr>
          <w:color w:val="000000"/>
          <w:lang w:val="en-CA" w:bidi="en-US"/>
        </w:rPr>
        <w:t>” (</w:t>
      </w:r>
      <w:proofErr w:type="spellStart"/>
      <w:r w:rsidR="00A94773">
        <w:rPr>
          <w:color w:val="000000"/>
          <w:lang w:val="en-CA" w:bidi="en-US"/>
        </w:rPr>
        <w:t>Woodhead</w:t>
      </w:r>
      <w:proofErr w:type="spellEnd"/>
      <w:r w:rsidR="00A94773">
        <w:rPr>
          <w:color w:val="000000"/>
          <w:lang w:val="en-CA" w:bidi="en-US"/>
        </w:rPr>
        <w:t xml:space="preserve"> 2012)</w:t>
      </w:r>
      <w:r w:rsidR="00746FE9" w:rsidRPr="00B725F6">
        <w:rPr>
          <w:color w:val="000000"/>
          <w:lang w:val="en-CA" w:bidi="en-US"/>
        </w:rPr>
        <w:t xml:space="preserve">. There is also evidence of consumerist behaviours in religion as people pick religions and ideas within religions to build their own frameworks of belief, often separate </w:t>
      </w:r>
      <w:r w:rsidR="008D489D">
        <w:rPr>
          <w:color w:val="000000"/>
          <w:lang w:val="en-CA" w:bidi="en-US"/>
        </w:rPr>
        <w:t>from</w:t>
      </w:r>
      <w:r w:rsidR="008D489D" w:rsidRPr="00B725F6">
        <w:rPr>
          <w:color w:val="000000"/>
          <w:lang w:val="en-CA" w:bidi="en-US"/>
        </w:rPr>
        <w:t xml:space="preserve"> </w:t>
      </w:r>
      <w:r w:rsidR="00746FE9" w:rsidRPr="00B725F6">
        <w:rPr>
          <w:color w:val="000000"/>
          <w:lang w:val="en-CA" w:bidi="en-US"/>
        </w:rPr>
        <w:t xml:space="preserve">creed and organization. </w:t>
      </w:r>
      <w:r w:rsidR="00746FE9" w:rsidRPr="00B725F6">
        <w:rPr>
          <w:lang w:val="en-CA" w:bidi="en-US"/>
        </w:rPr>
        <w:t>Of course, the data are hugely debatable and other sources say different things, but the trends are clear enough. They point to how religious forms have been changing in this period, as well as the religious mix and the mix of religion and non-religion. It</w:t>
      </w:r>
      <w:r w:rsidR="00AB5B1D">
        <w:rPr>
          <w:lang w:val="en-CA" w:bidi="en-US"/>
        </w:rPr>
        <w:t xml:space="preserve"> i</w:t>
      </w:r>
      <w:r w:rsidR="00746FE9" w:rsidRPr="00B725F6">
        <w:rPr>
          <w:lang w:val="en-CA" w:bidi="en-US"/>
        </w:rPr>
        <w:t>s important to grasp this</w:t>
      </w:r>
      <w:r w:rsidR="00AB5B1D">
        <w:rPr>
          <w:lang w:val="en-CA" w:bidi="en-US"/>
        </w:rPr>
        <w:t>,</w:t>
      </w:r>
      <w:r w:rsidR="00746FE9" w:rsidRPr="00B725F6">
        <w:rPr>
          <w:lang w:val="en-CA" w:bidi="en-US"/>
        </w:rPr>
        <w:t xml:space="preserve"> I </w:t>
      </w:r>
      <w:r w:rsidR="00AB5B1D">
        <w:rPr>
          <w:lang w:val="en-CA" w:bidi="en-US"/>
        </w:rPr>
        <w:t>believe,</w:t>
      </w:r>
      <w:r w:rsidR="00AB5B1D" w:rsidRPr="00B725F6">
        <w:rPr>
          <w:lang w:val="en-CA" w:bidi="en-US"/>
        </w:rPr>
        <w:t xml:space="preserve"> </w:t>
      </w:r>
      <w:r w:rsidR="00746FE9" w:rsidRPr="00B725F6">
        <w:rPr>
          <w:lang w:val="en-CA" w:bidi="en-US"/>
        </w:rPr>
        <w:t xml:space="preserve">because there is a </w:t>
      </w:r>
      <w:r w:rsidR="00746FE9" w:rsidRPr="00B725F6">
        <w:rPr>
          <w:i/>
          <w:lang w:val="en-CA" w:bidi="en-US"/>
        </w:rPr>
        <w:t xml:space="preserve">real </w:t>
      </w:r>
      <w:r w:rsidR="00746FE9" w:rsidRPr="00B725F6">
        <w:rPr>
          <w:lang w:val="en-CA" w:bidi="en-US"/>
        </w:rPr>
        <w:t xml:space="preserve">religious landscape and one imagined by policy and educators, and there is a growing gap between them. This is likely to affect how policy-makers seek to shape services and practice, how providers provide them, and how teachers teach about them. There is a serious risk that they will all shoot wide of the mark. </w:t>
      </w:r>
      <w:r w:rsidR="00746FE9" w:rsidRPr="00B725F6">
        <w:rPr>
          <w:lang w:val="en-CA"/>
        </w:rPr>
        <w:t>Society is religiously more nominal</w:t>
      </w:r>
      <w:r w:rsidR="00930383" w:rsidRPr="00B725F6">
        <w:rPr>
          <w:lang w:val="en-CA"/>
        </w:rPr>
        <w:t>—</w:t>
      </w:r>
      <w:r w:rsidR="00746FE9" w:rsidRPr="00B725F6">
        <w:rPr>
          <w:lang w:val="en-CA"/>
        </w:rPr>
        <w:t xml:space="preserve">that is people report an affiliation without actively attending a church or equivalent. It is also more plural and less </w:t>
      </w:r>
      <w:r w:rsidR="00746FE9" w:rsidRPr="00B725F6">
        <w:rPr>
          <w:lang w:val="en-CA"/>
        </w:rPr>
        <w:lastRenderedPageBreak/>
        <w:t>formal: more and more of us believe nothing; or something</w:t>
      </w:r>
      <w:r w:rsidR="00930383" w:rsidRPr="00B725F6">
        <w:rPr>
          <w:lang w:val="en-CA"/>
        </w:rPr>
        <w:t>—</w:t>
      </w:r>
      <w:r w:rsidR="00746FE9" w:rsidRPr="00B725F6">
        <w:rPr>
          <w:lang w:val="en-CA"/>
        </w:rPr>
        <w:t>but we</w:t>
      </w:r>
      <w:r w:rsidR="00930383">
        <w:rPr>
          <w:lang w:val="en-CA"/>
        </w:rPr>
        <w:t xml:space="preserve"> a</w:t>
      </w:r>
      <w:r w:rsidR="00746FE9" w:rsidRPr="00B725F6">
        <w:rPr>
          <w:lang w:val="en-CA"/>
        </w:rPr>
        <w:t xml:space="preserve">re not sure what; or many things, as in Jewish atheism or Christian Hinduism. Many people hold spiritual, non-creedal, non-organisational beliefs and views, as </w:t>
      </w:r>
      <w:r w:rsidR="00930383">
        <w:rPr>
          <w:lang w:val="en-CA"/>
        </w:rPr>
        <w:t>has</w:t>
      </w:r>
      <w:r w:rsidR="00746FE9" w:rsidRPr="00B725F6">
        <w:rPr>
          <w:lang w:val="en-CA"/>
        </w:rPr>
        <w:t xml:space="preserve"> been shown. Others for that matter have non-religious </w:t>
      </w:r>
      <w:proofErr w:type="gramStart"/>
      <w:r w:rsidR="00746FE9" w:rsidRPr="00B725F6">
        <w:rPr>
          <w:lang w:val="en-CA"/>
        </w:rPr>
        <w:t>beliefs which</w:t>
      </w:r>
      <w:proofErr w:type="gramEnd"/>
      <w:r w:rsidR="00746FE9" w:rsidRPr="00B725F6">
        <w:rPr>
          <w:lang w:val="en-CA"/>
        </w:rPr>
        <w:t xml:space="preserve"> are also deeply important to them, as in humanism, secularism and environmentalism. </w:t>
      </w:r>
    </w:p>
    <w:p w:rsidR="00746FE9" w:rsidRPr="00B725F6" w:rsidRDefault="00641FAC"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lang w:val="en-CA"/>
        </w:rPr>
      </w:pPr>
      <w:r>
        <w:rPr>
          <w:lang w:val="en-CA"/>
        </w:rPr>
        <w:tab/>
      </w:r>
      <w:r w:rsidR="00930383">
        <w:rPr>
          <w:color w:val="000000"/>
          <w:lang w:val="en-CA" w:bidi="en-US"/>
        </w:rPr>
        <w:t>I</w:t>
      </w:r>
      <w:r w:rsidR="00746FE9" w:rsidRPr="00B725F6">
        <w:rPr>
          <w:color w:val="000000"/>
          <w:lang w:val="en-CA" w:bidi="en-US"/>
        </w:rPr>
        <w:t>t</w:t>
      </w:r>
      <w:r w:rsidR="00930383">
        <w:rPr>
          <w:color w:val="000000"/>
          <w:lang w:val="en-CA" w:bidi="en-US"/>
        </w:rPr>
        <w:t xml:space="preserve"> i</w:t>
      </w:r>
      <w:r w:rsidR="00746FE9" w:rsidRPr="00B725F6">
        <w:rPr>
          <w:color w:val="000000"/>
          <w:lang w:val="en-CA" w:bidi="en-US"/>
        </w:rPr>
        <w:t>s important to ask, what</w:t>
      </w:r>
      <w:r w:rsidR="00930383">
        <w:rPr>
          <w:color w:val="000000"/>
          <w:lang w:val="en-CA" w:bidi="en-US"/>
        </w:rPr>
        <w:t xml:space="preserve"> i</w:t>
      </w:r>
      <w:r w:rsidR="00746FE9" w:rsidRPr="00B725F6">
        <w:rPr>
          <w:color w:val="000000"/>
          <w:lang w:val="en-CA" w:bidi="en-US"/>
        </w:rPr>
        <w:t xml:space="preserve">s going on? One account is found in Grace Davie’s </w:t>
      </w:r>
      <w:r w:rsidR="00A94773">
        <w:rPr>
          <w:color w:val="000000"/>
          <w:lang w:val="en-CA" w:bidi="en-US"/>
        </w:rPr>
        <w:t xml:space="preserve">(1994) </w:t>
      </w:r>
      <w:r w:rsidR="00746FE9" w:rsidRPr="00B725F6">
        <w:rPr>
          <w:color w:val="000000"/>
          <w:lang w:val="en-CA" w:bidi="en-US"/>
        </w:rPr>
        <w:t xml:space="preserve">idea that we </w:t>
      </w:r>
      <w:proofErr w:type="gramStart"/>
      <w:r w:rsidR="00746FE9" w:rsidRPr="00B725F6">
        <w:rPr>
          <w:color w:val="000000"/>
          <w:lang w:val="en-CA" w:bidi="en-US"/>
        </w:rPr>
        <w:t>are believing</w:t>
      </w:r>
      <w:proofErr w:type="gramEnd"/>
      <w:r w:rsidR="00746FE9" w:rsidRPr="00B725F6">
        <w:rPr>
          <w:color w:val="000000"/>
          <w:lang w:val="en-CA" w:bidi="en-US"/>
        </w:rPr>
        <w:t xml:space="preserve"> without belonging. </w:t>
      </w:r>
      <w:r>
        <w:rPr>
          <w:color w:val="000000"/>
          <w:lang w:val="en-CA" w:bidi="en-US"/>
        </w:rPr>
        <w:t>T</w:t>
      </w:r>
      <w:r w:rsidR="00746FE9" w:rsidRPr="00B725F6">
        <w:rPr>
          <w:color w:val="000000"/>
          <w:lang w:val="en-CA" w:bidi="en-US"/>
        </w:rPr>
        <w:t xml:space="preserve">his has been inverted by </w:t>
      </w:r>
      <w:proofErr w:type="spellStart"/>
      <w:r w:rsidR="00746FE9" w:rsidRPr="00B725F6">
        <w:rPr>
          <w:color w:val="000000"/>
          <w:lang w:val="en-CA" w:bidi="en-US"/>
        </w:rPr>
        <w:t>Hervieu</w:t>
      </w:r>
      <w:proofErr w:type="spellEnd"/>
      <w:r w:rsidR="00746FE9" w:rsidRPr="00B725F6">
        <w:rPr>
          <w:color w:val="000000"/>
          <w:lang w:val="en-CA" w:bidi="en-US"/>
        </w:rPr>
        <w:t>-</w:t>
      </w:r>
      <w:r w:rsidR="00DD0094" w:rsidRPr="00DD0094">
        <w:rPr>
          <w:color w:val="000000"/>
          <w:lang w:val="en-CA" w:bidi="en-US"/>
        </w:rPr>
        <w:t>Léger</w:t>
      </w:r>
      <w:r w:rsidR="00DD0094" w:rsidRPr="00DD0094" w:rsidDel="00DD0094">
        <w:rPr>
          <w:color w:val="000000"/>
          <w:lang w:val="en-CA" w:bidi="en-US"/>
        </w:rPr>
        <w:t xml:space="preserve"> </w:t>
      </w:r>
      <w:r w:rsidR="00DD0094">
        <w:rPr>
          <w:color w:val="000000"/>
          <w:lang w:val="en-CA" w:bidi="en-US"/>
        </w:rPr>
        <w:t>(2006, 48)</w:t>
      </w:r>
      <w:r w:rsidR="00746FE9" w:rsidRPr="00B725F6">
        <w:rPr>
          <w:color w:val="000000"/>
          <w:lang w:val="en-CA" w:bidi="en-US"/>
        </w:rPr>
        <w:t xml:space="preserve"> who suggests the phenomenon of belonging without believing. </w:t>
      </w:r>
      <w:proofErr w:type="spellStart"/>
      <w:r w:rsidR="00746FE9" w:rsidRPr="00B725F6">
        <w:rPr>
          <w:color w:val="000000"/>
          <w:lang w:val="en-CA" w:bidi="en-US"/>
        </w:rPr>
        <w:t>Voas</w:t>
      </w:r>
      <w:proofErr w:type="spellEnd"/>
      <w:r w:rsidR="00DD0094">
        <w:rPr>
          <w:color w:val="000000"/>
          <w:lang w:val="en-CA" w:bidi="en-US"/>
        </w:rPr>
        <w:t xml:space="preserve"> (2009)</w:t>
      </w:r>
      <w:r w:rsidR="00746FE9" w:rsidRPr="00B725F6">
        <w:rPr>
          <w:color w:val="000000"/>
          <w:lang w:val="en-CA" w:bidi="en-US"/>
        </w:rPr>
        <w:t>, on the other hand, says that what we</w:t>
      </w:r>
      <w:r w:rsidR="00DD0094">
        <w:rPr>
          <w:color w:val="000000"/>
          <w:lang w:val="en-CA" w:bidi="en-US"/>
        </w:rPr>
        <w:t xml:space="preserve"> a</w:t>
      </w:r>
      <w:r w:rsidR="00746FE9" w:rsidRPr="00B725F6">
        <w:rPr>
          <w:color w:val="000000"/>
          <w:lang w:val="en-CA" w:bidi="en-US"/>
        </w:rPr>
        <w:t>re seeing is a corruption of proper religious forms into a sort of fuzzy fidelity.</w:t>
      </w:r>
      <w:r w:rsidR="002C0225">
        <w:rPr>
          <w:color w:val="000000"/>
          <w:lang w:val="en-CA" w:bidi="en-US"/>
        </w:rPr>
        <w:t xml:space="preserve"> </w:t>
      </w:r>
      <w:proofErr w:type="spellStart"/>
      <w:r w:rsidR="00746FE9" w:rsidRPr="00B725F6">
        <w:rPr>
          <w:color w:val="000000"/>
          <w:lang w:val="en-CA" w:bidi="en-US"/>
        </w:rPr>
        <w:t>Woodhead</w:t>
      </w:r>
      <w:proofErr w:type="spellEnd"/>
      <w:r w:rsidR="002C0225">
        <w:rPr>
          <w:color w:val="000000"/>
          <w:lang w:val="en-CA" w:bidi="en-US"/>
        </w:rPr>
        <w:t xml:space="preserve"> (2012) </w:t>
      </w:r>
      <w:r w:rsidR="00746FE9" w:rsidRPr="00B725F6">
        <w:rPr>
          <w:color w:val="000000"/>
          <w:lang w:val="en-CA" w:bidi="en-US"/>
        </w:rPr>
        <w:t xml:space="preserve">says that it is a wrongly </w:t>
      </w:r>
      <w:proofErr w:type="spellStart"/>
      <w:r w:rsidR="00746FE9" w:rsidRPr="00B725F6">
        <w:rPr>
          <w:color w:val="000000"/>
          <w:lang w:val="en-CA" w:bidi="en-US"/>
        </w:rPr>
        <w:t>fundamentalising</w:t>
      </w:r>
      <w:proofErr w:type="spellEnd"/>
      <w:r w:rsidR="00746FE9" w:rsidRPr="00B725F6">
        <w:rPr>
          <w:color w:val="000000"/>
          <w:lang w:val="en-CA" w:bidi="en-US"/>
        </w:rPr>
        <w:t xml:space="preserve"> interpretation to </w:t>
      </w:r>
      <w:proofErr w:type="gramStart"/>
      <w:r w:rsidR="00746FE9" w:rsidRPr="00B725F6">
        <w:rPr>
          <w:color w:val="000000"/>
          <w:lang w:val="en-CA" w:bidi="en-US"/>
        </w:rPr>
        <w:t>say</w:t>
      </w:r>
      <w:proofErr w:type="gramEnd"/>
      <w:r w:rsidR="00746FE9" w:rsidRPr="00B725F6">
        <w:rPr>
          <w:color w:val="000000"/>
          <w:lang w:val="en-CA" w:bidi="en-US"/>
        </w:rPr>
        <w:t xml:space="preserve"> </w:t>
      </w:r>
      <w:r w:rsidR="002C0225">
        <w:rPr>
          <w:color w:val="000000"/>
          <w:lang w:val="en-CA" w:bidi="en-US"/>
        </w:rPr>
        <w:t>“</w:t>
      </w:r>
      <w:r w:rsidR="00746FE9" w:rsidRPr="00B725F6">
        <w:rPr>
          <w:color w:val="000000"/>
          <w:lang w:val="en-CA" w:bidi="en-US"/>
        </w:rPr>
        <w:t xml:space="preserve">that </w:t>
      </w:r>
      <w:r w:rsidR="00746FE9" w:rsidRPr="00B725F6">
        <w:rPr>
          <w:i/>
          <w:iCs/>
          <w:color w:val="000000"/>
          <w:lang w:val="en-CA" w:bidi="en-US"/>
        </w:rPr>
        <w:t xml:space="preserve">real </w:t>
      </w:r>
      <w:r w:rsidR="00746FE9" w:rsidRPr="00B725F6">
        <w:rPr>
          <w:color w:val="000000"/>
          <w:lang w:val="en-CA" w:bidi="en-US"/>
        </w:rPr>
        <w:t>dogmatic religion is declining, leaving people with a muddled and fuzzy residue.</w:t>
      </w:r>
      <w:r w:rsidR="002C0225">
        <w:rPr>
          <w:color w:val="000000"/>
          <w:lang w:val="en-CA" w:bidi="en-US"/>
        </w:rPr>
        <w:t>”</w:t>
      </w:r>
      <w:r w:rsidR="00746FE9" w:rsidRPr="00B725F6">
        <w:rPr>
          <w:color w:val="000000"/>
          <w:lang w:val="en-CA" w:bidi="en-US"/>
        </w:rPr>
        <w:t xml:space="preserve"> She thinks the exact opposite is true. </w:t>
      </w:r>
      <w:r w:rsidR="002C0225">
        <w:rPr>
          <w:color w:val="000000"/>
          <w:lang w:val="en-CA" w:bidi="en-US"/>
        </w:rPr>
        <w:t>“</w:t>
      </w:r>
      <w:r w:rsidR="00746FE9" w:rsidRPr="00B725F6">
        <w:rPr>
          <w:color w:val="000000"/>
          <w:lang w:val="en-CA" w:bidi="en-US"/>
        </w:rPr>
        <w:t>Turn it on its head and you see it the right way round: real religion</w:t>
      </w:r>
      <w:r w:rsidR="002C0225" w:rsidRPr="00B725F6">
        <w:rPr>
          <w:lang w:val="en-CA"/>
        </w:rPr>
        <w:t>—</w:t>
      </w:r>
      <w:r w:rsidR="00746FE9" w:rsidRPr="00B725F6">
        <w:rPr>
          <w:color w:val="000000"/>
          <w:lang w:val="en-CA" w:bidi="en-US"/>
        </w:rPr>
        <w:t>which is to say everyday, lived religion</w:t>
      </w:r>
      <w:r w:rsidR="002C0225" w:rsidRPr="00B725F6">
        <w:rPr>
          <w:lang w:val="en-CA"/>
        </w:rPr>
        <w:t>—</w:t>
      </w:r>
      <w:r w:rsidR="00746FE9" w:rsidRPr="00B725F6">
        <w:rPr>
          <w:color w:val="000000"/>
          <w:lang w:val="en-CA" w:bidi="en-US"/>
        </w:rPr>
        <w:t>is thriving and evolving, whilst hierarchical, dogmatic forms of religion are marginalised</w:t>
      </w:r>
      <w:r w:rsidR="002C0225">
        <w:rPr>
          <w:color w:val="000000"/>
          <w:lang w:val="en-CA" w:bidi="en-US"/>
        </w:rPr>
        <w:t xml:space="preserve">.” </w:t>
      </w:r>
      <w:r w:rsidR="00746FE9" w:rsidRPr="00B725F6">
        <w:rPr>
          <w:color w:val="000000"/>
          <w:lang w:val="en-CA" w:bidi="en-US"/>
        </w:rPr>
        <w:t>We could compare it to changing forms of communication. For example, the use of telegrams has declined to a vanishing point</w:t>
      </w:r>
      <w:r w:rsidR="002C0225">
        <w:rPr>
          <w:color w:val="000000"/>
          <w:lang w:val="en-CA" w:bidi="en-US"/>
        </w:rPr>
        <w:t xml:space="preserve">, but we </w:t>
      </w:r>
      <w:r w:rsidR="00746FE9" w:rsidRPr="00B725F6">
        <w:rPr>
          <w:color w:val="000000"/>
          <w:lang w:val="en-CA" w:bidi="en-US"/>
        </w:rPr>
        <w:t>do</w:t>
      </w:r>
      <w:r w:rsidR="002C0225">
        <w:rPr>
          <w:color w:val="000000"/>
          <w:lang w:val="en-CA" w:bidi="en-US"/>
        </w:rPr>
        <w:t xml:space="preserve"> </w:t>
      </w:r>
      <w:r w:rsidR="00746FE9" w:rsidRPr="00B725F6">
        <w:rPr>
          <w:color w:val="000000"/>
          <w:lang w:val="en-CA" w:bidi="en-US"/>
        </w:rPr>
        <w:t>n</w:t>
      </w:r>
      <w:r w:rsidR="002C0225">
        <w:rPr>
          <w:color w:val="000000"/>
          <w:lang w:val="en-CA" w:bidi="en-US"/>
        </w:rPr>
        <w:t>o</w:t>
      </w:r>
      <w:r w:rsidR="00746FE9" w:rsidRPr="00B725F6">
        <w:rPr>
          <w:color w:val="000000"/>
          <w:lang w:val="en-CA" w:bidi="en-US"/>
        </w:rPr>
        <w:t>t take this to mean that communication has ceased. We simply look for it in other places, such as email, Twitter</w:t>
      </w:r>
      <w:r w:rsidR="002C0225">
        <w:rPr>
          <w:color w:val="000000"/>
          <w:lang w:val="en-CA" w:bidi="en-US"/>
        </w:rPr>
        <w:t>,</w:t>
      </w:r>
      <w:r w:rsidR="00746FE9" w:rsidRPr="00B725F6">
        <w:rPr>
          <w:color w:val="000000"/>
          <w:lang w:val="en-CA" w:bidi="en-US"/>
        </w:rPr>
        <w:t xml:space="preserve"> and Facebook. </w:t>
      </w:r>
      <w:r w:rsidR="002C0225">
        <w:rPr>
          <w:lang w:val="en-CA"/>
        </w:rPr>
        <w:t>In my view</w:t>
      </w:r>
      <w:r w:rsidR="00746FE9" w:rsidRPr="00B725F6">
        <w:rPr>
          <w:lang w:val="en-CA"/>
        </w:rPr>
        <w:t>, it is</w:t>
      </w:r>
      <w:r w:rsidR="002C0225">
        <w:rPr>
          <w:lang w:val="en-CA"/>
        </w:rPr>
        <w:t xml:space="preserve"> </w:t>
      </w:r>
      <w:r w:rsidR="00746FE9" w:rsidRPr="00B725F6">
        <w:rPr>
          <w:lang w:val="en-CA"/>
        </w:rPr>
        <w:t>n</w:t>
      </w:r>
      <w:r w:rsidR="002C0225">
        <w:rPr>
          <w:lang w:val="en-CA"/>
        </w:rPr>
        <w:t>ot</w:t>
      </w:r>
      <w:r w:rsidR="00746FE9" w:rsidRPr="00B725F6">
        <w:rPr>
          <w:lang w:val="en-CA"/>
        </w:rPr>
        <w:t xml:space="preserve"> fuzziness about religion that</w:t>
      </w:r>
      <w:r w:rsidR="002C0225">
        <w:rPr>
          <w:lang w:val="en-CA"/>
        </w:rPr>
        <w:t xml:space="preserve"> i</w:t>
      </w:r>
      <w:r w:rsidR="00746FE9" w:rsidRPr="00B725F6">
        <w:rPr>
          <w:lang w:val="en-CA"/>
        </w:rPr>
        <w:t>s the real problem. It</w:t>
      </w:r>
      <w:r w:rsidR="002C0225">
        <w:rPr>
          <w:lang w:val="en-CA"/>
        </w:rPr>
        <w:t xml:space="preserve"> i</w:t>
      </w:r>
      <w:r w:rsidR="00746FE9" w:rsidRPr="00B725F6">
        <w:rPr>
          <w:lang w:val="en-CA"/>
        </w:rPr>
        <w:t>s fuzzy secularity. People have some sort of vague sense that religion ought not to matter, while sensing at the same time that it somehow does. But they are, as I say, largely unable to articulate the debate. As if religious change was</w:t>
      </w:r>
      <w:r w:rsidR="002C0225">
        <w:rPr>
          <w:lang w:val="en-CA"/>
        </w:rPr>
        <w:t xml:space="preserve"> no</w:t>
      </w:r>
      <w:r w:rsidR="00746FE9" w:rsidRPr="00B725F6">
        <w:rPr>
          <w:lang w:val="en-CA"/>
        </w:rPr>
        <w:t xml:space="preserve">t complicated enough, I said there were two aspects to the anxiety people feel about religion. All this change is one of them. </w:t>
      </w:r>
    </w:p>
    <w:p w:rsidR="00E900BB" w:rsidRDefault="004F2593" w:rsidP="00705005">
      <w:pPr>
        <w:spacing w:line="480" w:lineRule="auto"/>
        <w:jc w:val="both"/>
        <w:rPr>
          <w:lang w:val="en-CA"/>
        </w:rPr>
      </w:pPr>
      <w:r>
        <w:rPr>
          <w:lang w:val="en-CA"/>
        </w:rPr>
        <w:tab/>
      </w:r>
      <w:r w:rsidR="00746FE9" w:rsidRPr="00B725F6">
        <w:rPr>
          <w:lang w:val="en-CA"/>
        </w:rPr>
        <w:t xml:space="preserve">The other </w:t>
      </w:r>
      <w:r w:rsidR="0005093A">
        <w:rPr>
          <w:lang w:val="en-CA"/>
        </w:rPr>
        <w:t xml:space="preserve">big change in this period </w:t>
      </w:r>
      <w:r w:rsidR="00746FE9" w:rsidRPr="00B725F6">
        <w:rPr>
          <w:lang w:val="en-CA"/>
        </w:rPr>
        <w:t>is 9/11</w:t>
      </w:r>
      <w:proofErr w:type="gramStart"/>
      <w:r w:rsidR="002C0225">
        <w:rPr>
          <w:lang w:val="en-CA"/>
        </w:rPr>
        <w:t>;</w:t>
      </w:r>
      <w:proofErr w:type="gramEnd"/>
      <w:r w:rsidR="002C0225">
        <w:rPr>
          <w:lang w:val="en-CA"/>
        </w:rPr>
        <w:t xml:space="preserve"> a</w:t>
      </w:r>
      <w:r w:rsidR="00746FE9" w:rsidRPr="00B725F6">
        <w:rPr>
          <w:lang w:val="en-CA"/>
        </w:rPr>
        <w:t>nd</w:t>
      </w:r>
      <w:r w:rsidR="002C0225">
        <w:rPr>
          <w:lang w:val="en-CA"/>
        </w:rPr>
        <w:t>,</w:t>
      </w:r>
      <w:r w:rsidR="00746FE9" w:rsidRPr="00B725F6">
        <w:rPr>
          <w:lang w:val="en-CA"/>
        </w:rPr>
        <w:t xml:space="preserve"> in London, 7/7. </w:t>
      </w:r>
      <w:r w:rsidR="002C0225">
        <w:rPr>
          <w:lang w:val="en-CA"/>
        </w:rPr>
        <w:t>W</w:t>
      </w:r>
      <w:r w:rsidR="00746FE9" w:rsidRPr="00B725F6">
        <w:rPr>
          <w:lang w:val="en-CA"/>
        </w:rPr>
        <w:t xml:space="preserve">e find ourselves in a very strange period. </w:t>
      </w:r>
      <w:r w:rsidR="00746FE9" w:rsidRPr="00B725F6">
        <w:rPr>
          <w:color w:val="000000"/>
          <w:lang w:val="en-CA" w:bidi="en-US"/>
        </w:rPr>
        <w:t>The relationship between religion and the secular has</w:t>
      </w:r>
      <w:r w:rsidR="002C0225">
        <w:rPr>
          <w:color w:val="000000"/>
          <w:lang w:val="en-CA" w:bidi="en-US"/>
        </w:rPr>
        <w:t xml:space="preserve"> </w:t>
      </w:r>
      <w:r w:rsidR="00746FE9" w:rsidRPr="00B725F6">
        <w:rPr>
          <w:color w:val="000000"/>
          <w:lang w:val="en-CA" w:bidi="en-US"/>
        </w:rPr>
        <w:t>n</w:t>
      </w:r>
      <w:r w:rsidR="002C0225">
        <w:rPr>
          <w:color w:val="000000"/>
          <w:lang w:val="en-CA" w:bidi="en-US"/>
        </w:rPr>
        <w:t>ot</w:t>
      </w:r>
      <w:r w:rsidR="00746FE9" w:rsidRPr="00B725F6">
        <w:rPr>
          <w:color w:val="000000"/>
          <w:lang w:val="en-CA" w:bidi="en-US"/>
        </w:rPr>
        <w:t xml:space="preserve"> </w:t>
      </w:r>
      <w:r w:rsidR="0005093A">
        <w:rPr>
          <w:color w:val="000000"/>
          <w:lang w:val="en-CA" w:bidi="en-US"/>
        </w:rPr>
        <w:t xml:space="preserve">followed the </w:t>
      </w:r>
      <w:r w:rsidR="0005093A">
        <w:rPr>
          <w:color w:val="000000"/>
          <w:lang w:val="en-CA" w:bidi="en-US"/>
        </w:rPr>
        <w:lastRenderedPageBreak/>
        <w:t xml:space="preserve">trajectory </w:t>
      </w:r>
      <w:r w:rsidR="00746FE9" w:rsidRPr="00B725F6">
        <w:rPr>
          <w:color w:val="000000"/>
          <w:lang w:val="en-CA" w:bidi="en-US"/>
        </w:rPr>
        <w:t>expected</w:t>
      </w:r>
      <w:r w:rsidR="0005093A">
        <w:rPr>
          <w:color w:val="000000"/>
          <w:lang w:val="en-CA" w:bidi="en-US"/>
        </w:rPr>
        <w:t xml:space="preserve"> but much sociology. At the same time,</w:t>
      </w:r>
      <w:r w:rsidR="00746FE9" w:rsidRPr="00B725F6">
        <w:rPr>
          <w:color w:val="000000"/>
          <w:lang w:val="en-CA" w:bidi="en-US"/>
        </w:rPr>
        <w:t xml:space="preserve"> religion has changed </w:t>
      </w:r>
      <w:r w:rsidR="0005093A">
        <w:rPr>
          <w:color w:val="000000"/>
          <w:lang w:val="en-CA" w:bidi="en-US"/>
        </w:rPr>
        <w:t xml:space="preserve">significantly, </w:t>
      </w:r>
      <w:r w:rsidR="00746FE9" w:rsidRPr="00B725F6">
        <w:rPr>
          <w:color w:val="000000"/>
          <w:lang w:val="en-CA" w:bidi="en-US"/>
        </w:rPr>
        <w:t xml:space="preserve">precisely in the period when secular theory was at its height and we were therefore thinking about it least. </w:t>
      </w:r>
      <w:r w:rsidR="0005093A">
        <w:rPr>
          <w:color w:val="000000"/>
          <w:lang w:val="en-CA" w:bidi="en-US"/>
        </w:rPr>
        <w:t>S</w:t>
      </w:r>
      <w:r w:rsidR="00746FE9" w:rsidRPr="00B725F6">
        <w:rPr>
          <w:color w:val="000000"/>
          <w:lang w:val="en-CA" w:bidi="en-US"/>
        </w:rPr>
        <w:t xml:space="preserve">ociety </w:t>
      </w:r>
      <w:r w:rsidR="0005093A">
        <w:rPr>
          <w:color w:val="000000"/>
          <w:lang w:val="en-CA" w:bidi="en-US"/>
        </w:rPr>
        <w:t>turns out to be</w:t>
      </w:r>
      <w:r w:rsidR="00746FE9" w:rsidRPr="00B725F6">
        <w:rPr>
          <w:color w:val="000000"/>
          <w:lang w:val="en-CA" w:bidi="en-US"/>
        </w:rPr>
        <w:t xml:space="preserve"> neither simply secular nor simply religious but complexly both. </w:t>
      </w:r>
      <w:r w:rsidR="0005093A">
        <w:rPr>
          <w:color w:val="000000"/>
          <w:lang w:val="en-CA" w:bidi="en-US"/>
        </w:rPr>
        <w:t>But t</w:t>
      </w:r>
      <w:r w:rsidR="00746FE9" w:rsidRPr="00B725F6">
        <w:rPr>
          <w:color w:val="000000"/>
          <w:lang w:val="en-CA" w:bidi="en-US"/>
        </w:rPr>
        <w:t>he period in which we did</w:t>
      </w:r>
      <w:r w:rsidR="005317B5">
        <w:rPr>
          <w:color w:val="000000"/>
          <w:lang w:val="en-CA" w:bidi="en-US"/>
        </w:rPr>
        <w:t xml:space="preserve"> </w:t>
      </w:r>
      <w:r w:rsidR="00746FE9" w:rsidRPr="00B725F6">
        <w:rPr>
          <w:color w:val="000000"/>
          <w:lang w:val="en-CA" w:bidi="en-US"/>
        </w:rPr>
        <w:t>n</w:t>
      </w:r>
      <w:r w:rsidR="006E7BCE">
        <w:rPr>
          <w:color w:val="000000"/>
          <w:lang w:val="en-CA" w:bidi="en-US"/>
        </w:rPr>
        <w:t>ot</w:t>
      </w:r>
      <w:r w:rsidR="00746FE9" w:rsidRPr="00B725F6">
        <w:rPr>
          <w:color w:val="000000"/>
          <w:lang w:val="en-CA" w:bidi="en-US"/>
        </w:rPr>
        <w:t xml:space="preserve"> talk well </w:t>
      </w:r>
      <w:r w:rsidR="005317B5">
        <w:rPr>
          <w:color w:val="000000"/>
          <w:lang w:val="en-CA" w:bidi="en-US"/>
        </w:rPr>
        <w:t>(</w:t>
      </w:r>
      <w:r w:rsidR="00746FE9" w:rsidRPr="00B725F6">
        <w:rPr>
          <w:color w:val="000000"/>
          <w:lang w:val="en-CA" w:bidi="en-US"/>
        </w:rPr>
        <w:t>or much</w:t>
      </w:r>
      <w:r w:rsidR="005317B5">
        <w:rPr>
          <w:color w:val="000000"/>
          <w:lang w:val="en-CA" w:bidi="en-US"/>
        </w:rPr>
        <w:t>)</w:t>
      </w:r>
      <w:r w:rsidR="00746FE9" w:rsidRPr="00B725F6">
        <w:rPr>
          <w:color w:val="000000"/>
          <w:lang w:val="en-CA" w:bidi="en-US"/>
        </w:rPr>
        <w:t xml:space="preserve"> about religion leaves us precarious on the subject now</w:t>
      </w:r>
      <w:r w:rsidR="0005093A">
        <w:rPr>
          <w:color w:val="000000"/>
          <w:lang w:val="en-CA" w:bidi="en-US"/>
        </w:rPr>
        <w:t xml:space="preserve"> across the public </w:t>
      </w:r>
      <w:proofErr w:type="gramStart"/>
      <w:r w:rsidR="0005093A">
        <w:rPr>
          <w:color w:val="000000"/>
          <w:lang w:val="en-CA" w:bidi="en-US"/>
        </w:rPr>
        <w:t xml:space="preserve">sphere </w:t>
      </w:r>
      <w:r w:rsidR="00746FE9" w:rsidRPr="00B725F6">
        <w:rPr>
          <w:color w:val="000000"/>
          <w:lang w:val="en-CA" w:bidi="en-US"/>
        </w:rPr>
        <w:t>.</w:t>
      </w:r>
      <w:proofErr w:type="gramEnd"/>
      <w:r w:rsidR="00746FE9" w:rsidRPr="00B725F6">
        <w:rPr>
          <w:color w:val="000000"/>
          <w:lang w:val="en-CA" w:bidi="en-US"/>
        </w:rPr>
        <w:t xml:space="preserve"> </w:t>
      </w:r>
      <w:r w:rsidR="00746FE9" w:rsidRPr="00B725F6">
        <w:rPr>
          <w:lang w:val="en-CA"/>
        </w:rPr>
        <w:t>And liberalism’s solution</w:t>
      </w:r>
      <w:r w:rsidR="005317B5" w:rsidRPr="00B725F6">
        <w:rPr>
          <w:lang w:val="en-CA"/>
        </w:rPr>
        <w:t>—</w:t>
      </w:r>
      <w:r w:rsidR="00746FE9" w:rsidRPr="00B725F6">
        <w:rPr>
          <w:lang w:val="en-CA"/>
        </w:rPr>
        <w:t xml:space="preserve">to confine religious debate to </w:t>
      </w:r>
      <w:proofErr w:type="spellStart"/>
      <w:r w:rsidR="00746FE9" w:rsidRPr="00B725F6">
        <w:rPr>
          <w:lang w:val="en-CA"/>
        </w:rPr>
        <w:t>Habermas</w:t>
      </w:r>
      <w:proofErr w:type="spellEnd"/>
      <w:r w:rsidR="00746FE9" w:rsidRPr="00B725F6">
        <w:rPr>
          <w:lang w:val="en-CA"/>
        </w:rPr>
        <w:t xml:space="preserve">’ </w:t>
      </w:r>
      <w:r w:rsidR="006E7BCE">
        <w:rPr>
          <w:lang w:val="en-CA"/>
        </w:rPr>
        <w:t>(2006) ”</w:t>
      </w:r>
      <w:r w:rsidR="00746FE9" w:rsidRPr="00B725F6">
        <w:rPr>
          <w:lang w:val="en-CA"/>
        </w:rPr>
        <w:t xml:space="preserve">public </w:t>
      </w:r>
      <w:r w:rsidR="006E7BCE">
        <w:rPr>
          <w:lang w:val="en-CA"/>
        </w:rPr>
        <w:t>reasons”</w:t>
      </w:r>
      <w:r w:rsidR="005317B5" w:rsidRPr="00B725F6">
        <w:rPr>
          <w:lang w:val="en-CA"/>
        </w:rPr>
        <w:t xml:space="preserve"> and</w:t>
      </w:r>
      <w:r w:rsidR="00746FE9" w:rsidRPr="00B725F6">
        <w:rPr>
          <w:lang w:val="en-CA"/>
        </w:rPr>
        <w:t xml:space="preserve"> somehow rise above the fray in some sort of public neutrality</w:t>
      </w:r>
      <w:r w:rsidR="005317B5" w:rsidRPr="00B725F6">
        <w:rPr>
          <w:lang w:val="en-CA"/>
        </w:rPr>
        <w:t>—</w:t>
      </w:r>
      <w:r w:rsidR="00746FE9" w:rsidRPr="00B725F6">
        <w:rPr>
          <w:lang w:val="en-CA"/>
        </w:rPr>
        <w:t>does</w:t>
      </w:r>
      <w:r w:rsidR="005317B5">
        <w:rPr>
          <w:lang w:val="en-CA"/>
        </w:rPr>
        <w:t xml:space="preserve"> not</w:t>
      </w:r>
      <w:r w:rsidR="00746FE9" w:rsidRPr="00B725F6">
        <w:rPr>
          <w:lang w:val="en-CA"/>
        </w:rPr>
        <w:t xml:space="preserve"> seem adequate. After all, there</w:t>
      </w:r>
      <w:r w:rsidR="005317B5">
        <w:rPr>
          <w:lang w:val="en-CA"/>
        </w:rPr>
        <w:t xml:space="preserve"> i</w:t>
      </w:r>
      <w:r w:rsidR="00746FE9" w:rsidRPr="00B725F6">
        <w:rPr>
          <w:lang w:val="en-CA"/>
        </w:rPr>
        <w:t>s no such thing as neutrality</w:t>
      </w:r>
      <w:r w:rsidR="005317B5">
        <w:rPr>
          <w:lang w:val="en-CA"/>
        </w:rPr>
        <w:t>; n</w:t>
      </w:r>
      <w:r w:rsidR="00746FE9" w:rsidRPr="00B725F6">
        <w:rPr>
          <w:lang w:val="en-CA"/>
        </w:rPr>
        <w:t>obody starts from nowhere. There is widespread understanding that religion and belief are everywhere after all. They did</w:t>
      </w:r>
      <w:r w:rsidR="005317B5">
        <w:rPr>
          <w:lang w:val="en-CA"/>
        </w:rPr>
        <w:t xml:space="preserve"> not</w:t>
      </w:r>
      <w:r w:rsidR="00746FE9" w:rsidRPr="00B725F6">
        <w:rPr>
          <w:lang w:val="en-CA"/>
        </w:rPr>
        <w:t xml:space="preserve"> disappear. Billions of people</w:t>
      </w:r>
      <w:r w:rsidR="005317B5" w:rsidRPr="00B725F6">
        <w:rPr>
          <w:lang w:val="en-CA"/>
        </w:rPr>
        <w:t>—</w:t>
      </w:r>
      <w:r w:rsidR="00746FE9" w:rsidRPr="00B725F6">
        <w:rPr>
          <w:lang w:val="en-CA"/>
        </w:rPr>
        <w:t>84%</w:t>
      </w:r>
      <w:r w:rsidR="005317B5" w:rsidRPr="00B725F6">
        <w:rPr>
          <w:lang w:val="en-CA"/>
        </w:rPr>
        <w:t>—</w:t>
      </w:r>
      <w:r w:rsidR="00746FE9" w:rsidRPr="00B725F6">
        <w:rPr>
          <w:lang w:val="en-CA"/>
        </w:rPr>
        <w:t>around the world remain religious, despite the assumptions of secularity</w:t>
      </w:r>
      <w:r w:rsidR="000B00A0">
        <w:rPr>
          <w:lang w:val="en-CA"/>
        </w:rPr>
        <w:t xml:space="preserve"> (Pew Forum 2012)</w:t>
      </w:r>
      <w:r w:rsidR="00746FE9" w:rsidRPr="00B725F6">
        <w:rPr>
          <w:lang w:val="en-CA"/>
        </w:rPr>
        <w:t>. Millions are in Britain and Europe and millions more in North America. Globalisation and migration expose us to daily encounter</w:t>
      </w:r>
      <w:r w:rsidR="005317B5">
        <w:rPr>
          <w:lang w:val="en-CA"/>
        </w:rPr>
        <w:t>s</w:t>
      </w:r>
      <w:r w:rsidR="00746FE9" w:rsidRPr="00B725F6">
        <w:rPr>
          <w:lang w:val="en-CA"/>
        </w:rPr>
        <w:t xml:space="preserve"> with this plurality. The mixed economy of welfare looks to the diversity of faiths to plug the gaps. Yet there is also fear and anxiety about extremism, mostly identified in the popular imagination with precisely those ‘diverse’ religious groups. Governments end up treating religions as both heroes and villains. Publics are muddled right across the West too. And notable intellectuals have been quite aggressive on the subject, as </w:t>
      </w:r>
      <w:r w:rsidR="00746FE9" w:rsidRPr="005F409B">
        <w:rPr>
          <w:lang w:val="en-CA"/>
        </w:rPr>
        <w:t>with</w:t>
      </w:r>
      <w:r w:rsidR="00E20DC3">
        <w:rPr>
          <w:lang w:val="en-CA"/>
        </w:rPr>
        <w:t xml:space="preserve"> the so-called ‘New Atheists’</w:t>
      </w:r>
      <w:r w:rsidR="00746FE9" w:rsidRPr="00AC4906">
        <w:rPr>
          <w:lang w:val="en-CA"/>
        </w:rPr>
        <w:t>.</w:t>
      </w:r>
      <w:r w:rsidR="00746FE9" w:rsidRPr="00B725F6">
        <w:rPr>
          <w:lang w:val="en-CA"/>
        </w:rPr>
        <w:t xml:space="preserve"> We find ourselves with an </w:t>
      </w:r>
      <w:proofErr w:type="gramStart"/>
      <w:r w:rsidR="00746FE9" w:rsidRPr="00B725F6">
        <w:rPr>
          <w:lang w:val="en-CA"/>
        </w:rPr>
        <w:t>ill-informed</w:t>
      </w:r>
      <w:proofErr w:type="gramEnd"/>
      <w:r w:rsidR="00746FE9" w:rsidRPr="00B725F6">
        <w:rPr>
          <w:lang w:val="en-CA"/>
        </w:rPr>
        <w:t>, often bad-tempered debate and knee</w:t>
      </w:r>
      <w:r w:rsidR="00A737EE">
        <w:rPr>
          <w:lang w:val="en-CA"/>
        </w:rPr>
        <w:t>-</w:t>
      </w:r>
      <w:r w:rsidR="00746FE9" w:rsidRPr="00B725F6">
        <w:rPr>
          <w:lang w:val="en-CA"/>
        </w:rPr>
        <w:t>jerk reactions</w:t>
      </w:r>
      <w:r w:rsidR="00E01718">
        <w:rPr>
          <w:lang w:val="en-CA"/>
        </w:rPr>
        <w:t xml:space="preserve">, </w:t>
      </w:r>
      <w:r w:rsidR="00A737EE">
        <w:rPr>
          <w:lang w:val="en-CA"/>
        </w:rPr>
        <w:t>w</w:t>
      </w:r>
      <w:r w:rsidR="00746FE9" w:rsidRPr="00B725F6">
        <w:rPr>
          <w:lang w:val="en-CA"/>
        </w:rPr>
        <w:t xml:space="preserve">hereas what we need is a better quality of conversation. </w:t>
      </w:r>
    </w:p>
    <w:p w:rsidR="00E20DC3" w:rsidRDefault="00E20DC3" w:rsidP="00705005">
      <w:pPr>
        <w:spacing w:line="480" w:lineRule="auto"/>
        <w:jc w:val="both"/>
        <w:rPr>
          <w:lang w:val="en-CA"/>
        </w:rPr>
      </w:pPr>
    </w:p>
    <w:p w:rsidR="00E20DC3" w:rsidRPr="00FC1DBF" w:rsidRDefault="00BA60DF" w:rsidP="00705005">
      <w:pPr>
        <w:spacing w:line="480" w:lineRule="auto"/>
        <w:jc w:val="both"/>
        <w:rPr>
          <w:b/>
          <w:lang w:val="en-CA"/>
        </w:rPr>
      </w:pPr>
      <w:r w:rsidRPr="00FC1DBF">
        <w:rPr>
          <w:b/>
          <w:lang w:val="en-CA"/>
        </w:rPr>
        <w:t xml:space="preserve">The Role of </w:t>
      </w:r>
      <w:r w:rsidR="00E20DC3" w:rsidRPr="00FC1DBF">
        <w:rPr>
          <w:b/>
          <w:lang w:val="en-CA"/>
        </w:rPr>
        <w:t>Education</w:t>
      </w:r>
    </w:p>
    <w:p w:rsidR="00E20DC3" w:rsidRPr="00B725F6" w:rsidRDefault="00E20DC3" w:rsidP="00705005">
      <w:pPr>
        <w:spacing w:line="480" w:lineRule="auto"/>
        <w:jc w:val="both"/>
        <w:rPr>
          <w:lang w:val="en-CA"/>
        </w:rPr>
      </w:pPr>
    </w:p>
    <w:p w:rsidR="00746FE9" w:rsidRPr="00B725F6" w:rsidRDefault="00E900BB" w:rsidP="00705005">
      <w:pPr>
        <w:spacing w:line="480" w:lineRule="auto"/>
        <w:jc w:val="both"/>
        <w:rPr>
          <w:lang w:val="en-CA"/>
        </w:rPr>
      </w:pPr>
      <w:r>
        <w:rPr>
          <w:lang w:val="en-CA"/>
        </w:rPr>
        <w:tab/>
      </w:r>
      <w:r w:rsidR="00A737EE">
        <w:rPr>
          <w:lang w:val="en-CA"/>
        </w:rPr>
        <w:t>T</w:t>
      </w:r>
      <w:r w:rsidR="00746FE9" w:rsidRPr="00B725F6">
        <w:rPr>
          <w:lang w:val="en-CA"/>
        </w:rPr>
        <w:t>his is where education comes in.</w:t>
      </w:r>
      <w:r w:rsidR="00A737EE">
        <w:rPr>
          <w:lang w:val="en-CA"/>
        </w:rPr>
        <w:t xml:space="preserve"> </w:t>
      </w:r>
      <w:r w:rsidR="00746FE9" w:rsidRPr="00B725F6">
        <w:rPr>
          <w:lang w:val="en-CA"/>
        </w:rPr>
        <w:t xml:space="preserve">This </w:t>
      </w:r>
      <w:r w:rsidR="00A737EE">
        <w:rPr>
          <w:lang w:val="en-CA"/>
        </w:rPr>
        <w:t xml:space="preserve">is the final </w:t>
      </w:r>
      <w:r w:rsidR="00746FE9" w:rsidRPr="00B725F6">
        <w:rPr>
          <w:lang w:val="en-CA"/>
        </w:rPr>
        <w:t xml:space="preserve">part of the story, and it starts in 2009 when a government body in Britain </w:t>
      </w:r>
      <w:r w:rsidR="00E20DC3">
        <w:rPr>
          <w:lang w:val="en-CA"/>
        </w:rPr>
        <w:t xml:space="preserve">began to engage in a discussion with academics about </w:t>
      </w:r>
      <w:r w:rsidR="00E20DC3">
        <w:rPr>
          <w:lang w:val="en-CA"/>
        </w:rPr>
        <w:lastRenderedPageBreak/>
        <w:t>religion in the universities. At first a driving force in this conversation for many of those interested in it was anxiety about</w:t>
      </w:r>
      <w:r w:rsidR="00746FE9" w:rsidRPr="00B725F6">
        <w:rPr>
          <w:lang w:val="en-CA"/>
        </w:rPr>
        <w:t xml:space="preserve"> extremism on university campuses. </w:t>
      </w:r>
      <w:proofErr w:type="gramStart"/>
      <w:r w:rsidR="00E20DC3">
        <w:rPr>
          <w:lang w:val="en-CA"/>
        </w:rPr>
        <w:t xml:space="preserve">But </w:t>
      </w:r>
      <w:r w:rsidR="00746FE9" w:rsidRPr="00B725F6">
        <w:rPr>
          <w:lang w:val="en-CA"/>
        </w:rPr>
        <w:t xml:space="preserve"> </w:t>
      </w:r>
      <w:r w:rsidR="00E20DC3">
        <w:rPr>
          <w:lang w:val="en-CA"/>
        </w:rPr>
        <w:t>I</w:t>
      </w:r>
      <w:proofErr w:type="gramEnd"/>
      <w:r w:rsidR="00E20DC3">
        <w:rPr>
          <w:lang w:val="en-CA"/>
        </w:rPr>
        <w:t xml:space="preserve"> wanted to argue </w:t>
      </w:r>
      <w:r w:rsidR="00746FE9" w:rsidRPr="00B725F6">
        <w:rPr>
          <w:lang w:val="en-CA"/>
        </w:rPr>
        <w:t xml:space="preserve">for a different way of thinking about this so-called problem. My first point was that extremism is a tiny minority problem, although it is absolutely right to take it very seriously indeed because the consequences can be catastrophic when things go wrong. I also </w:t>
      </w:r>
      <w:r w:rsidR="00E20DC3">
        <w:rPr>
          <w:lang w:val="en-CA"/>
        </w:rPr>
        <w:t>argue</w:t>
      </w:r>
      <w:r w:rsidR="00746FE9" w:rsidRPr="00B725F6">
        <w:rPr>
          <w:lang w:val="en-CA"/>
        </w:rPr>
        <w:t xml:space="preserve"> out that extremism on campuses is itself both rare and notoriously hard to judge</w:t>
      </w:r>
      <w:r w:rsidR="004734BF">
        <w:rPr>
          <w:lang w:val="en-CA"/>
        </w:rPr>
        <w:t xml:space="preserve"> (see </w:t>
      </w:r>
      <w:proofErr w:type="spellStart"/>
      <w:r w:rsidR="004734BF">
        <w:rPr>
          <w:lang w:val="en-CA"/>
        </w:rPr>
        <w:t>Dinham</w:t>
      </w:r>
      <w:proofErr w:type="spellEnd"/>
      <w:r w:rsidR="004734BF">
        <w:rPr>
          <w:lang w:val="en-CA"/>
        </w:rPr>
        <w:t xml:space="preserve"> and Jones 2012</w:t>
      </w:r>
      <w:r w:rsidR="00E20DC3">
        <w:rPr>
          <w:lang w:val="en-CA"/>
        </w:rPr>
        <w:t>)</w:t>
      </w:r>
      <w:r w:rsidR="00746FE9" w:rsidRPr="00B725F6">
        <w:rPr>
          <w:lang w:val="en-CA"/>
        </w:rPr>
        <w:t xml:space="preserve">. Indeed, radicalism and contestation are what universities </w:t>
      </w:r>
      <w:r w:rsidR="00746FE9" w:rsidRPr="00B725F6">
        <w:rPr>
          <w:i/>
          <w:lang w:val="en-CA"/>
        </w:rPr>
        <w:t>should</w:t>
      </w:r>
      <w:r w:rsidR="00746FE9" w:rsidRPr="00B725F6">
        <w:rPr>
          <w:lang w:val="en-CA"/>
        </w:rPr>
        <w:t xml:space="preserve"> be for, so where does one draw the line?</w:t>
      </w:r>
      <w:r w:rsidR="00CA1833">
        <w:rPr>
          <w:lang w:val="en-CA"/>
        </w:rPr>
        <w:t xml:space="preserve"> </w:t>
      </w:r>
      <w:r w:rsidR="00746FE9" w:rsidRPr="00B725F6">
        <w:rPr>
          <w:lang w:val="en-CA"/>
        </w:rPr>
        <w:t>But most importantly, I felt, an approach based on anxiety about extremism casts religion and belief as a problem first and foremost, and I wanted to argue that this need not be the starting point. I thought it would be much more effective</w:t>
      </w:r>
      <w:r w:rsidR="00CA1833" w:rsidRPr="00B725F6">
        <w:rPr>
          <w:lang w:val="en-CA"/>
        </w:rPr>
        <w:t>—</w:t>
      </w:r>
      <w:r w:rsidR="00746FE9" w:rsidRPr="00B725F6">
        <w:rPr>
          <w:lang w:val="en-CA"/>
        </w:rPr>
        <w:t>and much more realistic</w:t>
      </w:r>
      <w:r w:rsidR="00CA1833" w:rsidRPr="00B725F6">
        <w:rPr>
          <w:lang w:val="en-CA"/>
        </w:rPr>
        <w:t>—</w:t>
      </w:r>
      <w:r w:rsidR="00746FE9" w:rsidRPr="00B725F6">
        <w:rPr>
          <w:lang w:val="en-CA"/>
        </w:rPr>
        <w:t xml:space="preserve">to set religion and belief in their proper context and seek engagement </w:t>
      </w:r>
      <w:r w:rsidR="00746FE9" w:rsidRPr="00B725F6">
        <w:rPr>
          <w:i/>
          <w:lang w:val="en-CA"/>
        </w:rPr>
        <w:t>with</w:t>
      </w:r>
      <w:r w:rsidR="00746FE9" w:rsidRPr="00B725F6">
        <w:rPr>
          <w:lang w:val="en-CA"/>
        </w:rPr>
        <w:t xml:space="preserve"> </w:t>
      </w:r>
      <w:r w:rsidR="008D489D">
        <w:rPr>
          <w:lang w:val="en-CA"/>
        </w:rPr>
        <w:t>them</w:t>
      </w:r>
      <w:r w:rsidR="008D489D" w:rsidRPr="00B725F6">
        <w:rPr>
          <w:lang w:val="en-CA"/>
        </w:rPr>
        <w:t xml:space="preserve"> </w:t>
      </w:r>
      <w:r w:rsidR="00746FE9" w:rsidRPr="00B725F6">
        <w:rPr>
          <w:lang w:val="en-CA"/>
        </w:rPr>
        <w:t xml:space="preserve">rather than solutions </w:t>
      </w:r>
      <w:r w:rsidR="00746FE9" w:rsidRPr="00B725F6">
        <w:rPr>
          <w:i/>
          <w:lang w:val="en-CA"/>
        </w:rPr>
        <w:t>for</w:t>
      </w:r>
      <w:r w:rsidR="00746FE9" w:rsidRPr="00B725F6">
        <w:rPr>
          <w:lang w:val="en-CA"/>
        </w:rPr>
        <w:t xml:space="preserve"> </w:t>
      </w:r>
      <w:r w:rsidR="008D489D">
        <w:rPr>
          <w:lang w:val="en-CA"/>
        </w:rPr>
        <w:t>them</w:t>
      </w:r>
      <w:r w:rsidR="00746FE9" w:rsidRPr="00B725F6">
        <w:rPr>
          <w:lang w:val="en-CA"/>
        </w:rPr>
        <w:t>. After all, religion and belief are not ‘something else’, ‘somewhere else’. In particular, if governments want faiths to fill the welfare gaps, and faiths are visible again as a result, we need to be good at talking about faiths again. We need education to equip us to do so</w:t>
      </w:r>
      <w:r w:rsidR="00CA1833">
        <w:rPr>
          <w:lang w:val="en-CA"/>
        </w:rPr>
        <w:t xml:space="preserve">, and </w:t>
      </w:r>
      <w:r w:rsidR="00746FE9" w:rsidRPr="00B725F6">
        <w:rPr>
          <w:lang w:val="en-CA"/>
        </w:rPr>
        <w:t>I</w:t>
      </w:r>
      <w:r w:rsidR="00CA1833">
        <w:rPr>
          <w:lang w:val="en-CA"/>
        </w:rPr>
        <w:t xml:space="preserve"> ha</w:t>
      </w:r>
      <w:r w:rsidR="00746FE9" w:rsidRPr="00B725F6">
        <w:rPr>
          <w:lang w:val="en-CA"/>
        </w:rPr>
        <w:t xml:space="preserve">ve been developing a response </w:t>
      </w:r>
      <w:r w:rsidR="00BB776E">
        <w:rPr>
          <w:lang w:val="en-CA"/>
        </w:rPr>
        <w:t>by way of</w:t>
      </w:r>
      <w:r w:rsidR="00BB776E" w:rsidRPr="00B725F6">
        <w:rPr>
          <w:lang w:val="en-CA"/>
        </w:rPr>
        <w:t xml:space="preserve"> </w:t>
      </w:r>
      <w:r w:rsidR="00CA1833">
        <w:rPr>
          <w:lang w:val="en-CA"/>
        </w:rPr>
        <w:t>r</w:t>
      </w:r>
      <w:r w:rsidR="00746FE9" w:rsidRPr="00B725F6">
        <w:rPr>
          <w:lang w:val="en-CA"/>
        </w:rPr>
        <w:t xml:space="preserve">eligious literacy. </w:t>
      </w:r>
    </w:p>
    <w:p w:rsidR="00E20DC3" w:rsidRDefault="00951DAA"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color w:val="000000"/>
          <w:lang w:val="en-CA" w:bidi="en-US"/>
        </w:rPr>
      </w:pPr>
      <w:r>
        <w:rPr>
          <w:lang w:val="en-CA"/>
        </w:rPr>
        <w:tab/>
      </w:r>
      <w:r w:rsidR="00C764D4">
        <w:t>Religious Literacy Leadership in Higher Education</w:t>
      </w:r>
      <w:r w:rsidR="00746FE9" w:rsidRPr="00B725F6">
        <w:rPr>
          <w:lang w:val="en-CA"/>
        </w:rPr>
        <w:t xml:space="preserve"> is a programme</w:t>
      </w:r>
      <w:r w:rsidR="00214531">
        <w:rPr>
          <w:rStyle w:val="FootnoteReference"/>
          <w:lang w:val="en-CA"/>
        </w:rPr>
        <w:footnoteReference w:id="3"/>
      </w:r>
      <w:r w:rsidR="00746FE9" w:rsidRPr="00B725F6">
        <w:rPr>
          <w:lang w:val="en-CA"/>
        </w:rPr>
        <w:t xml:space="preserve"> working in universities in the first instance, though we</w:t>
      </w:r>
      <w:r>
        <w:rPr>
          <w:lang w:val="en-CA"/>
        </w:rPr>
        <w:t xml:space="preserve"> </w:t>
      </w:r>
      <w:r w:rsidR="00E20DC3">
        <w:rPr>
          <w:lang w:val="en-CA"/>
        </w:rPr>
        <w:t xml:space="preserve">have also been </w:t>
      </w:r>
      <w:r w:rsidR="00746FE9" w:rsidRPr="00B725F6">
        <w:rPr>
          <w:lang w:val="en-CA"/>
        </w:rPr>
        <w:t>broadening</w:t>
      </w:r>
      <w:r w:rsidR="00214531">
        <w:rPr>
          <w:lang w:val="en-CA"/>
        </w:rPr>
        <w:t xml:space="preserve"> our reach</w:t>
      </w:r>
      <w:r w:rsidR="00746FE9" w:rsidRPr="00B725F6">
        <w:rPr>
          <w:lang w:val="en-CA"/>
        </w:rPr>
        <w:t xml:space="preserve"> to work with employer groups and service providers </w:t>
      </w:r>
      <w:r w:rsidR="00214531">
        <w:rPr>
          <w:lang w:val="en-CA"/>
        </w:rPr>
        <w:t>as well</w:t>
      </w:r>
      <w:r w:rsidR="00E20DC3">
        <w:rPr>
          <w:lang w:val="en-CA"/>
        </w:rPr>
        <w:t xml:space="preserve">, and crucially also in schools (in work which </w:t>
      </w:r>
      <w:proofErr w:type="gramStart"/>
      <w:r w:rsidR="00E20DC3">
        <w:rPr>
          <w:lang w:val="en-CA"/>
        </w:rPr>
        <w:t>is  underway</w:t>
      </w:r>
      <w:proofErr w:type="gramEnd"/>
      <w:r w:rsidR="00E20DC3">
        <w:rPr>
          <w:lang w:val="en-CA"/>
        </w:rPr>
        <w:t xml:space="preserve"> at the time of writing)</w:t>
      </w:r>
      <w:r w:rsidR="00746FE9" w:rsidRPr="00B725F6">
        <w:rPr>
          <w:lang w:val="en-CA"/>
        </w:rPr>
        <w:t xml:space="preserve">. </w:t>
      </w:r>
      <w:r w:rsidR="00E20DC3">
        <w:rPr>
          <w:lang w:val="en-CA"/>
        </w:rPr>
        <w:t xml:space="preserve">Universities are a good place to be start </w:t>
      </w:r>
      <w:r w:rsidR="00E20DC3">
        <w:rPr>
          <w:color w:val="000000"/>
          <w:lang w:val="en-CA" w:bidi="en-US"/>
        </w:rPr>
        <w:t>because</w:t>
      </w:r>
      <w:r w:rsidR="00746FE9" w:rsidRPr="00B725F6">
        <w:rPr>
          <w:color w:val="000000"/>
          <w:lang w:val="en-CA" w:bidi="en-US"/>
        </w:rPr>
        <w:t xml:space="preserve"> they are places of peculiarly intense encounter, especially but not exclusively </w:t>
      </w:r>
      <w:r w:rsidR="00214531">
        <w:rPr>
          <w:color w:val="000000"/>
          <w:lang w:val="en-CA" w:bidi="en-US"/>
        </w:rPr>
        <w:t>among</w:t>
      </w:r>
      <w:r w:rsidR="00214531" w:rsidRPr="00B725F6">
        <w:rPr>
          <w:color w:val="000000"/>
          <w:lang w:val="en-CA" w:bidi="en-US"/>
        </w:rPr>
        <w:t xml:space="preserve"> </w:t>
      </w:r>
      <w:r w:rsidR="00746FE9" w:rsidRPr="00B725F6">
        <w:rPr>
          <w:color w:val="000000"/>
          <w:lang w:val="en-CA" w:bidi="en-US"/>
        </w:rPr>
        <w:t>young people. They are often even more plural and mixed than the rest of society around them, though sometimes the precise opposite is true</w:t>
      </w:r>
      <w:r w:rsidRPr="00B725F6">
        <w:rPr>
          <w:lang w:val="en-CA"/>
        </w:rPr>
        <w:t>—</w:t>
      </w:r>
      <w:r w:rsidR="00746FE9" w:rsidRPr="00B725F6">
        <w:rPr>
          <w:color w:val="000000"/>
          <w:lang w:val="en-CA" w:bidi="en-US"/>
        </w:rPr>
        <w:t xml:space="preserve">which brings </w:t>
      </w:r>
      <w:r>
        <w:rPr>
          <w:color w:val="000000"/>
          <w:lang w:val="en-CA" w:bidi="en-US"/>
        </w:rPr>
        <w:t xml:space="preserve">with it </w:t>
      </w:r>
      <w:r w:rsidR="00746FE9" w:rsidRPr="00B725F6">
        <w:rPr>
          <w:color w:val="000000"/>
          <w:lang w:val="en-CA" w:bidi="en-US"/>
        </w:rPr>
        <w:t xml:space="preserve">a different set of problems. </w:t>
      </w:r>
      <w:r>
        <w:rPr>
          <w:color w:val="000000"/>
          <w:lang w:val="en-CA" w:bidi="en-US"/>
        </w:rPr>
        <w:t>T</w:t>
      </w:r>
      <w:r w:rsidR="00746FE9" w:rsidRPr="00B725F6">
        <w:rPr>
          <w:color w:val="000000"/>
          <w:lang w:val="en-CA" w:bidi="en-US"/>
        </w:rPr>
        <w:t xml:space="preserve">hey are </w:t>
      </w:r>
      <w:r>
        <w:rPr>
          <w:color w:val="000000"/>
          <w:lang w:val="en-CA" w:bidi="en-US"/>
        </w:rPr>
        <w:t xml:space="preserve">also </w:t>
      </w:r>
      <w:r w:rsidR="00746FE9" w:rsidRPr="00B725F6">
        <w:rPr>
          <w:color w:val="000000"/>
          <w:lang w:val="en-CA" w:bidi="en-US"/>
        </w:rPr>
        <w:t xml:space="preserve">precisely designed to encourage debate about interesting and difficult issues. </w:t>
      </w:r>
      <w:r w:rsidR="00E20DC3">
        <w:rPr>
          <w:color w:val="000000"/>
          <w:lang w:val="en-CA" w:bidi="en-US"/>
        </w:rPr>
        <w:t>Many Western societies</w:t>
      </w:r>
      <w:r>
        <w:rPr>
          <w:color w:val="000000"/>
          <w:lang w:val="en-CA" w:bidi="en-US"/>
        </w:rPr>
        <w:t xml:space="preserve"> ha</w:t>
      </w:r>
      <w:r w:rsidR="00746FE9" w:rsidRPr="00B725F6">
        <w:rPr>
          <w:color w:val="000000"/>
          <w:lang w:val="en-CA" w:bidi="en-US"/>
        </w:rPr>
        <w:t xml:space="preserve">ve </w:t>
      </w:r>
      <w:r w:rsidR="00746FE9" w:rsidRPr="00B725F6">
        <w:rPr>
          <w:color w:val="000000"/>
          <w:lang w:val="en-CA" w:bidi="en-US"/>
        </w:rPr>
        <w:lastRenderedPageBreak/>
        <w:t xml:space="preserve">become quite good at discussing race, gender and sexual orientation for example. Where does religion fit into this? </w:t>
      </w:r>
    </w:p>
    <w:p w:rsidR="00E20DC3" w:rsidRDefault="00E20DC3" w:rsidP="00E20D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color w:val="000000"/>
          <w:lang w:val="en-CA" w:bidi="en-US"/>
        </w:rPr>
      </w:pPr>
      <w:r>
        <w:rPr>
          <w:color w:val="000000"/>
          <w:lang w:val="en-CA" w:bidi="en-US"/>
        </w:rPr>
        <w:t xml:space="preserve">               </w:t>
      </w:r>
      <w:r w:rsidR="00746FE9" w:rsidRPr="00B725F6">
        <w:rPr>
          <w:color w:val="000000"/>
          <w:lang w:val="en-CA" w:bidi="en-US"/>
        </w:rPr>
        <w:t>Second, universities embody what liberalism takes to be a range of essential freedoms – namely, freedom of speech and freedom of thought. These are the basis of academic freedom</w:t>
      </w:r>
      <w:r w:rsidR="00C764D4">
        <w:rPr>
          <w:color w:val="000000"/>
          <w:lang w:val="en-CA" w:bidi="en-US"/>
        </w:rPr>
        <w:t xml:space="preserve">; </w:t>
      </w:r>
      <w:r w:rsidR="00091475">
        <w:rPr>
          <w:color w:val="000000"/>
          <w:lang w:val="en-CA" w:bidi="en-US"/>
        </w:rPr>
        <w:t>however</w:t>
      </w:r>
      <w:r w:rsidR="00C764D4">
        <w:rPr>
          <w:color w:val="000000"/>
          <w:lang w:val="en-CA" w:bidi="en-US"/>
        </w:rPr>
        <w:t>,</w:t>
      </w:r>
      <w:r w:rsidR="00746FE9" w:rsidRPr="00B725F6">
        <w:rPr>
          <w:color w:val="000000"/>
          <w:lang w:val="en-CA" w:bidi="en-US"/>
        </w:rPr>
        <w:t xml:space="preserve"> religions are sometimes seen as an obstacle to such freedoms.</w:t>
      </w:r>
      <w:r w:rsidR="00091475">
        <w:rPr>
          <w:color w:val="000000"/>
          <w:lang w:val="en-CA" w:bidi="en-US"/>
        </w:rPr>
        <w:t xml:space="preserve"> </w:t>
      </w:r>
    </w:p>
    <w:p w:rsidR="00746FE9" w:rsidRPr="00B725F6" w:rsidRDefault="00E20DC3" w:rsidP="00317E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color w:val="000000"/>
          <w:lang w:val="en-CA" w:bidi="en-US"/>
        </w:rPr>
      </w:pPr>
      <w:r>
        <w:rPr>
          <w:color w:val="000000"/>
          <w:lang w:val="en-CA" w:bidi="en-US"/>
        </w:rPr>
        <w:t xml:space="preserve">              </w:t>
      </w:r>
      <w:r w:rsidR="00091475">
        <w:rPr>
          <w:color w:val="000000"/>
          <w:lang w:val="en-CA" w:bidi="en-US"/>
        </w:rPr>
        <w:t>T</w:t>
      </w:r>
      <w:r w:rsidR="00746FE9" w:rsidRPr="00B725F6">
        <w:rPr>
          <w:color w:val="000000"/>
          <w:lang w:val="en-CA" w:bidi="en-US"/>
        </w:rPr>
        <w:t>hird</w:t>
      </w:r>
      <w:r w:rsidR="00091475">
        <w:rPr>
          <w:color w:val="000000"/>
          <w:lang w:val="en-CA" w:bidi="en-US"/>
        </w:rPr>
        <w:t>ly</w:t>
      </w:r>
      <w:r w:rsidR="00746FE9" w:rsidRPr="00B725F6">
        <w:rPr>
          <w:color w:val="000000"/>
          <w:lang w:val="en-CA" w:bidi="en-US"/>
        </w:rPr>
        <w:t>, universities are perpetuators</w:t>
      </w:r>
      <w:r>
        <w:rPr>
          <w:lang w:val="en-CA"/>
        </w:rPr>
        <w:t xml:space="preserve"> and reflective </w:t>
      </w:r>
      <w:r w:rsidR="00746FE9" w:rsidRPr="00B725F6">
        <w:rPr>
          <w:color w:val="000000"/>
          <w:lang w:val="en-CA" w:bidi="en-US"/>
        </w:rPr>
        <w:t xml:space="preserve">of a particular post-religious way of thinking, intellectually, which tends to reject religion as distracting nonsense. As these assumptions are produced and reproduced in university settings, they are part of the formation of </w:t>
      </w:r>
      <w:proofErr w:type="gramStart"/>
      <w:r w:rsidR="00746FE9" w:rsidRPr="00B725F6">
        <w:rPr>
          <w:color w:val="000000"/>
          <w:lang w:val="en-CA" w:bidi="en-US"/>
        </w:rPr>
        <w:t>minds which</w:t>
      </w:r>
      <w:proofErr w:type="gramEnd"/>
      <w:r w:rsidR="00746FE9" w:rsidRPr="00B725F6">
        <w:rPr>
          <w:color w:val="000000"/>
          <w:lang w:val="en-CA" w:bidi="en-US"/>
        </w:rPr>
        <w:t xml:space="preserve"> underpins the conversation in wider society.</w:t>
      </w:r>
      <w:r w:rsidR="00EE1083">
        <w:rPr>
          <w:color w:val="000000"/>
          <w:lang w:val="en-CA" w:bidi="en-US"/>
        </w:rPr>
        <w:t xml:space="preserve"> </w:t>
      </w:r>
      <w:r w:rsidR="00746FE9" w:rsidRPr="00B725F6">
        <w:rPr>
          <w:color w:val="000000"/>
          <w:lang w:val="en-CA" w:bidi="en-US"/>
        </w:rPr>
        <w:t>So</w:t>
      </w:r>
      <w:r w:rsidR="00EE1083">
        <w:rPr>
          <w:color w:val="000000"/>
          <w:lang w:val="en-CA" w:bidi="en-US"/>
        </w:rPr>
        <w:t>,</w:t>
      </w:r>
      <w:r w:rsidR="00746FE9" w:rsidRPr="00B725F6">
        <w:rPr>
          <w:color w:val="000000"/>
          <w:lang w:val="en-CA" w:bidi="en-US"/>
        </w:rPr>
        <w:t xml:space="preserve"> it turns out to matter very much what universities think about religion, even though they may have thought of themselves as secular and therefore neutral on the matter.  </w:t>
      </w:r>
    </w:p>
    <w:p w:rsidR="00317EEF" w:rsidRDefault="00EE1083" w:rsidP="00FC1DBF">
      <w:pPr>
        <w:spacing w:line="360" w:lineRule="auto"/>
        <w:contextualSpacing/>
        <w:jc w:val="both"/>
        <w:rPr>
          <w:color w:val="000000"/>
          <w:lang w:val="en-CA" w:bidi="en-US"/>
        </w:rPr>
      </w:pPr>
      <w:r>
        <w:rPr>
          <w:color w:val="000000"/>
          <w:lang w:val="en-CA" w:bidi="en-US"/>
        </w:rPr>
        <w:tab/>
      </w:r>
      <w:r w:rsidR="00746FE9" w:rsidRPr="00B725F6">
        <w:rPr>
          <w:color w:val="000000"/>
          <w:lang w:val="en-CA" w:bidi="en-US"/>
        </w:rPr>
        <w:t xml:space="preserve">Indeed, in research </w:t>
      </w:r>
      <w:r w:rsidR="00E20DC3">
        <w:rPr>
          <w:color w:val="000000"/>
          <w:lang w:val="en-CA" w:bidi="en-US"/>
        </w:rPr>
        <w:t>undertaken</w:t>
      </w:r>
      <w:r w:rsidR="00746FE9" w:rsidRPr="00B725F6">
        <w:rPr>
          <w:color w:val="000000"/>
          <w:lang w:val="en-CA" w:bidi="en-US"/>
        </w:rPr>
        <w:t xml:space="preserve"> with Vice Chancellors and other staff in 2009-10, we found two helpful </w:t>
      </w:r>
      <w:r w:rsidR="00990A74">
        <w:rPr>
          <w:color w:val="000000"/>
          <w:lang w:val="en-CA" w:bidi="en-US"/>
        </w:rPr>
        <w:t>considerations</w:t>
      </w:r>
      <w:r w:rsidR="00E20DC3">
        <w:rPr>
          <w:color w:val="000000"/>
          <w:lang w:val="en-CA" w:bidi="en-US"/>
        </w:rPr>
        <w:t xml:space="preserve"> (</w:t>
      </w:r>
      <w:proofErr w:type="spellStart"/>
      <w:r w:rsidR="00E20DC3">
        <w:rPr>
          <w:color w:val="000000"/>
          <w:lang w:val="en-CA" w:bidi="en-US"/>
        </w:rPr>
        <w:t>Dinham</w:t>
      </w:r>
      <w:proofErr w:type="spellEnd"/>
      <w:r w:rsidR="00E20DC3">
        <w:rPr>
          <w:color w:val="000000"/>
          <w:lang w:val="en-CA" w:bidi="en-US"/>
        </w:rPr>
        <w:t xml:space="preserve"> &amp; Jones</w:t>
      </w:r>
      <w:r w:rsidR="004734BF">
        <w:rPr>
          <w:color w:val="000000"/>
          <w:lang w:val="en-CA" w:bidi="en-US"/>
        </w:rPr>
        <w:t xml:space="preserve"> 2012</w:t>
      </w:r>
      <w:r w:rsidR="00E20DC3">
        <w:rPr>
          <w:color w:val="000000"/>
          <w:lang w:val="en-CA" w:bidi="en-US"/>
        </w:rPr>
        <w:t>)</w:t>
      </w:r>
      <w:r w:rsidR="00746FE9" w:rsidRPr="00B725F6">
        <w:rPr>
          <w:color w:val="000000"/>
          <w:lang w:val="en-CA" w:bidi="en-US"/>
        </w:rPr>
        <w:t>.</w:t>
      </w:r>
      <w:r>
        <w:rPr>
          <w:color w:val="000000"/>
          <w:lang w:val="en-CA" w:bidi="en-US"/>
        </w:rPr>
        <w:t xml:space="preserve"> </w:t>
      </w:r>
      <w:r w:rsidR="00746FE9" w:rsidRPr="00B725F6">
        <w:rPr>
          <w:color w:val="000000"/>
          <w:lang w:val="en-CA" w:bidi="en-US"/>
        </w:rPr>
        <w:t>The first was about the sort of stances universities think they take in relation to religious faith. This led us to a typology in four parts.</w:t>
      </w:r>
      <w:r w:rsidR="00317EEF">
        <w:rPr>
          <w:color w:val="000000"/>
          <w:lang w:val="en-CA" w:bidi="en-US"/>
        </w:rPr>
        <w:t xml:space="preserve"> </w:t>
      </w:r>
    </w:p>
    <w:p w:rsidR="00317EEF" w:rsidRDefault="00317EEF" w:rsidP="00FC1DBF">
      <w:pPr>
        <w:spacing w:line="360" w:lineRule="auto"/>
        <w:contextualSpacing/>
        <w:jc w:val="both"/>
        <w:rPr>
          <w:color w:val="000000"/>
          <w:lang w:val="en-CA" w:bidi="en-US"/>
        </w:rPr>
      </w:pPr>
      <w:r>
        <w:rPr>
          <w:color w:val="000000"/>
          <w:lang w:val="en-CA" w:bidi="en-US"/>
        </w:rPr>
        <w:t xml:space="preserve">        </w:t>
      </w:r>
    </w:p>
    <w:p w:rsidR="00317EEF" w:rsidRPr="00372AF5" w:rsidRDefault="00317EEF" w:rsidP="00FC1DBF">
      <w:pPr>
        <w:spacing w:line="360" w:lineRule="auto"/>
        <w:contextualSpacing/>
        <w:jc w:val="both"/>
        <w:rPr>
          <w:lang w:val="en-GB"/>
        </w:rPr>
      </w:pPr>
      <w:r>
        <w:rPr>
          <w:color w:val="000000"/>
          <w:lang w:val="en-CA" w:bidi="en-US"/>
        </w:rPr>
        <w:t xml:space="preserve">        </w:t>
      </w:r>
      <w:r>
        <w:rPr>
          <w:lang w:val="en-GB"/>
        </w:rPr>
        <w:t>For some</w:t>
      </w:r>
      <w:r w:rsidRPr="00372AF5">
        <w:rPr>
          <w:lang w:val="en-GB"/>
        </w:rPr>
        <w:t xml:space="preserve">, society is conceived of as a secular space where public institutions remain as far as possible neutral and education avoids mentioning religions or belief. </w:t>
      </w:r>
      <w:r>
        <w:rPr>
          <w:lang w:val="en-GB"/>
        </w:rPr>
        <w:t>W</w:t>
      </w:r>
      <w:r w:rsidRPr="00372AF5">
        <w:rPr>
          <w:lang w:val="en-GB"/>
        </w:rPr>
        <w:t>e called this group ‘soft neutral’.</w:t>
      </w:r>
      <w:r>
        <w:rPr>
          <w:lang w:val="en-GB"/>
        </w:rPr>
        <w:t xml:space="preserve"> </w:t>
      </w:r>
      <w:r w:rsidRPr="00317EEF">
        <w:rPr>
          <w:lang w:val="en-GB"/>
        </w:rPr>
        <w:t>A similar but firm</w:t>
      </w:r>
      <w:r w:rsidRPr="00372AF5">
        <w:rPr>
          <w:lang w:val="en-GB"/>
        </w:rPr>
        <w:t>er line actively seeks the protection of public space from religious faith, asserting a duty to preserve public bodies, s</w:t>
      </w:r>
      <w:r w:rsidRPr="00317EEF">
        <w:rPr>
          <w:lang w:val="en-GB"/>
        </w:rPr>
        <w:t xml:space="preserve">uch as universities, as secular. </w:t>
      </w:r>
      <w:r w:rsidRPr="00372AF5">
        <w:rPr>
          <w:lang w:val="en-GB"/>
        </w:rPr>
        <w:t>We called this group ‘hard neutral’.</w:t>
      </w:r>
    </w:p>
    <w:p w:rsidR="00317EEF" w:rsidRPr="00372AF5" w:rsidRDefault="00317EEF" w:rsidP="00FC1DBF">
      <w:pPr>
        <w:spacing w:line="360" w:lineRule="auto"/>
        <w:contextualSpacing/>
        <w:jc w:val="both"/>
        <w:rPr>
          <w:lang w:val="en-GB"/>
        </w:rPr>
      </w:pPr>
    </w:p>
    <w:p w:rsidR="00317EEF" w:rsidRPr="00372AF5" w:rsidRDefault="00317EEF" w:rsidP="00FC1DBF">
      <w:pPr>
        <w:spacing w:line="360" w:lineRule="auto"/>
        <w:contextualSpacing/>
        <w:jc w:val="both"/>
        <w:rPr>
          <w:lang w:val="en-GB"/>
        </w:rPr>
      </w:pPr>
      <w:r>
        <w:rPr>
          <w:lang w:val="en-GB"/>
        </w:rPr>
        <w:t xml:space="preserve"> </w:t>
      </w:r>
      <w:r w:rsidR="00BA60DF">
        <w:rPr>
          <w:lang w:val="en-GB"/>
        </w:rPr>
        <w:t xml:space="preserve">     </w:t>
      </w:r>
      <w:r>
        <w:rPr>
          <w:lang w:val="en-GB"/>
        </w:rPr>
        <w:t xml:space="preserve">Others saw </w:t>
      </w:r>
      <w:r w:rsidRPr="00372AF5">
        <w:rPr>
          <w:lang w:val="en-GB"/>
        </w:rPr>
        <w:t>religious faith as a resource upon which society can draw (</w:t>
      </w:r>
      <w:proofErr w:type="spellStart"/>
      <w:r w:rsidRPr="00372AF5">
        <w:rPr>
          <w:lang w:val="en-GB"/>
        </w:rPr>
        <w:t>Dinham</w:t>
      </w:r>
      <w:proofErr w:type="spellEnd"/>
      <w:r w:rsidRPr="00372AF5">
        <w:rPr>
          <w:lang w:val="en-GB"/>
        </w:rPr>
        <w:t xml:space="preserve"> et al 2009)</w:t>
      </w:r>
      <w:r w:rsidRPr="00317EEF">
        <w:rPr>
          <w:lang w:val="en-GB"/>
        </w:rPr>
        <w:t xml:space="preserve">. </w:t>
      </w:r>
      <w:r w:rsidRPr="00372AF5">
        <w:rPr>
          <w:lang w:val="en-GB"/>
        </w:rPr>
        <w:t>A larger number of the VCs we spoke to took this view, with many stressing that</w:t>
      </w:r>
      <w:r w:rsidRPr="00317EEF">
        <w:rPr>
          <w:lang w:val="en-GB"/>
        </w:rPr>
        <w:t xml:space="preserve"> their campus is friendly to religions and religious people, </w:t>
      </w:r>
      <w:r w:rsidRPr="00372AF5">
        <w:rPr>
          <w:lang w:val="en-GB"/>
        </w:rPr>
        <w:t xml:space="preserve">and comfortable with religious diversity. We called this group ‘Repositories and Resources’. </w:t>
      </w:r>
    </w:p>
    <w:p w:rsidR="00317EEF" w:rsidRPr="00372AF5" w:rsidRDefault="00317EEF" w:rsidP="00FC1DBF">
      <w:pPr>
        <w:spacing w:line="360" w:lineRule="auto"/>
        <w:contextualSpacing/>
        <w:jc w:val="both"/>
        <w:rPr>
          <w:lang w:val="en-GB"/>
        </w:rPr>
      </w:pPr>
    </w:p>
    <w:p w:rsidR="00BA60DF" w:rsidRDefault="00BA60DF" w:rsidP="00FC1DBF">
      <w:pPr>
        <w:spacing w:line="360" w:lineRule="auto"/>
        <w:contextualSpacing/>
        <w:jc w:val="both"/>
        <w:rPr>
          <w:lang w:val="en-GB"/>
        </w:rPr>
      </w:pPr>
      <w:r>
        <w:rPr>
          <w:lang w:val="en-GB"/>
        </w:rPr>
        <w:lastRenderedPageBreak/>
        <w:t xml:space="preserve">      </w:t>
      </w:r>
      <w:r w:rsidR="00317EEF" w:rsidRPr="00317EEF">
        <w:rPr>
          <w:lang w:val="en-GB"/>
        </w:rPr>
        <w:t>T</w:t>
      </w:r>
      <w:r w:rsidR="00317EEF" w:rsidRPr="00372AF5">
        <w:rPr>
          <w:lang w:val="en-GB"/>
        </w:rPr>
        <w:t>he four</w:t>
      </w:r>
      <w:r w:rsidR="00317EEF" w:rsidRPr="00317EEF">
        <w:rPr>
          <w:lang w:val="en-GB"/>
        </w:rPr>
        <w:t>th approach we identified</w:t>
      </w:r>
      <w:r w:rsidR="00317EEF" w:rsidRPr="00372AF5">
        <w:rPr>
          <w:lang w:val="en-GB"/>
        </w:rPr>
        <w:t xml:space="preserve"> aims to offer education ‘for the whole person’, </w:t>
      </w:r>
      <w:r w:rsidR="00317EEF" w:rsidRPr="00317EEF">
        <w:rPr>
          <w:lang w:val="en-GB"/>
        </w:rPr>
        <w:t>incorporating</w:t>
      </w:r>
      <w:r w:rsidR="00317EEF" w:rsidRPr="00372AF5">
        <w:rPr>
          <w:lang w:val="en-GB"/>
        </w:rPr>
        <w:t xml:space="preserve"> a specifically religious or belief dimension. </w:t>
      </w:r>
      <w:r w:rsidR="00317EEF" w:rsidRPr="00317EEF">
        <w:rPr>
          <w:lang w:val="en-GB"/>
        </w:rPr>
        <w:t>This perspective wa</w:t>
      </w:r>
      <w:r w:rsidR="00317EEF" w:rsidRPr="00372AF5">
        <w:rPr>
          <w:lang w:val="en-GB"/>
        </w:rPr>
        <w:t xml:space="preserve">s more common in </w:t>
      </w:r>
      <w:proofErr w:type="gramStart"/>
      <w:r w:rsidR="00317EEF" w:rsidRPr="00372AF5">
        <w:rPr>
          <w:lang w:val="en-GB"/>
        </w:rPr>
        <w:t>universities which were</w:t>
      </w:r>
      <w:proofErr w:type="gramEnd"/>
      <w:r w:rsidR="00317EEF" w:rsidRPr="00372AF5">
        <w:rPr>
          <w:lang w:val="en-GB"/>
        </w:rPr>
        <w:t xml:space="preserve"> founded as religious institutions, We called this group ‘Formative-Collegial’. </w:t>
      </w:r>
    </w:p>
    <w:p w:rsidR="00BA60DF" w:rsidRDefault="00BA60DF" w:rsidP="00FC1DBF">
      <w:pPr>
        <w:spacing w:line="360" w:lineRule="auto"/>
        <w:contextualSpacing/>
        <w:jc w:val="both"/>
        <w:rPr>
          <w:lang w:val="en-GB"/>
        </w:rPr>
      </w:pPr>
    </w:p>
    <w:p w:rsidR="00317EEF" w:rsidRPr="00372AF5" w:rsidRDefault="00BA60DF" w:rsidP="00FC1DBF">
      <w:pPr>
        <w:spacing w:line="360" w:lineRule="auto"/>
        <w:contextualSpacing/>
        <w:jc w:val="both"/>
        <w:rPr>
          <w:lang w:val="en-GB"/>
        </w:rPr>
      </w:pPr>
      <w:r>
        <w:rPr>
          <w:lang w:val="en-GB"/>
        </w:rPr>
        <w:t xml:space="preserve">      </w:t>
      </w:r>
      <w:r w:rsidR="00317EEF">
        <w:rPr>
          <w:lang w:val="en-GB"/>
        </w:rPr>
        <w:t xml:space="preserve">I have argued elsewhere that these stances may be translatable in to a wide range of other sectors and settings, and in this sense reflect wider sentiments and views about religion and belief in the public sphere (see </w:t>
      </w:r>
      <w:proofErr w:type="spellStart"/>
      <w:r w:rsidR="00317EEF">
        <w:rPr>
          <w:lang w:val="en-GB"/>
        </w:rPr>
        <w:t>Dinham</w:t>
      </w:r>
      <w:proofErr w:type="spellEnd"/>
      <w:r w:rsidR="00317EEF">
        <w:rPr>
          <w:lang w:val="en-GB"/>
        </w:rPr>
        <w:t xml:space="preserve"> &amp; Jones </w:t>
      </w:r>
      <w:r w:rsidR="004734BF">
        <w:rPr>
          <w:lang w:val="en-GB"/>
        </w:rPr>
        <w:t>2012</w:t>
      </w:r>
      <w:r w:rsidR="00317EEF">
        <w:rPr>
          <w:lang w:val="en-GB"/>
        </w:rPr>
        <w:t>).</w:t>
      </w:r>
    </w:p>
    <w:p w:rsidR="00317EEF" w:rsidRDefault="00746FE9"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color w:val="000000"/>
          <w:lang w:val="en-CA" w:bidi="en-US"/>
        </w:rPr>
      </w:pPr>
      <w:r w:rsidRPr="00317EEF">
        <w:rPr>
          <w:color w:val="000000"/>
          <w:lang w:val="en-CA" w:bidi="en-US"/>
        </w:rPr>
        <w:t xml:space="preserve"> </w:t>
      </w:r>
      <w:r w:rsidR="00317EEF">
        <w:rPr>
          <w:color w:val="000000"/>
          <w:lang w:val="en-CA" w:bidi="en-US"/>
        </w:rPr>
        <w:t xml:space="preserve">      </w:t>
      </w:r>
    </w:p>
    <w:p w:rsidR="00317EEF" w:rsidRDefault="00317EEF"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color w:val="000000"/>
          <w:lang w:val="en-CA" w:bidi="en-US"/>
        </w:rPr>
      </w:pPr>
      <w:r>
        <w:rPr>
          <w:color w:val="000000"/>
          <w:lang w:val="en-CA" w:bidi="en-US"/>
        </w:rPr>
        <w:t xml:space="preserve">         </w:t>
      </w:r>
      <w:r w:rsidR="00746FE9" w:rsidRPr="00317EEF">
        <w:rPr>
          <w:color w:val="000000"/>
          <w:lang w:val="en-CA" w:bidi="en-US"/>
        </w:rPr>
        <w:t xml:space="preserve">The second </w:t>
      </w:r>
      <w:r>
        <w:rPr>
          <w:color w:val="000000"/>
          <w:lang w:val="en-CA" w:bidi="en-US"/>
        </w:rPr>
        <w:t xml:space="preserve">issue </w:t>
      </w:r>
      <w:r w:rsidR="00746FE9" w:rsidRPr="00317EEF">
        <w:rPr>
          <w:color w:val="000000"/>
          <w:lang w:val="en-CA" w:bidi="en-US"/>
        </w:rPr>
        <w:t xml:space="preserve">we asked about was what sorts of </w:t>
      </w:r>
      <w:r w:rsidR="00990A74" w:rsidRPr="00317EEF">
        <w:rPr>
          <w:color w:val="000000"/>
          <w:lang w:val="en-CA" w:bidi="en-US"/>
        </w:rPr>
        <w:t xml:space="preserve">matters </w:t>
      </w:r>
      <w:r w:rsidR="00746FE9" w:rsidRPr="00317EEF">
        <w:rPr>
          <w:color w:val="000000"/>
          <w:lang w:val="en-CA" w:bidi="en-US"/>
        </w:rPr>
        <w:t xml:space="preserve">about religion </w:t>
      </w:r>
      <w:r w:rsidRPr="00317EEF">
        <w:rPr>
          <w:color w:val="000000"/>
          <w:lang w:val="en-CA" w:bidi="en-US"/>
        </w:rPr>
        <w:t xml:space="preserve">preoccupy </w:t>
      </w:r>
      <w:r w:rsidR="00746FE9" w:rsidRPr="00317EEF">
        <w:rPr>
          <w:color w:val="000000"/>
          <w:lang w:val="en-CA" w:bidi="en-US"/>
        </w:rPr>
        <w:t xml:space="preserve">Vice Chancellors. </w:t>
      </w:r>
      <w:r>
        <w:rPr>
          <w:color w:val="000000"/>
          <w:lang w:val="en-CA" w:bidi="en-US"/>
        </w:rPr>
        <w:t xml:space="preserve">Here we found that practical and policy concerns inflected the debate. Vice Chancellors were concerned about legal action arising out of possible discrimination on the grounds of religion and belief; about campus extremism and violence; about being able to market their universities to students of all religion and belief backgrounds and none; and especially about appealing to international students, including those from all parts of the world, and from all religion and belief traditions, identities and backgrounds. These were very concrete and practical concerns </w:t>
      </w:r>
    </w:p>
    <w:p w:rsidR="00317EEF" w:rsidRDefault="00317EEF"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color w:val="000000"/>
          <w:lang w:val="en-CA" w:bidi="en-US"/>
        </w:rPr>
      </w:pPr>
    </w:p>
    <w:p w:rsidR="00317EEF" w:rsidRDefault="00317EEF"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color w:val="000000"/>
          <w:lang w:val="en-CA" w:bidi="en-US"/>
        </w:rPr>
      </w:pPr>
      <w:r>
        <w:rPr>
          <w:color w:val="000000"/>
          <w:lang w:val="en-CA" w:bidi="en-US"/>
        </w:rPr>
        <w:t xml:space="preserve">        </w:t>
      </w:r>
      <w:r w:rsidR="00EE1083" w:rsidRPr="00317EEF">
        <w:rPr>
          <w:color w:val="000000"/>
          <w:lang w:val="en-CA" w:bidi="en-US"/>
        </w:rPr>
        <w:t>W</w:t>
      </w:r>
      <w:r w:rsidRPr="00317EEF">
        <w:rPr>
          <w:color w:val="000000"/>
          <w:lang w:val="en-CA" w:bidi="en-US"/>
        </w:rPr>
        <w:t>e also</w:t>
      </w:r>
      <w:r w:rsidR="00746FE9" w:rsidRPr="00317EEF">
        <w:rPr>
          <w:color w:val="000000"/>
          <w:lang w:val="en-CA" w:bidi="en-US"/>
        </w:rPr>
        <w:t xml:space="preserve"> looked at who attended our training events in 2010-11 </w:t>
      </w:r>
      <w:r w:rsidRPr="00317EEF">
        <w:rPr>
          <w:color w:val="000000"/>
          <w:lang w:val="en-CA" w:bidi="en-US"/>
        </w:rPr>
        <w:t>and</w:t>
      </w:r>
      <w:r w:rsidR="00746FE9" w:rsidRPr="00317EEF">
        <w:rPr>
          <w:color w:val="000000"/>
          <w:lang w:val="en-CA" w:bidi="en-US"/>
        </w:rPr>
        <w:t xml:space="preserve"> found that the majority were from chaplaincies and equalities teams. This reflects a widespread assumption amongst our sample that ‘religion’ is something that is done in the chaplaincy primarily, with little resonance or relevance in the wider life of the institution.</w:t>
      </w:r>
      <w:r w:rsidR="00EE1083" w:rsidRPr="00317EEF">
        <w:rPr>
          <w:color w:val="000000"/>
          <w:lang w:val="en-CA" w:bidi="en-US"/>
        </w:rPr>
        <w:t xml:space="preserve"> </w:t>
      </w:r>
      <w:r>
        <w:rPr>
          <w:color w:val="000000"/>
          <w:lang w:val="en-CA" w:bidi="en-US"/>
        </w:rPr>
        <w:t xml:space="preserve">The risk is that religion is ‘bracketed off’ in this way, rather than understood as </w:t>
      </w:r>
      <w:proofErr w:type="gramStart"/>
      <w:r>
        <w:rPr>
          <w:color w:val="000000"/>
          <w:lang w:val="en-CA" w:bidi="en-US"/>
        </w:rPr>
        <w:t>something which</w:t>
      </w:r>
      <w:proofErr w:type="gramEnd"/>
      <w:r>
        <w:rPr>
          <w:color w:val="000000"/>
          <w:lang w:val="en-CA" w:bidi="en-US"/>
        </w:rPr>
        <w:t xml:space="preserve"> pervades universities, and wider societies. </w:t>
      </w:r>
    </w:p>
    <w:p w:rsidR="00317EEF" w:rsidRDefault="00317EEF"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color w:val="000000"/>
          <w:lang w:val="en-CA" w:bidi="en-US"/>
        </w:rPr>
      </w:pPr>
    </w:p>
    <w:p w:rsidR="00746FE9" w:rsidRDefault="00317EEF"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color w:val="000000"/>
          <w:lang w:val="en-CA" w:bidi="en-US"/>
        </w:rPr>
      </w:pPr>
      <w:r>
        <w:rPr>
          <w:color w:val="000000"/>
          <w:lang w:val="en-CA" w:bidi="en-US"/>
        </w:rPr>
        <w:t xml:space="preserve">       </w:t>
      </w:r>
      <w:r w:rsidRPr="00317EEF">
        <w:rPr>
          <w:color w:val="000000"/>
          <w:lang w:val="en-CA" w:bidi="en-US"/>
        </w:rPr>
        <w:t>Finally, w</w:t>
      </w:r>
      <w:r w:rsidR="00746FE9" w:rsidRPr="00317EEF">
        <w:rPr>
          <w:color w:val="000000"/>
          <w:lang w:val="en-CA" w:bidi="en-US"/>
        </w:rPr>
        <w:t xml:space="preserve">e also conducted case study research in three universities to understand the </w:t>
      </w:r>
      <w:r w:rsidR="00746FE9" w:rsidRPr="00317EEF">
        <w:rPr>
          <w:color w:val="000000"/>
          <w:lang w:val="en-CA" w:bidi="en-US"/>
        </w:rPr>
        <w:lastRenderedPageBreak/>
        <w:t>narratives</w:t>
      </w:r>
      <w:r w:rsidR="00746FE9" w:rsidRPr="00B725F6">
        <w:rPr>
          <w:color w:val="000000"/>
          <w:lang w:val="en-CA" w:bidi="en-US"/>
        </w:rPr>
        <w:t xml:space="preserve"> of religious faith as </w:t>
      </w:r>
      <w:proofErr w:type="gramStart"/>
      <w:r w:rsidR="00746FE9" w:rsidRPr="00B725F6">
        <w:rPr>
          <w:color w:val="000000"/>
          <w:lang w:val="en-CA" w:bidi="en-US"/>
        </w:rPr>
        <w:t>they are experienced by students and staff</w:t>
      </w:r>
      <w:proofErr w:type="gramEnd"/>
      <w:r w:rsidR="00746FE9" w:rsidRPr="00B725F6">
        <w:rPr>
          <w:color w:val="000000"/>
          <w:lang w:val="en-CA" w:bidi="en-US"/>
        </w:rPr>
        <w:t xml:space="preserve">. </w:t>
      </w:r>
      <w:r w:rsidR="00EE1083">
        <w:rPr>
          <w:color w:val="000000"/>
          <w:lang w:val="en-CA" w:bidi="en-US"/>
        </w:rPr>
        <w:t>T</w:t>
      </w:r>
      <w:r w:rsidR="00746FE9" w:rsidRPr="00B725F6">
        <w:rPr>
          <w:color w:val="000000"/>
          <w:lang w:val="en-CA" w:bidi="en-US"/>
        </w:rPr>
        <w:t>his enabled us to dig down in to the many practical ways in which faith plays out in universities much more widely. We found students who had</w:t>
      </w:r>
      <w:r w:rsidR="00EE1083">
        <w:rPr>
          <w:color w:val="000000"/>
          <w:lang w:val="en-CA" w:bidi="en-US"/>
        </w:rPr>
        <w:t xml:space="preserve"> not</w:t>
      </w:r>
      <w:r w:rsidR="00746FE9" w:rsidRPr="00B725F6">
        <w:rPr>
          <w:color w:val="000000"/>
          <w:lang w:val="en-CA" w:bidi="en-US"/>
        </w:rPr>
        <w:t xml:space="preserve"> felt able to attend for interviews, or for exams, or for Saturday lectures because of clashes with religious events. There were anxieties about public speakers and what to ‘allow’ them to say on topics like Israel and Zionism. Timetabling </w:t>
      </w:r>
      <w:proofErr w:type="gramStart"/>
      <w:r w:rsidR="00746FE9" w:rsidRPr="00B725F6">
        <w:rPr>
          <w:color w:val="000000"/>
          <w:lang w:val="en-CA" w:bidi="en-US"/>
        </w:rPr>
        <w:t>staff were</w:t>
      </w:r>
      <w:proofErr w:type="gramEnd"/>
      <w:r w:rsidR="00746FE9" w:rsidRPr="00B725F6">
        <w:rPr>
          <w:color w:val="000000"/>
          <w:lang w:val="en-CA" w:bidi="en-US"/>
        </w:rPr>
        <w:t xml:space="preserve"> worried about how to handle the exam periods for the four or five years after 2014 when Ramadan falls in the middle of it. Canteens and bars were taking all sorts of stands for or against halal food, alcohol-free events, and single-sex socials, and there were bitter rumours in one institution that the Muslims were receiving subsidized lunches.</w:t>
      </w:r>
      <w:r w:rsidR="00EE1083">
        <w:rPr>
          <w:color w:val="000000"/>
          <w:lang w:val="en-CA" w:bidi="en-US"/>
        </w:rPr>
        <w:t xml:space="preserve"> </w:t>
      </w:r>
      <w:r w:rsidR="00746FE9" w:rsidRPr="00B725F6">
        <w:rPr>
          <w:color w:val="000000"/>
          <w:lang w:val="en-CA" w:bidi="en-US"/>
        </w:rPr>
        <w:t xml:space="preserve">There were sports societies whose members were ribbing a Sikh for wearing the 5 </w:t>
      </w:r>
      <w:r w:rsidR="00EE1083">
        <w:rPr>
          <w:color w:val="000000"/>
          <w:lang w:val="en-CA" w:bidi="en-US"/>
        </w:rPr>
        <w:t>K</w:t>
      </w:r>
      <w:r w:rsidR="00746FE9" w:rsidRPr="00B725F6">
        <w:rPr>
          <w:color w:val="000000"/>
          <w:lang w:val="en-CA" w:bidi="en-US"/>
        </w:rPr>
        <w:t>’s</w:t>
      </w:r>
      <w:r w:rsidR="00EE1083">
        <w:rPr>
          <w:rStyle w:val="FootnoteReference"/>
          <w:color w:val="000000"/>
          <w:lang w:val="en-CA" w:bidi="en-US"/>
        </w:rPr>
        <w:footnoteReference w:id="4"/>
      </w:r>
      <w:r w:rsidR="00746FE9" w:rsidRPr="00B725F6">
        <w:rPr>
          <w:color w:val="000000"/>
          <w:lang w:val="en-CA" w:bidi="en-US"/>
        </w:rPr>
        <w:t xml:space="preserve"> Residences were struggling with kosher kitchens and women</w:t>
      </w:r>
      <w:r w:rsidR="0048020B">
        <w:rPr>
          <w:color w:val="000000"/>
          <w:lang w:val="en-CA" w:bidi="en-US"/>
        </w:rPr>
        <w:t>-</w:t>
      </w:r>
      <w:r w:rsidR="00746FE9" w:rsidRPr="00B725F6">
        <w:rPr>
          <w:color w:val="000000"/>
          <w:lang w:val="en-CA" w:bidi="en-US"/>
        </w:rPr>
        <w:t>only halls</w:t>
      </w:r>
      <w:r w:rsidR="004C5975">
        <w:rPr>
          <w:color w:val="000000"/>
          <w:lang w:val="en-CA" w:bidi="en-US"/>
        </w:rPr>
        <w:t xml:space="preserve">. Campus </w:t>
      </w:r>
      <w:r w:rsidR="00746FE9" w:rsidRPr="00B725F6">
        <w:rPr>
          <w:color w:val="000000"/>
          <w:lang w:val="en-CA" w:bidi="en-US"/>
        </w:rPr>
        <w:t>banks either could or could</w:t>
      </w:r>
      <w:r w:rsidR="004C5975">
        <w:rPr>
          <w:color w:val="000000"/>
          <w:lang w:val="en-CA" w:bidi="en-US"/>
        </w:rPr>
        <w:t xml:space="preserve"> </w:t>
      </w:r>
      <w:r w:rsidR="00746FE9" w:rsidRPr="00B725F6">
        <w:rPr>
          <w:color w:val="000000"/>
          <w:lang w:val="en-CA" w:bidi="en-US"/>
        </w:rPr>
        <w:t>n</w:t>
      </w:r>
      <w:r w:rsidR="004C5975">
        <w:rPr>
          <w:color w:val="000000"/>
          <w:lang w:val="en-CA" w:bidi="en-US"/>
        </w:rPr>
        <w:t>ot</w:t>
      </w:r>
      <w:r w:rsidR="00746FE9" w:rsidRPr="00B725F6">
        <w:rPr>
          <w:color w:val="000000"/>
          <w:lang w:val="en-CA" w:bidi="en-US"/>
        </w:rPr>
        <w:t xml:space="preserve"> handle the requests of Muslim students for halal borrowing for student fees</w:t>
      </w:r>
      <w:r w:rsidR="004C5975">
        <w:rPr>
          <w:color w:val="000000"/>
          <w:lang w:val="en-CA" w:bidi="en-US"/>
        </w:rPr>
        <w:t xml:space="preserve"> </w:t>
      </w:r>
      <w:r w:rsidR="0048020B">
        <w:rPr>
          <w:color w:val="000000"/>
          <w:lang w:val="en-CA" w:bidi="en-US"/>
        </w:rPr>
        <w:t>while</w:t>
      </w:r>
      <w:r w:rsidR="004C5975">
        <w:rPr>
          <w:color w:val="000000"/>
          <w:lang w:val="en-CA" w:bidi="en-US"/>
        </w:rPr>
        <w:t xml:space="preserve"> </w:t>
      </w:r>
      <w:proofErr w:type="spellStart"/>
      <w:r w:rsidR="004C5975">
        <w:rPr>
          <w:color w:val="000000"/>
          <w:lang w:val="en-CA" w:bidi="en-US"/>
        </w:rPr>
        <w:t>c</w:t>
      </w:r>
      <w:r w:rsidR="00746FE9" w:rsidRPr="00B725F6">
        <w:rPr>
          <w:color w:val="000000"/>
          <w:lang w:val="en-CA" w:bidi="en-US"/>
        </w:rPr>
        <w:t>ounseling</w:t>
      </w:r>
      <w:proofErr w:type="spellEnd"/>
      <w:r w:rsidR="00746FE9" w:rsidRPr="00B725F6">
        <w:rPr>
          <w:color w:val="000000"/>
          <w:lang w:val="en-CA" w:bidi="en-US"/>
        </w:rPr>
        <w:t xml:space="preserve"> services felt they could</w:t>
      </w:r>
      <w:r w:rsidR="004C5975">
        <w:rPr>
          <w:color w:val="000000"/>
          <w:lang w:val="en-CA" w:bidi="en-US"/>
        </w:rPr>
        <w:t xml:space="preserve"> </w:t>
      </w:r>
      <w:r w:rsidR="00746FE9" w:rsidRPr="00B725F6">
        <w:rPr>
          <w:color w:val="000000"/>
          <w:lang w:val="en-CA" w:bidi="en-US"/>
        </w:rPr>
        <w:t>n</w:t>
      </w:r>
      <w:r w:rsidR="004C5975">
        <w:rPr>
          <w:color w:val="000000"/>
          <w:lang w:val="en-CA" w:bidi="en-US"/>
        </w:rPr>
        <w:t>ot</w:t>
      </w:r>
      <w:r w:rsidR="00746FE9" w:rsidRPr="00B725F6">
        <w:rPr>
          <w:color w:val="000000"/>
          <w:lang w:val="en-CA" w:bidi="en-US"/>
        </w:rPr>
        <w:t xml:space="preserve"> </w:t>
      </w:r>
      <w:r w:rsidR="0048020B">
        <w:rPr>
          <w:color w:val="000000"/>
          <w:lang w:val="en-CA" w:bidi="en-US"/>
        </w:rPr>
        <w:t>discuss</w:t>
      </w:r>
      <w:r w:rsidR="00746FE9" w:rsidRPr="00B725F6">
        <w:rPr>
          <w:color w:val="000000"/>
          <w:lang w:val="en-CA" w:bidi="en-US"/>
        </w:rPr>
        <w:t xml:space="preserve"> religion with religious students. These may be pressing reasons for taking religion more seriously in university operations</w:t>
      </w:r>
      <w:r w:rsidR="004C5975">
        <w:rPr>
          <w:color w:val="000000"/>
          <w:lang w:val="en-CA" w:bidi="en-US"/>
        </w:rPr>
        <w:t>, but</w:t>
      </w:r>
      <w:r w:rsidR="00746FE9" w:rsidRPr="00B725F6">
        <w:rPr>
          <w:color w:val="000000"/>
          <w:lang w:val="en-CA" w:bidi="en-US"/>
        </w:rPr>
        <w:t xml:space="preserve"> this still leaves the tricky question of whether and how to take religion seriously in curricula. How, if at all, should teaching and learning respond? </w:t>
      </w:r>
      <w:r w:rsidR="004C5975">
        <w:rPr>
          <w:color w:val="000000"/>
          <w:lang w:val="en-CA" w:bidi="en-US"/>
        </w:rPr>
        <w:t>T</w:t>
      </w:r>
      <w:r w:rsidR="00746FE9" w:rsidRPr="00B725F6">
        <w:rPr>
          <w:color w:val="000000"/>
          <w:lang w:val="en-CA" w:bidi="en-US"/>
        </w:rPr>
        <w:t>his</w:t>
      </w:r>
      <w:r w:rsidR="004C5975">
        <w:rPr>
          <w:color w:val="000000"/>
          <w:lang w:val="en-CA" w:bidi="en-US"/>
        </w:rPr>
        <w:t xml:space="preserve"> question</w:t>
      </w:r>
      <w:r w:rsidR="00746FE9" w:rsidRPr="00B725F6">
        <w:rPr>
          <w:color w:val="000000"/>
          <w:lang w:val="en-CA" w:bidi="en-US"/>
        </w:rPr>
        <w:t xml:space="preserve"> goes for education all the way down to primary level. </w:t>
      </w:r>
    </w:p>
    <w:p w:rsidR="00BA60DF" w:rsidRPr="00B725F6" w:rsidRDefault="00BA60DF"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color w:val="000000"/>
          <w:lang w:val="en-CA" w:bidi="en-US"/>
        </w:rPr>
      </w:pPr>
    </w:p>
    <w:p w:rsidR="001316B8" w:rsidRDefault="004C5975"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color w:val="000000"/>
          <w:lang w:val="en-CA" w:bidi="en-US"/>
        </w:rPr>
      </w:pPr>
      <w:r>
        <w:rPr>
          <w:color w:val="000000"/>
          <w:lang w:val="en-CA" w:bidi="en-US"/>
        </w:rPr>
        <w:tab/>
      </w:r>
      <w:r w:rsidR="00746FE9" w:rsidRPr="00B725F6">
        <w:rPr>
          <w:color w:val="000000"/>
          <w:lang w:val="en-CA" w:bidi="en-US"/>
        </w:rPr>
        <w:t xml:space="preserve">In some subjects of course, religion is simply a topic of relevance as in history and in Religious Studies itself. In others it is a cultural legacy to be decoded and understood, as revealed in the growing tendency to teach ‘Introduction to the Bible’ to students of English Literature so they can manage Milton or Donne. In others </w:t>
      </w:r>
      <w:r w:rsidR="004734BF">
        <w:rPr>
          <w:color w:val="000000"/>
          <w:lang w:val="en-CA" w:bidi="en-US"/>
        </w:rPr>
        <w:t xml:space="preserve">again, </w:t>
      </w:r>
      <w:r w:rsidR="00746FE9" w:rsidRPr="00B725F6">
        <w:rPr>
          <w:color w:val="000000"/>
          <w:lang w:val="en-CA" w:bidi="en-US"/>
        </w:rPr>
        <w:t xml:space="preserve">it embodies the opposite of the rational, scientific </w:t>
      </w:r>
      <w:proofErr w:type="gramStart"/>
      <w:r w:rsidR="00746FE9" w:rsidRPr="00B725F6">
        <w:rPr>
          <w:color w:val="000000"/>
          <w:lang w:val="en-CA" w:bidi="en-US"/>
        </w:rPr>
        <w:t>method which</w:t>
      </w:r>
      <w:proofErr w:type="gramEnd"/>
      <w:r w:rsidR="00746FE9" w:rsidRPr="00B725F6">
        <w:rPr>
          <w:color w:val="000000"/>
          <w:lang w:val="en-CA" w:bidi="en-US"/>
        </w:rPr>
        <w:t xml:space="preserve"> has emerged in the modern era. As such it is an utter </w:t>
      </w:r>
      <w:r w:rsidR="00746FE9" w:rsidRPr="00B725F6">
        <w:rPr>
          <w:color w:val="000000"/>
          <w:lang w:val="en-CA" w:bidi="en-US"/>
        </w:rPr>
        <w:lastRenderedPageBreak/>
        <w:t xml:space="preserve">irrelevance, as in </w:t>
      </w:r>
      <w:r w:rsidR="00746FE9" w:rsidRPr="00214531">
        <w:rPr>
          <w:color w:val="000000"/>
          <w:lang w:val="en-CA" w:bidi="en-US"/>
        </w:rPr>
        <w:t>Richard Dawkins’</w:t>
      </w:r>
      <w:r w:rsidR="00214531">
        <w:rPr>
          <w:color w:val="000000"/>
          <w:lang w:val="en-CA" w:bidi="en-US"/>
        </w:rPr>
        <w:t xml:space="preserve"> (2007)</w:t>
      </w:r>
      <w:r w:rsidR="00746FE9" w:rsidRPr="00B725F6">
        <w:rPr>
          <w:color w:val="000000"/>
          <w:lang w:val="en-CA" w:bidi="en-US"/>
        </w:rPr>
        <w:t xml:space="preserve"> comparison between astrology and astronomy. In some cases this produces hostility against all religious ideas. This can surely feel painful for students who, as some of our research shows, can feel uncomfortable to hear lecturers be quite rude or offensive about their </w:t>
      </w:r>
      <w:r w:rsidR="001316B8" w:rsidRPr="00B725F6">
        <w:rPr>
          <w:color w:val="000000"/>
          <w:lang w:val="en-CA" w:bidi="en-US"/>
        </w:rPr>
        <w:t>beliefs</w:t>
      </w:r>
      <w:r w:rsidR="00746FE9" w:rsidRPr="00B725F6">
        <w:rPr>
          <w:color w:val="000000"/>
          <w:lang w:val="en-CA" w:bidi="en-US"/>
        </w:rPr>
        <w:t xml:space="preserve"> or about belief in general. </w:t>
      </w:r>
      <w:r w:rsidR="001316B8">
        <w:rPr>
          <w:color w:val="000000"/>
          <w:lang w:val="en-CA" w:bidi="en-US"/>
        </w:rPr>
        <w:t>I</w:t>
      </w:r>
      <w:r w:rsidR="00746FE9" w:rsidRPr="00B725F6">
        <w:rPr>
          <w:color w:val="000000"/>
          <w:lang w:val="en-CA" w:bidi="en-US"/>
        </w:rPr>
        <w:t>n the social sciences</w:t>
      </w:r>
      <w:proofErr w:type="gramStart"/>
      <w:r w:rsidR="00E2778C">
        <w:rPr>
          <w:color w:val="000000"/>
          <w:lang w:val="en-CA" w:bidi="en-US"/>
        </w:rPr>
        <w:t>,</w:t>
      </w:r>
      <w:r w:rsidR="00746FE9" w:rsidRPr="00B725F6">
        <w:rPr>
          <w:color w:val="000000"/>
          <w:lang w:val="en-CA" w:bidi="en-US"/>
        </w:rPr>
        <w:t xml:space="preserve">  </w:t>
      </w:r>
      <w:r w:rsidR="00E2778C">
        <w:rPr>
          <w:color w:val="000000"/>
          <w:lang w:val="en-CA" w:bidi="en-US"/>
        </w:rPr>
        <w:t>un</w:t>
      </w:r>
      <w:r w:rsidR="00746FE9" w:rsidRPr="00B725F6">
        <w:rPr>
          <w:color w:val="000000"/>
          <w:lang w:val="en-CA" w:bidi="en-US"/>
        </w:rPr>
        <w:t>like</w:t>
      </w:r>
      <w:proofErr w:type="gramEnd"/>
      <w:r w:rsidR="00746FE9" w:rsidRPr="00B725F6">
        <w:rPr>
          <w:color w:val="000000"/>
          <w:lang w:val="en-CA" w:bidi="en-US"/>
        </w:rPr>
        <w:t xml:space="preserve"> race, gender, or sexual orientation</w:t>
      </w:r>
      <w:r w:rsidR="00E2778C">
        <w:rPr>
          <w:color w:val="000000"/>
          <w:lang w:val="en-CA" w:bidi="en-US"/>
        </w:rPr>
        <w:t>, religion has rarely been a variable</w:t>
      </w:r>
      <w:r w:rsidR="00746FE9" w:rsidRPr="00B725F6">
        <w:rPr>
          <w:color w:val="000000"/>
          <w:lang w:val="en-CA" w:bidi="en-US"/>
        </w:rPr>
        <w:t>. It simply does</w:t>
      </w:r>
      <w:r w:rsidR="001316B8">
        <w:rPr>
          <w:color w:val="000000"/>
          <w:lang w:val="en-CA" w:bidi="en-US"/>
        </w:rPr>
        <w:t xml:space="preserve"> not</w:t>
      </w:r>
      <w:r w:rsidR="00746FE9" w:rsidRPr="00B725F6">
        <w:rPr>
          <w:color w:val="000000"/>
          <w:lang w:val="en-CA" w:bidi="en-US"/>
        </w:rPr>
        <w:t xml:space="preserve"> often count as a </w:t>
      </w:r>
      <w:r w:rsidR="00784161">
        <w:rPr>
          <w:color w:val="000000"/>
          <w:lang w:val="en-CA" w:bidi="en-US"/>
        </w:rPr>
        <w:t>topic</w:t>
      </w:r>
      <w:r w:rsidR="00784161" w:rsidRPr="00B725F6">
        <w:rPr>
          <w:color w:val="000000"/>
          <w:lang w:val="en-CA" w:bidi="en-US"/>
        </w:rPr>
        <w:t xml:space="preserve"> </w:t>
      </w:r>
      <w:r w:rsidR="00746FE9" w:rsidRPr="00B725F6">
        <w:rPr>
          <w:color w:val="000000"/>
          <w:lang w:val="en-CA" w:bidi="en-US"/>
        </w:rPr>
        <w:t xml:space="preserve">to be counted. </w:t>
      </w:r>
    </w:p>
    <w:p w:rsidR="00BA60DF" w:rsidRPr="00B725F6" w:rsidRDefault="00BA60DF"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color w:val="000000"/>
          <w:lang w:val="en-CA" w:bidi="en-US"/>
        </w:rPr>
      </w:pPr>
    </w:p>
    <w:p w:rsidR="00746FE9" w:rsidRDefault="001316B8"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color w:val="000000"/>
          <w:lang w:val="en-CA" w:bidi="en-US"/>
        </w:rPr>
      </w:pPr>
      <w:r>
        <w:rPr>
          <w:color w:val="000000"/>
          <w:lang w:val="en-CA" w:bidi="en-US"/>
        </w:rPr>
        <w:tab/>
      </w:r>
      <w:r w:rsidR="00746FE9" w:rsidRPr="00B725F6">
        <w:rPr>
          <w:color w:val="000000"/>
          <w:lang w:val="en-CA" w:bidi="en-US"/>
        </w:rPr>
        <w:t>So where are we now? I</w:t>
      </w:r>
      <w:r>
        <w:rPr>
          <w:color w:val="000000"/>
          <w:lang w:val="en-CA" w:bidi="en-US"/>
        </w:rPr>
        <w:t xml:space="preserve"> ha</w:t>
      </w:r>
      <w:r w:rsidR="00746FE9" w:rsidRPr="00B725F6">
        <w:rPr>
          <w:color w:val="000000"/>
          <w:lang w:val="en-CA" w:bidi="en-US"/>
        </w:rPr>
        <w:t>ve observed a lamentable quality of conversation about religion. At the same time, a pressing need for a better quality of conversation in order to avoid knee</w:t>
      </w:r>
      <w:r>
        <w:rPr>
          <w:color w:val="000000"/>
          <w:lang w:val="en-CA" w:bidi="en-US"/>
        </w:rPr>
        <w:t>-</w:t>
      </w:r>
      <w:r w:rsidR="00746FE9" w:rsidRPr="00B725F6">
        <w:rPr>
          <w:color w:val="000000"/>
          <w:lang w:val="en-CA" w:bidi="en-US"/>
        </w:rPr>
        <w:t xml:space="preserve">jerk </w:t>
      </w:r>
      <w:proofErr w:type="gramStart"/>
      <w:r w:rsidR="00746FE9" w:rsidRPr="00B725F6">
        <w:rPr>
          <w:color w:val="000000"/>
          <w:lang w:val="en-CA" w:bidi="en-US"/>
        </w:rPr>
        <w:t>reactions which</w:t>
      </w:r>
      <w:proofErr w:type="gramEnd"/>
      <w:r w:rsidR="00746FE9" w:rsidRPr="00B725F6">
        <w:rPr>
          <w:color w:val="000000"/>
          <w:lang w:val="en-CA" w:bidi="en-US"/>
        </w:rPr>
        <w:t xml:space="preserve"> focus only on bad religion. Universities know they have got to get better at providing really excellent student experience</w:t>
      </w:r>
      <w:r w:rsidR="00C864F1">
        <w:rPr>
          <w:color w:val="000000"/>
          <w:lang w:val="en-CA" w:bidi="en-US"/>
        </w:rPr>
        <w:t xml:space="preserve">, and </w:t>
      </w:r>
      <w:r w:rsidR="00746FE9" w:rsidRPr="00B725F6">
        <w:rPr>
          <w:color w:val="000000"/>
          <w:lang w:val="en-CA" w:bidi="en-US"/>
        </w:rPr>
        <w:t xml:space="preserve">what is starting to emerge alongside is a bigger debate about the role of religion in teaching and learning. This all reflects a crucial contention in the rest of society about the re-emergence of religious faith as a public category at all. </w:t>
      </w:r>
      <w:r w:rsidR="00BA60DF">
        <w:rPr>
          <w:color w:val="000000"/>
          <w:lang w:val="en-CA" w:bidi="en-US"/>
        </w:rPr>
        <w:t xml:space="preserve">How and what we teach and learn about religion and belief in the milieu will be a key part of how we handle these identities in the context of public services, trade and commerce, and foreign affairs in the decades to come. </w:t>
      </w:r>
    </w:p>
    <w:p w:rsidR="00BA60DF" w:rsidRDefault="00BA60DF"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lang w:val="en-CA"/>
        </w:rPr>
      </w:pPr>
    </w:p>
    <w:p w:rsidR="00BA60DF" w:rsidRPr="00FC1DBF" w:rsidRDefault="00BA60DF"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b/>
          <w:lang w:val="en-CA"/>
        </w:rPr>
      </w:pPr>
      <w:r w:rsidRPr="00FC1DBF">
        <w:rPr>
          <w:b/>
          <w:lang w:val="en-CA"/>
        </w:rPr>
        <w:t>Religious Education in Public Schools</w:t>
      </w:r>
    </w:p>
    <w:p w:rsidR="00BA60DF" w:rsidRDefault="00BA60DF"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lang w:val="en-CA"/>
        </w:rPr>
      </w:pPr>
    </w:p>
    <w:p w:rsidR="00BA60DF" w:rsidRPr="00FC1DBF" w:rsidRDefault="00BA60DF" w:rsidP="00FC1D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lang w:val="en-GB" w:bidi="en-US"/>
        </w:rPr>
      </w:pPr>
      <w:r w:rsidRPr="00FC1DBF">
        <w:rPr>
          <w:color w:val="000000"/>
          <w:lang w:val="en-GB" w:bidi="en-US"/>
        </w:rPr>
        <w:t>The question posed by the higher education example, above, as well as the crises and controversies which tend to dominate the debate</w:t>
      </w:r>
      <w:r w:rsidR="00934786">
        <w:rPr>
          <w:color w:val="000000"/>
          <w:lang w:val="en-GB" w:bidi="en-US"/>
        </w:rPr>
        <w:t xml:space="preserve"> in law and the media</w:t>
      </w:r>
      <w:r w:rsidRPr="00FC1DBF">
        <w:rPr>
          <w:color w:val="000000"/>
          <w:lang w:val="en-GB" w:bidi="en-US"/>
        </w:rPr>
        <w:t xml:space="preserve">, is how equipped are we for the religious identity which is out there, regardless of our own religion or belief, or none? For RE, it is what part can – and should - it play in equipping young people for such engagement? </w:t>
      </w:r>
    </w:p>
    <w:p w:rsidR="00BA60DF" w:rsidRPr="00FC1DBF" w:rsidRDefault="00BA60DF" w:rsidP="00FC1D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lang w:val="en-GB" w:bidi="en-US"/>
        </w:rPr>
      </w:pPr>
    </w:p>
    <w:p w:rsidR="00BA60DF" w:rsidRPr="00FC1DBF" w:rsidRDefault="00934786" w:rsidP="00FC1D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lang w:val="en-GB" w:bidi="en-US"/>
        </w:rPr>
      </w:pPr>
      <w:r w:rsidRPr="00934786">
        <w:rPr>
          <w:color w:val="000000"/>
          <w:lang w:val="en-GB" w:bidi="en-US"/>
        </w:rPr>
        <w:t xml:space="preserve">To take the example of the UK in </w:t>
      </w:r>
      <w:r w:rsidR="00BA60DF" w:rsidRPr="00FC1DBF">
        <w:rPr>
          <w:color w:val="000000"/>
          <w:lang w:val="en-GB" w:bidi="en-US"/>
        </w:rPr>
        <w:t xml:space="preserve">recent years, RE has increasingly - and largely accidentally - </w:t>
      </w:r>
      <w:r w:rsidR="00BA60DF" w:rsidRPr="00FC1DBF">
        <w:rPr>
          <w:color w:val="000000"/>
          <w:lang w:val="en-GB" w:bidi="en-US"/>
        </w:rPr>
        <w:lastRenderedPageBreak/>
        <w:t>been populated by theme</w:t>
      </w:r>
      <w:r w:rsidRPr="00934786">
        <w:rPr>
          <w:color w:val="000000"/>
          <w:lang w:val="en-GB" w:bidi="en-US"/>
        </w:rPr>
        <w:t>s like citizenship and cohesion</w:t>
      </w:r>
      <w:r w:rsidR="00BA60DF" w:rsidRPr="00FC1DBF">
        <w:rPr>
          <w:color w:val="000000"/>
          <w:lang w:val="en-GB" w:bidi="en-US"/>
        </w:rPr>
        <w:t>.</w:t>
      </w:r>
      <w:r>
        <w:rPr>
          <w:color w:val="000000"/>
          <w:lang w:val="en-GB" w:bidi="en-US"/>
        </w:rPr>
        <w:t xml:space="preserve"> This appears to be true of other countries too, as some of the chapters in the value attest.</w:t>
      </w:r>
      <w:r w:rsidRPr="00934786">
        <w:rPr>
          <w:color w:val="000000"/>
          <w:lang w:val="en-GB" w:bidi="en-US"/>
        </w:rPr>
        <w:t xml:space="preserve"> In Canada and Australia, and</w:t>
      </w:r>
      <w:r w:rsidR="00BA60DF" w:rsidRPr="00FC1DBF">
        <w:rPr>
          <w:color w:val="000000"/>
          <w:lang w:val="en-GB" w:bidi="en-US"/>
        </w:rPr>
        <w:t xml:space="preserve"> </w:t>
      </w:r>
      <w:r>
        <w:rPr>
          <w:color w:val="000000"/>
          <w:lang w:val="en-GB" w:bidi="en-US"/>
        </w:rPr>
        <w:t xml:space="preserve">continental </w:t>
      </w:r>
      <w:r w:rsidR="00BA60DF" w:rsidRPr="00FC1DBF">
        <w:rPr>
          <w:color w:val="000000"/>
          <w:lang w:val="en-GB" w:bidi="en-US"/>
        </w:rPr>
        <w:t>Europe</w:t>
      </w:r>
      <w:r>
        <w:rPr>
          <w:color w:val="000000"/>
          <w:lang w:val="en-GB" w:bidi="en-US"/>
        </w:rPr>
        <w:t xml:space="preserve"> too</w:t>
      </w:r>
      <w:r w:rsidR="00BA60DF" w:rsidRPr="00FC1DBF">
        <w:rPr>
          <w:color w:val="000000"/>
          <w:lang w:val="en-GB" w:bidi="en-US"/>
        </w:rPr>
        <w:t>, inter-cultural education has been</w:t>
      </w:r>
      <w:r w:rsidRPr="00934786">
        <w:rPr>
          <w:color w:val="000000"/>
          <w:lang w:val="en-GB" w:bidi="en-US"/>
        </w:rPr>
        <w:t xml:space="preserve"> promoted in this space</w:t>
      </w:r>
      <w:r w:rsidR="00BA60DF" w:rsidRPr="00FC1DBF">
        <w:rPr>
          <w:color w:val="000000"/>
          <w:lang w:val="en-GB" w:bidi="en-US"/>
        </w:rPr>
        <w:t xml:space="preserve">. What both approaches imply is that RE is primarily intended to perform a specific social function - to connect across difference. This is increasingly driven by anxiety about extremism, and about the challenge of responding to growing diversity as Europe continues to globalize. </w:t>
      </w:r>
    </w:p>
    <w:p w:rsidR="00BA60DF" w:rsidRPr="00FC1DBF" w:rsidRDefault="00BA60DF" w:rsidP="00FC1D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lang w:val="en-GB" w:bidi="en-US"/>
        </w:rPr>
      </w:pPr>
    </w:p>
    <w:p w:rsidR="00BA60DF" w:rsidRPr="00FC1DBF" w:rsidRDefault="00BA60DF" w:rsidP="00FC1D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lang w:val="en-GB" w:bidi="en-US"/>
        </w:rPr>
      </w:pPr>
      <w:r w:rsidRPr="00FC1DBF">
        <w:rPr>
          <w:color w:val="000000"/>
          <w:lang w:val="en-GB" w:bidi="en-US"/>
        </w:rPr>
        <w:t>These are important concerns, no doubt, and they should certainly be addressed somewhere, somehow</w:t>
      </w:r>
      <w:r w:rsidR="00934786">
        <w:rPr>
          <w:color w:val="000000"/>
          <w:lang w:val="en-GB" w:bidi="en-US"/>
        </w:rPr>
        <w:t xml:space="preserve"> in what young people learn</w:t>
      </w:r>
      <w:r w:rsidRPr="00FC1DBF">
        <w:rPr>
          <w:color w:val="000000"/>
          <w:lang w:val="en-GB" w:bidi="en-US"/>
        </w:rPr>
        <w:t xml:space="preserve">. But why in the RE space? And how far has it been thought through, consciously and thoroughly, by the RE community itself? Part of RE is the development of skills and understanding which equip young people to engage positively with ideas and concepts different </w:t>
      </w:r>
      <w:r w:rsidRPr="00FC1DBF">
        <w:rPr>
          <w:color w:val="008000"/>
          <w:lang w:val="en-GB" w:bidi="en-US"/>
        </w:rPr>
        <w:t>from</w:t>
      </w:r>
      <w:r w:rsidRPr="00FC1DBF">
        <w:rPr>
          <w:color w:val="000000"/>
          <w:lang w:val="en-GB" w:bidi="en-US"/>
        </w:rPr>
        <w:t xml:space="preserve">, and sometimes challenging to their own, and this can aid good relations across difference. The notion that RE can help produce citizens who are tolerant of all religions and none is seductive, to be sure. But understanding is not a guarantee of tolerance and respect. And in any case, on its own, it presents a hollowed out version of the RE idea. It misses the wider opportunities for simple, wide-eyed enrichment. And it colludes with an idea of religion as the opposite – as a threat to cohesion about which something must be done. </w:t>
      </w:r>
    </w:p>
    <w:p w:rsidR="00BA60DF" w:rsidRPr="00FC1DBF" w:rsidRDefault="00BA60DF" w:rsidP="00FC1D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lang w:val="en-GB" w:bidi="en-US"/>
        </w:rPr>
      </w:pPr>
    </w:p>
    <w:p w:rsidR="00BA60DF" w:rsidRPr="00FC1DBF" w:rsidRDefault="00934786" w:rsidP="00FC1D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color w:val="000000"/>
          <w:lang w:val="en-GB" w:bidi="en-US"/>
        </w:rPr>
      </w:pPr>
      <w:r w:rsidRPr="00934786">
        <w:rPr>
          <w:color w:val="000000"/>
          <w:lang w:val="en-GB" w:bidi="en-US"/>
        </w:rPr>
        <w:t>In the Religious Literacy programme, set out above, we</w:t>
      </w:r>
      <w:r w:rsidR="00BA60DF" w:rsidRPr="00FC1DBF">
        <w:rPr>
          <w:color w:val="000000"/>
          <w:lang w:val="en-GB" w:bidi="en-US"/>
        </w:rPr>
        <w:t xml:space="preserve"> see RE in a different way: it should not be about cohesion and citizenship alone, but about the study of religions and beliefs in themselves, as a basis for a well-informed engagement with the rich variety of religion and belief encounters throughout life. </w:t>
      </w:r>
      <w:r>
        <w:rPr>
          <w:color w:val="000000"/>
          <w:lang w:val="en-GB" w:bidi="en-US"/>
        </w:rPr>
        <w:t xml:space="preserve">Young </w:t>
      </w:r>
      <w:r w:rsidR="00BA60DF" w:rsidRPr="00FC1DBF">
        <w:rPr>
          <w:color w:val="008000"/>
          <w:lang w:val="en-GB" w:bidi="en-US"/>
        </w:rPr>
        <w:t>people</w:t>
      </w:r>
      <w:r w:rsidR="00BA60DF" w:rsidRPr="00FC1DBF">
        <w:rPr>
          <w:color w:val="000000"/>
          <w:lang w:val="en-GB" w:bidi="en-US"/>
        </w:rPr>
        <w:t xml:space="preserve"> </w:t>
      </w:r>
      <w:r>
        <w:rPr>
          <w:color w:val="000000"/>
          <w:lang w:val="en-GB" w:bidi="en-US"/>
        </w:rPr>
        <w:t xml:space="preserve">should learn </w:t>
      </w:r>
      <w:r w:rsidR="00BA60DF" w:rsidRPr="00FC1DBF">
        <w:rPr>
          <w:color w:val="000000"/>
          <w:lang w:val="en-GB" w:bidi="en-US"/>
        </w:rPr>
        <w:t xml:space="preserve">about religion alongside the other Arts and Humanities, enabling them to understand the chain of memory in which they stand – most of whose links were forged in the religious mode - and the comings and goings of religion in history and place across the world. The discipline of History is not asked to deliver ‘good citizens’, nor geography the ‘global self’. That would be to confuse civic and moral </w:t>
      </w:r>
      <w:proofErr w:type="gramStart"/>
      <w:r w:rsidR="00BA60DF" w:rsidRPr="00FC1DBF">
        <w:rPr>
          <w:color w:val="000000"/>
          <w:lang w:val="en-GB" w:bidi="en-US"/>
        </w:rPr>
        <w:t>categories which</w:t>
      </w:r>
      <w:proofErr w:type="gramEnd"/>
      <w:r w:rsidR="00BA60DF" w:rsidRPr="00FC1DBF">
        <w:rPr>
          <w:color w:val="000000"/>
          <w:lang w:val="en-GB" w:bidi="en-US"/>
        </w:rPr>
        <w:t xml:space="preserve"> should be part of the wider formation of young people. Education in general is certainly intended for such moral formation, but it should not be holed up in one marginal corner where it takes up all the space. </w:t>
      </w:r>
    </w:p>
    <w:p w:rsidR="00BA60DF" w:rsidRPr="00BA60DF" w:rsidRDefault="00BA60DF" w:rsidP="00FC1D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lang w:val="en-CA"/>
        </w:rPr>
      </w:pPr>
    </w:p>
    <w:p w:rsidR="00934786" w:rsidRPr="00FC1DBF" w:rsidRDefault="00934786" w:rsidP="00FC1DBF">
      <w:pPr>
        <w:widowControl w:val="0"/>
        <w:autoSpaceDE w:val="0"/>
        <w:autoSpaceDN w:val="0"/>
        <w:adjustRightInd w:val="0"/>
        <w:spacing w:line="360" w:lineRule="auto"/>
        <w:jc w:val="both"/>
        <w:rPr>
          <w:szCs w:val="32"/>
          <w:lang w:val="en-GB" w:bidi="en-US"/>
        </w:rPr>
      </w:pPr>
      <w:r w:rsidRPr="00FC1DBF">
        <w:rPr>
          <w:color w:val="000000"/>
          <w:lang w:val="en-GB" w:bidi="en-US"/>
        </w:rPr>
        <w:t xml:space="preserve">RE does not do best when it is marginalized and populated by proxy themes like cohesion. </w:t>
      </w:r>
      <w:r w:rsidRPr="00FC1DBF">
        <w:rPr>
          <w:color w:val="000000"/>
          <w:lang w:val="en-GB" w:bidi="en-US"/>
        </w:rPr>
        <w:lastRenderedPageBreak/>
        <w:t xml:space="preserve">Neither is it at its strongest when it sticks to teaching the world religions as though ‘they’ are ‘out there’, or as historical traditions, either </w:t>
      </w:r>
      <w:r w:rsidRPr="00FC1DBF">
        <w:rPr>
          <w:i/>
          <w:color w:val="000000"/>
          <w:lang w:val="en-GB" w:bidi="en-US"/>
        </w:rPr>
        <w:t>in</w:t>
      </w:r>
      <w:r w:rsidRPr="00FC1DBF">
        <w:rPr>
          <w:color w:val="000000"/>
          <w:lang w:val="en-GB" w:bidi="en-US"/>
        </w:rPr>
        <w:t xml:space="preserve"> the past or stuck there. Religion is contemporary and real. It is lived. It is identity, as well as tradition, and it is contested internally in each </w:t>
      </w:r>
      <w:proofErr w:type="gramStart"/>
      <w:r w:rsidRPr="00FC1DBF">
        <w:rPr>
          <w:color w:val="000000"/>
          <w:lang w:val="en-GB" w:bidi="en-US"/>
        </w:rPr>
        <w:t>individuals’</w:t>
      </w:r>
      <w:proofErr w:type="gramEnd"/>
      <w:r w:rsidRPr="00FC1DBF">
        <w:rPr>
          <w:color w:val="000000"/>
          <w:lang w:val="en-GB" w:bidi="en-US"/>
        </w:rPr>
        <w:t xml:space="preserve"> daily experience. The pressing religious and social question of our time is how we equip people to get to grips with the religion and </w:t>
      </w:r>
      <w:proofErr w:type="gramStart"/>
      <w:r w:rsidRPr="00FC1DBF">
        <w:rPr>
          <w:color w:val="000000"/>
          <w:lang w:val="en-GB" w:bidi="en-US"/>
        </w:rPr>
        <w:t>belief which</w:t>
      </w:r>
      <w:proofErr w:type="gramEnd"/>
      <w:r w:rsidRPr="00FC1DBF">
        <w:rPr>
          <w:color w:val="000000"/>
          <w:lang w:val="en-GB" w:bidi="en-US"/>
        </w:rPr>
        <w:t xml:space="preserve"> turns out to be all around after all. </w:t>
      </w:r>
    </w:p>
    <w:p w:rsidR="00BA60DF" w:rsidRPr="00B725F6" w:rsidRDefault="00BA60DF" w:rsidP="00705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both"/>
        <w:rPr>
          <w:lang w:val="en-CA"/>
        </w:rPr>
      </w:pPr>
    </w:p>
    <w:p w:rsidR="00746FE9" w:rsidRPr="00B725F6" w:rsidRDefault="00C864F1" w:rsidP="00705005">
      <w:pPr>
        <w:spacing w:line="480" w:lineRule="auto"/>
        <w:jc w:val="both"/>
        <w:rPr>
          <w:lang w:val="en-CA"/>
        </w:rPr>
      </w:pPr>
      <w:r>
        <w:rPr>
          <w:lang w:val="en-CA"/>
        </w:rPr>
        <w:tab/>
      </w:r>
      <w:r w:rsidR="004734BF">
        <w:rPr>
          <w:lang w:val="en-CA"/>
        </w:rPr>
        <w:t xml:space="preserve">Drawing the strands together, </w:t>
      </w:r>
      <w:r w:rsidR="00746FE9" w:rsidRPr="00B725F6">
        <w:rPr>
          <w:lang w:val="en-CA"/>
        </w:rPr>
        <w:t>I</w:t>
      </w:r>
      <w:r>
        <w:rPr>
          <w:lang w:val="en-CA"/>
        </w:rPr>
        <w:t xml:space="preserve"> woul</w:t>
      </w:r>
      <w:r w:rsidR="00746FE9" w:rsidRPr="00B725F6">
        <w:rPr>
          <w:lang w:val="en-CA"/>
        </w:rPr>
        <w:t xml:space="preserve">d </w:t>
      </w:r>
      <w:r w:rsidR="004734BF">
        <w:rPr>
          <w:lang w:val="en-CA"/>
        </w:rPr>
        <w:t xml:space="preserve">argue for </w:t>
      </w:r>
      <w:r w:rsidR="00746FE9" w:rsidRPr="00B725F6">
        <w:rPr>
          <w:lang w:val="en-CA"/>
        </w:rPr>
        <w:t xml:space="preserve">educators at all levels </w:t>
      </w:r>
      <w:r w:rsidR="004734BF">
        <w:rPr>
          <w:lang w:val="en-CA"/>
        </w:rPr>
        <w:t>t</w:t>
      </w:r>
      <w:bookmarkStart w:id="0" w:name="_GoBack"/>
      <w:bookmarkEnd w:id="0"/>
      <w:r w:rsidR="004734BF">
        <w:rPr>
          <w:lang w:val="en-CA"/>
        </w:rPr>
        <w:t xml:space="preserve">o </w:t>
      </w:r>
      <w:r w:rsidR="00746FE9" w:rsidRPr="00B725F6">
        <w:rPr>
          <w:lang w:val="en-CA"/>
        </w:rPr>
        <w:t>teach about religion in at least four key ways:</w:t>
      </w:r>
      <w:r>
        <w:rPr>
          <w:lang w:val="en-CA"/>
        </w:rPr>
        <w:t xml:space="preserve"> 1. I would</w:t>
      </w:r>
      <w:r w:rsidR="00746FE9" w:rsidRPr="00B725F6">
        <w:rPr>
          <w:lang w:val="en-CA"/>
        </w:rPr>
        <w:t xml:space="preserve"> like to see teaching about the real religious landscape, </w:t>
      </w:r>
      <w:r w:rsidR="004734BF">
        <w:rPr>
          <w:lang w:val="en-CA"/>
        </w:rPr>
        <w:t xml:space="preserve">as revealed by cutting edge data, </w:t>
      </w:r>
      <w:r w:rsidR="00746FE9" w:rsidRPr="00B725F6">
        <w:rPr>
          <w:lang w:val="en-CA"/>
        </w:rPr>
        <w:t xml:space="preserve">not an imagined one which harks back to the 1950s; </w:t>
      </w:r>
      <w:r>
        <w:rPr>
          <w:lang w:val="en-CA"/>
        </w:rPr>
        <w:t xml:space="preserve">2. </w:t>
      </w:r>
      <w:r w:rsidR="00746FE9" w:rsidRPr="00B725F6">
        <w:rPr>
          <w:lang w:val="en-CA"/>
        </w:rPr>
        <w:t>I</w:t>
      </w:r>
      <w:r>
        <w:rPr>
          <w:lang w:val="en-CA"/>
        </w:rPr>
        <w:t xml:space="preserve"> would</w:t>
      </w:r>
      <w:r w:rsidR="00746FE9" w:rsidRPr="00B725F6">
        <w:rPr>
          <w:lang w:val="en-CA"/>
        </w:rPr>
        <w:t xml:space="preserve"> like to see teaching which enables students to engage with their own prejudices and muddles about religion, and help to straighten them out</w:t>
      </w:r>
      <w:r w:rsidR="004734BF">
        <w:rPr>
          <w:lang w:val="en-CA"/>
        </w:rPr>
        <w:t xml:space="preserve"> at the level of how religion and belief are conceptualised in the first place</w:t>
      </w:r>
      <w:r w:rsidR="00746FE9" w:rsidRPr="00B725F6">
        <w:rPr>
          <w:lang w:val="en-CA"/>
        </w:rPr>
        <w:t xml:space="preserve">; </w:t>
      </w:r>
      <w:r>
        <w:rPr>
          <w:lang w:val="en-CA"/>
        </w:rPr>
        <w:t xml:space="preserve">3. I would </w:t>
      </w:r>
      <w:r w:rsidR="00746FE9" w:rsidRPr="00B725F6">
        <w:rPr>
          <w:lang w:val="en-CA"/>
        </w:rPr>
        <w:t>like to see teaching which focuses on the religion and belief which is already there, not so much on religion as a thing of the past or something ‘other’ and out there</w:t>
      </w:r>
      <w:r w:rsidR="004734BF">
        <w:rPr>
          <w:lang w:val="en-CA"/>
        </w:rPr>
        <w:t>. Teaching about religion as identity rather than tradition is more likely to enable students to engage with religion as something lived, experienced and real</w:t>
      </w:r>
      <w:proofErr w:type="gramStart"/>
      <w:r>
        <w:rPr>
          <w:lang w:val="en-CA"/>
        </w:rPr>
        <w:t>;</w:t>
      </w:r>
      <w:proofErr w:type="gramEnd"/>
      <w:r>
        <w:rPr>
          <w:lang w:val="en-CA"/>
        </w:rPr>
        <w:t xml:space="preserve"> 4. I would</w:t>
      </w:r>
      <w:r w:rsidR="004734BF">
        <w:rPr>
          <w:lang w:val="en-CA"/>
        </w:rPr>
        <w:t xml:space="preserve"> </w:t>
      </w:r>
      <w:r w:rsidR="00746FE9" w:rsidRPr="00B725F6">
        <w:rPr>
          <w:lang w:val="en-CA"/>
        </w:rPr>
        <w:t xml:space="preserve">like to see teaching of religion as an integrated part of education, not a marginal add on, which is colonized in any case by citizenship studies or ethics. </w:t>
      </w:r>
    </w:p>
    <w:p w:rsidR="00746FE9" w:rsidRPr="00B725F6" w:rsidRDefault="00746FE9" w:rsidP="00705005">
      <w:pPr>
        <w:spacing w:line="480" w:lineRule="auto"/>
        <w:ind w:firstLine="720"/>
        <w:jc w:val="both"/>
        <w:rPr>
          <w:lang w:val="en-CA"/>
        </w:rPr>
      </w:pPr>
      <w:r w:rsidRPr="00B725F6">
        <w:rPr>
          <w:lang w:val="en-CA"/>
        </w:rPr>
        <w:t>Teaching about religion needs to equip a new generation to work in sophisticated ways with religiously plural publics; to engage intelligently with a majority religious world; to be able to travel, trade and communicate across borders of religion and belief with confidence, not fear; and to see in religion some of the poetic wisdom which has helped previous generations to thrive, not dismiss it as mythological nonsense from a primitive past. I think it</w:t>
      </w:r>
      <w:r w:rsidR="00C864F1">
        <w:rPr>
          <w:lang w:val="en-CA"/>
        </w:rPr>
        <w:t xml:space="preserve"> is</w:t>
      </w:r>
      <w:r w:rsidRPr="00B725F6">
        <w:rPr>
          <w:lang w:val="en-CA"/>
        </w:rPr>
        <w:t xml:space="preserve"> enriching to recognize that </w:t>
      </w:r>
      <w:r w:rsidR="00902AB1">
        <w:rPr>
          <w:lang w:val="en-CA"/>
        </w:rPr>
        <w:t>there are multiple paths to a critical and engaged analysis</w:t>
      </w:r>
      <w:r w:rsidR="005646D0">
        <w:rPr>
          <w:lang w:val="en-CA"/>
        </w:rPr>
        <w:t xml:space="preserve">. </w:t>
      </w:r>
      <w:r w:rsidRPr="00B725F6">
        <w:rPr>
          <w:lang w:val="en-CA"/>
        </w:rPr>
        <w:t xml:space="preserve">After a century </w:t>
      </w:r>
      <w:r w:rsidR="004734BF">
        <w:rPr>
          <w:lang w:val="en-CA"/>
        </w:rPr>
        <w:t xml:space="preserve">or so </w:t>
      </w:r>
      <w:r w:rsidRPr="00B725F6">
        <w:rPr>
          <w:lang w:val="en-CA"/>
        </w:rPr>
        <w:t>of fuzzy secularism in schools and universities</w:t>
      </w:r>
      <w:r w:rsidR="0087556A">
        <w:rPr>
          <w:lang w:val="en-CA"/>
        </w:rPr>
        <w:t>,</w:t>
      </w:r>
      <w:r w:rsidRPr="00B725F6">
        <w:rPr>
          <w:lang w:val="en-CA"/>
        </w:rPr>
        <w:t xml:space="preserve"> </w:t>
      </w:r>
      <w:r w:rsidR="0087556A">
        <w:rPr>
          <w:lang w:val="en-CA"/>
        </w:rPr>
        <w:t>it is</w:t>
      </w:r>
      <w:r w:rsidRPr="00B725F6">
        <w:rPr>
          <w:lang w:val="en-CA"/>
        </w:rPr>
        <w:t xml:space="preserve"> time to rethink how we educate about religion because it</w:t>
      </w:r>
      <w:r w:rsidR="0087556A">
        <w:rPr>
          <w:lang w:val="en-CA"/>
        </w:rPr>
        <w:t xml:space="preserve"> is</w:t>
      </w:r>
      <w:r w:rsidRPr="00B725F6">
        <w:rPr>
          <w:lang w:val="en-CA"/>
        </w:rPr>
        <w:t xml:space="preserve"> everywhere, contemporary and pressing.  </w:t>
      </w:r>
    </w:p>
    <w:p w:rsidR="00746FE9" w:rsidRPr="00B725F6" w:rsidRDefault="00746FE9" w:rsidP="00705005">
      <w:pPr>
        <w:spacing w:line="480" w:lineRule="auto"/>
        <w:jc w:val="both"/>
        <w:rPr>
          <w:lang w:val="en-CA"/>
        </w:rPr>
      </w:pPr>
    </w:p>
    <w:p w:rsidR="00BC34E1" w:rsidRPr="00B725F6" w:rsidRDefault="00BC34E1" w:rsidP="00705005">
      <w:pPr>
        <w:spacing w:line="480" w:lineRule="auto"/>
        <w:jc w:val="both"/>
        <w:rPr>
          <w:b/>
          <w:lang w:val="en-CA"/>
        </w:rPr>
      </w:pPr>
      <w:r w:rsidRPr="00B725F6">
        <w:rPr>
          <w:b/>
          <w:lang w:val="en-CA"/>
        </w:rPr>
        <w:t>References</w:t>
      </w:r>
    </w:p>
    <w:p w:rsidR="00730C02" w:rsidRPr="00B725F6" w:rsidRDefault="00341B33" w:rsidP="00B200E4">
      <w:pPr>
        <w:spacing w:line="480" w:lineRule="auto"/>
        <w:rPr>
          <w:lang w:val="en-CA"/>
        </w:rPr>
      </w:pPr>
      <w:proofErr w:type="spellStart"/>
      <w:r>
        <w:rPr>
          <w:lang w:val="en-CA"/>
        </w:rPr>
        <w:t>Beveridge</w:t>
      </w:r>
      <w:proofErr w:type="spellEnd"/>
      <w:r>
        <w:rPr>
          <w:lang w:val="en-CA"/>
        </w:rPr>
        <w:t xml:space="preserve">, William. 1942. </w:t>
      </w:r>
      <w:r w:rsidR="00FE19E0">
        <w:rPr>
          <w:lang w:val="en-CA"/>
        </w:rPr>
        <w:t xml:space="preserve">“Social and Allied Services.” HMSO, </w:t>
      </w:r>
      <w:r w:rsidR="00FE19E0" w:rsidRPr="00FE19E0">
        <w:rPr>
          <w:lang w:val="en-CA"/>
        </w:rPr>
        <w:t>CMND 6404</w:t>
      </w:r>
      <w:r w:rsidR="00FE19E0">
        <w:rPr>
          <w:lang w:val="en-CA"/>
        </w:rPr>
        <w:t xml:space="preserve">. Accessed July 9, </w:t>
      </w:r>
      <w:r w:rsidR="00FE19E0">
        <w:rPr>
          <w:lang w:val="en-CA"/>
        </w:rPr>
        <w:tab/>
        <w:t>2</w:t>
      </w:r>
      <w:r w:rsidR="00B200E4">
        <w:rPr>
          <w:lang w:val="en-CA"/>
        </w:rPr>
        <w:t xml:space="preserve">014. </w:t>
      </w:r>
      <w:r w:rsidR="00FE19E0" w:rsidRPr="00FE19E0">
        <w:rPr>
          <w:lang w:val="en-CA"/>
        </w:rPr>
        <w:t>http://www.sochealth.co.uk/resources/public-health-and-wellbeing/beveridge-</w:t>
      </w:r>
      <w:r w:rsidR="00FE19E0">
        <w:rPr>
          <w:lang w:val="en-CA"/>
        </w:rPr>
        <w:tab/>
      </w:r>
      <w:r w:rsidR="00FE19E0" w:rsidRPr="00FE19E0">
        <w:rPr>
          <w:lang w:val="en-CA"/>
        </w:rPr>
        <w:t>report/</w:t>
      </w:r>
      <w:r w:rsidR="00FE19E0">
        <w:rPr>
          <w:lang w:val="en-CA"/>
        </w:rPr>
        <w:t xml:space="preserve"> </w:t>
      </w:r>
    </w:p>
    <w:p w:rsidR="00AB0791" w:rsidRDefault="00AB0791" w:rsidP="00B200E4">
      <w:pPr>
        <w:spacing w:line="480" w:lineRule="auto"/>
        <w:rPr>
          <w:lang w:val="en-CA"/>
        </w:rPr>
      </w:pPr>
      <w:r>
        <w:rPr>
          <w:lang w:val="en-CA"/>
        </w:rPr>
        <w:t>Christian Research. “</w:t>
      </w:r>
      <w:r w:rsidRPr="00AB0791">
        <w:rPr>
          <w:lang w:val="en-CA"/>
        </w:rPr>
        <w:t>English Church Census 2005</w:t>
      </w:r>
      <w:r>
        <w:rPr>
          <w:lang w:val="en-CA"/>
        </w:rPr>
        <w:t>.”</w:t>
      </w:r>
      <w:r w:rsidRPr="00AB0791">
        <w:rPr>
          <w:lang w:val="en-CA"/>
        </w:rPr>
        <w:t xml:space="preserve"> </w:t>
      </w:r>
      <w:r>
        <w:rPr>
          <w:lang w:val="en-CA"/>
        </w:rPr>
        <w:t>May 8.</w:t>
      </w:r>
      <w:r w:rsidR="00AE760E">
        <w:rPr>
          <w:lang w:val="en-CA"/>
        </w:rPr>
        <w:t xml:space="preserve"> Accessed July 10, 2014. </w:t>
      </w:r>
      <w:r w:rsidR="00AE760E">
        <w:rPr>
          <w:lang w:val="en-CA"/>
        </w:rPr>
        <w:tab/>
      </w:r>
      <w:r w:rsidR="00AE760E" w:rsidRPr="00AE760E">
        <w:rPr>
          <w:lang w:val="en-CA"/>
        </w:rPr>
        <w:t>http://discover.ukdataservice.ac.uk/catalogue?sn=6409</w:t>
      </w:r>
      <w:r w:rsidR="00AE760E">
        <w:rPr>
          <w:lang w:val="en-CA"/>
        </w:rPr>
        <w:t>.</w:t>
      </w:r>
    </w:p>
    <w:p w:rsidR="00641FAC" w:rsidRDefault="00641FAC" w:rsidP="00B200E4">
      <w:pPr>
        <w:spacing w:line="480" w:lineRule="auto"/>
        <w:rPr>
          <w:lang w:val="en-CA"/>
        </w:rPr>
      </w:pPr>
      <w:r>
        <w:rPr>
          <w:lang w:val="en-CA"/>
        </w:rPr>
        <w:t xml:space="preserve">Davie, Grace. 1994. </w:t>
      </w:r>
      <w:r w:rsidRPr="00721276">
        <w:rPr>
          <w:i/>
          <w:lang w:val="en-CA"/>
        </w:rPr>
        <w:t>Religion in Britain Since 1945: Believing Without Belonging</w:t>
      </w:r>
      <w:r>
        <w:rPr>
          <w:lang w:val="en-CA"/>
        </w:rPr>
        <w:t xml:space="preserve">. Oxford: </w:t>
      </w:r>
      <w:r>
        <w:rPr>
          <w:lang w:val="en-CA"/>
        </w:rPr>
        <w:tab/>
      </w:r>
      <w:r>
        <w:t>Wiley-Blackwell.</w:t>
      </w:r>
    </w:p>
    <w:p w:rsidR="00214531" w:rsidRDefault="00214531" w:rsidP="00B200E4">
      <w:pPr>
        <w:spacing w:line="480" w:lineRule="auto"/>
        <w:rPr>
          <w:lang w:val="en-CA"/>
        </w:rPr>
      </w:pPr>
      <w:r>
        <w:rPr>
          <w:lang w:val="en-CA"/>
        </w:rPr>
        <w:t xml:space="preserve">Dawkins, Richard. 2007. </w:t>
      </w:r>
      <w:r w:rsidR="00F779E8">
        <w:rPr>
          <w:lang w:val="en-CA"/>
        </w:rPr>
        <w:t xml:space="preserve">“The </w:t>
      </w:r>
      <w:r w:rsidRPr="00F779E8">
        <w:rPr>
          <w:lang w:val="en-CA"/>
        </w:rPr>
        <w:t>Enemies of Reason</w:t>
      </w:r>
      <w:r>
        <w:rPr>
          <w:lang w:val="en-CA"/>
        </w:rPr>
        <w:t>.</w:t>
      </w:r>
      <w:r w:rsidR="00F779E8">
        <w:rPr>
          <w:lang w:val="en-CA"/>
        </w:rPr>
        <w:t>”</w:t>
      </w:r>
      <w:r>
        <w:rPr>
          <w:lang w:val="en-CA"/>
        </w:rPr>
        <w:t xml:space="preserve"> </w:t>
      </w:r>
      <w:r w:rsidR="00F779E8" w:rsidRPr="00F779E8">
        <w:rPr>
          <w:i/>
          <w:lang w:val="en-CA"/>
        </w:rPr>
        <w:t>Channel 4</w:t>
      </w:r>
      <w:r>
        <w:rPr>
          <w:lang w:val="en-CA"/>
        </w:rPr>
        <w:t>,</w:t>
      </w:r>
      <w:r w:rsidR="00F779E8">
        <w:rPr>
          <w:lang w:val="en-CA"/>
        </w:rPr>
        <w:t xml:space="preserve"> Episode 1</w:t>
      </w:r>
      <w:r>
        <w:rPr>
          <w:lang w:val="en-CA"/>
        </w:rPr>
        <w:t xml:space="preserve"> August 13</w:t>
      </w:r>
      <w:r w:rsidR="00F779E8">
        <w:rPr>
          <w:lang w:val="en-CA"/>
        </w:rPr>
        <w:t xml:space="preserve">. </w:t>
      </w:r>
      <w:r w:rsidR="00B200E4">
        <w:rPr>
          <w:lang w:val="en-CA"/>
        </w:rPr>
        <w:t xml:space="preserve">Accessed </w:t>
      </w:r>
      <w:r w:rsidR="00B200E4">
        <w:rPr>
          <w:lang w:val="en-CA"/>
        </w:rPr>
        <w:tab/>
        <w:t>July 12, 2014.</w:t>
      </w:r>
      <w:r w:rsidR="00F779E8">
        <w:rPr>
          <w:lang w:val="en-CA"/>
        </w:rPr>
        <w:tab/>
      </w:r>
      <w:r w:rsidR="00F779E8" w:rsidRPr="00F779E8">
        <w:rPr>
          <w:lang w:val="en-CA"/>
        </w:rPr>
        <w:t>http://www.channel4.com/programmes/the-enemies-of-reason</w:t>
      </w:r>
    </w:p>
    <w:p w:rsidR="00FD4935" w:rsidRPr="00FD4935" w:rsidRDefault="00FD4935" w:rsidP="00B200E4">
      <w:pPr>
        <w:spacing w:line="480" w:lineRule="auto"/>
        <w:rPr>
          <w:lang w:val="en-CA"/>
        </w:rPr>
      </w:pPr>
      <w:proofErr w:type="gramStart"/>
      <w:r w:rsidRPr="00FD4935">
        <w:rPr>
          <w:lang w:val="en-CA"/>
        </w:rPr>
        <w:t>Derby Diocesan Cou</w:t>
      </w:r>
      <w:r>
        <w:rPr>
          <w:lang w:val="en-CA"/>
        </w:rPr>
        <w:t>ncil for Social Responsibility.</w:t>
      </w:r>
      <w:proofErr w:type="gramEnd"/>
      <w:r>
        <w:rPr>
          <w:lang w:val="en-CA"/>
        </w:rPr>
        <w:t xml:space="preserve"> 2006.</w:t>
      </w:r>
      <w:r w:rsidRPr="00FD4935">
        <w:rPr>
          <w:lang w:val="en-CA"/>
        </w:rPr>
        <w:t xml:space="preserve"> </w:t>
      </w:r>
      <w:r w:rsidRPr="00721276">
        <w:rPr>
          <w:i/>
          <w:lang w:val="en-CA"/>
        </w:rPr>
        <w:t xml:space="preserve">Faith in Derbyshire: Working </w:t>
      </w:r>
      <w:r w:rsidR="00353E73">
        <w:rPr>
          <w:i/>
          <w:lang w:val="en-CA"/>
        </w:rPr>
        <w:t>T</w:t>
      </w:r>
      <w:r w:rsidRPr="00721276">
        <w:rPr>
          <w:i/>
          <w:lang w:val="en-CA"/>
        </w:rPr>
        <w:t xml:space="preserve">owards </w:t>
      </w:r>
      <w:r>
        <w:rPr>
          <w:i/>
          <w:lang w:val="en-CA"/>
        </w:rPr>
        <w:tab/>
      </w:r>
      <w:r w:rsidRPr="005F409B">
        <w:rPr>
          <w:i/>
          <w:lang w:val="en-CA"/>
        </w:rPr>
        <w:t xml:space="preserve">a </w:t>
      </w:r>
      <w:r w:rsidR="00353E73">
        <w:rPr>
          <w:i/>
          <w:lang w:val="en-CA"/>
        </w:rPr>
        <w:t>B</w:t>
      </w:r>
      <w:r w:rsidRPr="005F409B">
        <w:rPr>
          <w:i/>
          <w:lang w:val="en-CA"/>
        </w:rPr>
        <w:t>etter Derbyshire</w:t>
      </w:r>
      <w:proofErr w:type="gramStart"/>
      <w:r w:rsidRPr="005F409B">
        <w:rPr>
          <w:i/>
          <w:lang w:val="en-CA"/>
        </w:rPr>
        <w:t>;</w:t>
      </w:r>
      <w:proofErr w:type="gramEnd"/>
      <w:r w:rsidRPr="005F409B">
        <w:rPr>
          <w:i/>
          <w:lang w:val="en-CA"/>
        </w:rPr>
        <w:t xml:space="preserve"> </w:t>
      </w:r>
      <w:r w:rsidR="00353E73">
        <w:rPr>
          <w:i/>
          <w:lang w:val="en-CA"/>
        </w:rPr>
        <w:t>F</w:t>
      </w:r>
      <w:r w:rsidRPr="005F409B">
        <w:rPr>
          <w:i/>
          <w:lang w:val="en-CA"/>
        </w:rPr>
        <w:t>aith-</w:t>
      </w:r>
      <w:r w:rsidR="00353E73">
        <w:rPr>
          <w:i/>
          <w:lang w:val="en-CA"/>
        </w:rPr>
        <w:t>B</w:t>
      </w:r>
      <w:r w:rsidRPr="005F409B">
        <w:rPr>
          <w:i/>
          <w:lang w:val="en-CA"/>
        </w:rPr>
        <w:t xml:space="preserve">ased </w:t>
      </w:r>
      <w:r w:rsidR="00353E73">
        <w:rPr>
          <w:i/>
          <w:lang w:val="en-CA"/>
        </w:rPr>
        <w:t>C</w:t>
      </w:r>
      <w:r w:rsidRPr="005F409B">
        <w:rPr>
          <w:i/>
          <w:lang w:val="en-CA"/>
        </w:rPr>
        <w:t>ontribution</w:t>
      </w:r>
      <w:r>
        <w:rPr>
          <w:lang w:val="en-CA"/>
        </w:rPr>
        <w:t>. May, Derby, UK:</w:t>
      </w:r>
      <w:r w:rsidRPr="00FD4935">
        <w:rPr>
          <w:lang w:val="en-CA"/>
        </w:rPr>
        <w:t xml:space="preserve"> Derby Diocesan Cou</w:t>
      </w:r>
      <w:r>
        <w:rPr>
          <w:lang w:val="en-CA"/>
        </w:rPr>
        <w:t xml:space="preserve">ncil </w:t>
      </w:r>
      <w:r>
        <w:rPr>
          <w:lang w:val="en-CA"/>
        </w:rPr>
        <w:tab/>
        <w:t xml:space="preserve">for Social Responsibility. Accessed July 10, 2014. </w:t>
      </w:r>
      <w:r>
        <w:rPr>
          <w:lang w:val="en-CA"/>
        </w:rPr>
        <w:tab/>
      </w:r>
      <w:r w:rsidRPr="00FD4935">
        <w:rPr>
          <w:lang w:val="en-CA"/>
        </w:rPr>
        <w:t>http://www.faithinderbyshire.org/attachments/article/47/faith-in-derbyshire.pdf</w:t>
      </w:r>
      <w:r>
        <w:rPr>
          <w:lang w:val="en-CA"/>
        </w:rPr>
        <w:t>.</w:t>
      </w:r>
    </w:p>
    <w:p w:rsidR="004734BF" w:rsidRPr="00372AF5" w:rsidRDefault="004734BF" w:rsidP="004734BF">
      <w:pPr>
        <w:widowControl w:val="0"/>
        <w:autoSpaceDE w:val="0"/>
        <w:autoSpaceDN w:val="0"/>
        <w:adjustRightInd w:val="0"/>
        <w:ind w:right="-386"/>
        <w:jc w:val="both"/>
        <w:rPr>
          <w:i/>
          <w:iCs/>
          <w:spacing w:val="-3"/>
          <w:kern w:val="1"/>
          <w:lang w:bidi="en-US"/>
        </w:rPr>
      </w:pPr>
      <w:proofErr w:type="spellStart"/>
      <w:r w:rsidRPr="00372AF5">
        <w:rPr>
          <w:spacing w:val="-3"/>
          <w:kern w:val="1"/>
          <w:lang w:bidi="en-US"/>
        </w:rPr>
        <w:t>Dinham</w:t>
      </w:r>
      <w:proofErr w:type="spellEnd"/>
      <w:r w:rsidRPr="00372AF5">
        <w:rPr>
          <w:spacing w:val="-3"/>
          <w:kern w:val="1"/>
          <w:lang w:bidi="en-US"/>
        </w:rPr>
        <w:t xml:space="preserve"> A &amp; Jones S (2012) Religious Literacy in Higher Education: brokering public faith in a context of ambivalence in </w:t>
      </w:r>
      <w:r w:rsidRPr="00372AF5">
        <w:rPr>
          <w:i/>
          <w:iCs/>
          <w:spacing w:val="-3"/>
          <w:kern w:val="1"/>
          <w:lang w:bidi="en-US"/>
        </w:rPr>
        <w:t xml:space="preserve">Journal of Contemporary Religion </w:t>
      </w:r>
      <w:proofErr w:type="spellStart"/>
      <w:r w:rsidRPr="00372AF5">
        <w:rPr>
          <w:iCs/>
          <w:spacing w:val="-3"/>
          <w:kern w:val="1"/>
          <w:lang w:bidi="en-US"/>
        </w:rPr>
        <w:t>Vol</w:t>
      </w:r>
      <w:proofErr w:type="spellEnd"/>
      <w:r w:rsidRPr="00372AF5">
        <w:rPr>
          <w:iCs/>
          <w:spacing w:val="-3"/>
          <w:kern w:val="1"/>
          <w:lang w:bidi="en-US"/>
        </w:rPr>
        <w:t xml:space="preserve"> 27, Issue 2 (2012)</w:t>
      </w:r>
      <w:proofErr w:type="gramStart"/>
      <w:r w:rsidRPr="00372AF5">
        <w:rPr>
          <w:iCs/>
          <w:spacing w:val="-3"/>
          <w:kern w:val="1"/>
          <w:lang w:bidi="en-US"/>
        </w:rPr>
        <w:t>:185</w:t>
      </w:r>
      <w:proofErr w:type="gramEnd"/>
      <w:r w:rsidRPr="00372AF5">
        <w:rPr>
          <w:iCs/>
          <w:spacing w:val="-3"/>
          <w:kern w:val="1"/>
          <w:lang w:bidi="en-US"/>
        </w:rPr>
        <w:t>-201</w:t>
      </w:r>
    </w:p>
    <w:p w:rsidR="004734BF" w:rsidRDefault="004734BF" w:rsidP="00B200E4">
      <w:pPr>
        <w:spacing w:line="480" w:lineRule="auto"/>
      </w:pPr>
    </w:p>
    <w:p w:rsidR="002F5958" w:rsidRDefault="00021FDE" w:rsidP="00B200E4">
      <w:pPr>
        <w:spacing w:line="480" w:lineRule="auto"/>
      </w:pPr>
      <w:proofErr w:type="gramStart"/>
      <w:r>
        <w:t>East of England Faiths Council</w:t>
      </w:r>
      <w:r w:rsidR="002F5958">
        <w:t>.</w:t>
      </w:r>
      <w:proofErr w:type="gramEnd"/>
      <w:r w:rsidR="002F5958">
        <w:t xml:space="preserve"> 2005. </w:t>
      </w:r>
      <w:r w:rsidR="002F5958" w:rsidRPr="005F409B">
        <w:rPr>
          <w:i/>
        </w:rPr>
        <w:t xml:space="preserve">Faith in the East of England: a Research Study on the </w:t>
      </w:r>
      <w:r>
        <w:rPr>
          <w:i/>
        </w:rPr>
        <w:tab/>
      </w:r>
      <w:r w:rsidR="002F5958" w:rsidRPr="005F409B">
        <w:rPr>
          <w:i/>
        </w:rPr>
        <w:t xml:space="preserve">Vital Role Played by Faith Communities in the Social, Economic and Spiritual Life of a </w:t>
      </w:r>
      <w:r>
        <w:rPr>
          <w:i/>
        </w:rPr>
        <w:tab/>
      </w:r>
      <w:r w:rsidR="002F5958" w:rsidRPr="005F409B">
        <w:rPr>
          <w:i/>
        </w:rPr>
        <w:t>Region</w:t>
      </w:r>
      <w:r w:rsidR="002F5958">
        <w:t xml:space="preserve">. </w:t>
      </w:r>
      <w:r>
        <w:t xml:space="preserve">July, Cambridge: </w:t>
      </w:r>
      <w:r w:rsidR="002F5958">
        <w:t xml:space="preserve">East of England Faiths Council and the University of </w:t>
      </w:r>
      <w:r>
        <w:tab/>
      </w:r>
      <w:r w:rsidR="002F5958">
        <w:t>Cambridge.</w:t>
      </w:r>
    </w:p>
    <w:p w:rsidR="006E7BCE" w:rsidRDefault="006E7BCE" w:rsidP="00B200E4">
      <w:pPr>
        <w:spacing w:line="480" w:lineRule="auto"/>
        <w:rPr>
          <w:lang w:val="en-CA"/>
        </w:rPr>
      </w:pPr>
      <w:proofErr w:type="spellStart"/>
      <w:r>
        <w:t>Habermas</w:t>
      </w:r>
      <w:proofErr w:type="spellEnd"/>
      <w:r>
        <w:t xml:space="preserve">, </w:t>
      </w:r>
      <w:r w:rsidRPr="006E7BCE">
        <w:t>Jürgen</w:t>
      </w:r>
      <w:r>
        <w:t>.</w:t>
      </w:r>
      <w:r w:rsidRPr="006E7BCE">
        <w:t xml:space="preserve"> </w:t>
      </w:r>
      <w:r>
        <w:t xml:space="preserve">2006. “Religion in the </w:t>
      </w:r>
      <w:r w:rsidR="00C66B8F">
        <w:t>P</w:t>
      </w:r>
      <w:r>
        <w:t xml:space="preserve">ublic </w:t>
      </w:r>
      <w:r w:rsidR="00C66B8F">
        <w:t>S</w:t>
      </w:r>
      <w:r>
        <w:t xml:space="preserve">phere.” </w:t>
      </w:r>
      <w:proofErr w:type="gramStart"/>
      <w:r>
        <w:rPr>
          <w:rStyle w:val="Emphasis"/>
        </w:rPr>
        <w:t>European Journal of Philosophy</w:t>
      </w:r>
      <w:r>
        <w:t xml:space="preserve"> 14: </w:t>
      </w:r>
      <w:r w:rsidR="00247E59">
        <w:tab/>
      </w:r>
      <w:r>
        <w:t>1–25</w:t>
      </w:r>
      <w:r w:rsidR="00593DA0">
        <w:t>.</w:t>
      </w:r>
      <w:proofErr w:type="gramEnd"/>
    </w:p>
    <w:p w:rsidR="00641FAC" w:rsidRPr="00641FAC" w:rsidRDefault="00641FAC" w:rsidP="00B200E4">
      <w:pPr>
        <w:spacing w:line="480" w:lineRule="auto"/>
        <w:rPr>
          <w:lang w:val="en-CA"/>
        </w:rPr>
      </w:pPr>
      <w:proofErr w:type="spellStart"/>
      <w:proofErr w:type="gramStart"/>
      <w:r w:rsidRPr="00641FAC">
        <w:rPr>
          <w:lang w:val="en-CA"/>
        </w:rPr>
        <w:lastRenderedPageBreak/>
        <w:t>Hervieu</w:t>
      </w:r>
      <w:proofErr w:type="spellEnd"/>
      <w:r w:rsidRPr="00641FAC">
        <w:rPr>
          <w:lang w:val="en-CA"/>
        </w:rPr>
        <w:t xml:space="preserve">-Léger, </w:t>
      </w:r>
      <w:proofErr w:type="spellStart"/>
      <w:r w:rsidRPr="00641FAC">
        <w:rPr>
          <w:lang w:val="en-CA"/>
        </w:rPr>
        <w:t>Danièle</w:t>
      </w:r>
      <w:proofErr w:type="spellEnd"/>
      <w:r>
        <w:rPr>
          <w:lang w:val="en-CA"/>
        </w:rPr>
        <w:t>.</w:t>
      </w:r>
      <w:proofErr w:type="gramEnd"/>
      <w:r>
        <w:rPr>
          <w:lang w:val="en-CA"/>
        </w:rPr>
        <w:t xml:space="preserve"> 200</w:t>
      </w:r>
      <w:r w:rsidR="00DD0094">
        <w:rPr>
          <w:lang w:val="en-CA"/>
        </w:rPr>
        <w:t>6</w:t>
      </w:r>
      <w:r>
        <w:rPr>
          <w:lang w:val="en-CA"/>
        </w:rPr>
        <w:t>.</w:t>
      </w:r>
      <w:r w:rsidRPr="00641FAC">
        <w:rPr>
          <w:lang w:val="en-CA"/>
        </w:rPr>
        <w:t xml:space="preserve"> “The Role of </w:t>
      </w:r>
      <w:r>
        <w:rPr>
          <w:lang w:val="en-CA"/>
        </w:rPr>
        <w:t xml:space="preserve">Religion in </w:t>
      </w:r>
      <w:r w:rsidR="00C66B8F">
        <w:rPr>
          <w:lang w:val="en-CA"/>
        </w:rPr>
        <w:t>E</w:t>
      </w:r>
      <w:r>
        <w:rPr>
          <w:lang w:val="en-CA"/>
        </w:rPr>
        <w:t xml:space="preserve">stablishing </w:t>
      </w:r>
      <w:r w:rsidR="00C66B8F">
        <w:rPr>
          <w:lang w:val="en-CA"/>
        </w:rPr>
        <w:t>S</w:t>
      </w:r>
      <w:r>
        <w:rPr>
          <w:lang w:val="en-CA"/>
        </w:rPr>
        <w:t xml:space="preserve">ocial </w:t>
      </w:r>
      <w:r w:rsidR="00C66B8F">
        <w:rPr>
          <w:lang w:val="en-CA"/>
        </w:rPr>
        <w:t>C</w:t>
      </w:r>
      <w:r>
        <w:rPr>
          <w:lang w:val="en-CA"/>
        </w:rPr>
        <w:t>ohesion.</w:t>
      </w:r>
      <w:r w:rsidRPr="00641FAC">
        <w:rPr>
          <w:lang w:val="en-CA"/>
        </w:rPr>
        <w:t>”</w:t>
      </w:r>
      <w:r>
        <w:rPr>
          <w:lang w:val="en-CA"/>
        </w:rPr>
        <w:t xml:space="preserve"> </w:t>
      </w:r>
      <w:r w:rsidR="00DD0094">
        <w:rPr>
          <w:lang w:val="en-CA"/>
        </w:rPr>
        <w:t xml:space="preserve">In </w:t>
      </w:r>
      <w:r w:rsidR="00DD0094">
        <w:rPr>
          <w:lang w:val="en-CA"/>
        </w:rPr>
        <w:tab/>
        <w:t xml:space="preserve">Religion in the New Europe, edited by </w:t>
      </w:r>
      <w:r w:rsidR="00DD0094" w:rsidRPr="00DD0094">
        <w:rPr>
          <w:lang w:val="en-CA"/>
        </w:rPr>
        <w:t xml:space="preserve">Krzysztof </w:t>
      </w:r>
      <w:proofErr w:type="spellStart"/>
      <w:r w:rsidR="00DD0094" w:rsidRPr="00DD0094">
        <w:rPr>
          <w:lang w:val="en-CA"/>
        </w:rPr>
        <w:t>Michalski</w:t>
      </w:r>
      <w:proofErr w:type="spellEnd"/>
      <w:r w:rsidR="00DD0094">
        <w:rPr>
          <w:lang w:val="en-CA"/>
        </w:rPr>
        <w:t xml:space="preserve">, 45-63. Budapest: Central </w:t>
      </w:r>
      <w:r w:rsidR="00DD0094">
        <w:rPr>
          <w:lang w:val="en-CA"/>
        </w:rPr>
        <w:tab/>
        <w:t>European University Press.</w:t>
      </w:r>
    </w:p>
    <w:p w:rsidR="00F62FF4" w:rsidRDefault="00F62FF4" w:rsidP="00B200E4">
      <w:pPr>
        <w:spacing w:line="480" w:lineRule="auto"/>
        <w:rPr>
          <w:lang w:val="en-CA"/>
        </w:rPr>
      </w:pPr>
      <w:proofErr w:type="spellStart"/>
      <w:proofErr w:type="gramStart"/>
      <w:r>
        <w:t>Neighbourhood</w:t>
      </w:r>
      <w:proofErr w:type="spellEnd"/>
      <w:r>
        <w:t xml:space="preserve"> Renewal London.</w:t>
      </w:r>
      <w:proofErr w:type="gramEnd"/>
      <w:r>
        <w:t xml:space="preserve"> 2002. </w:t>
      </w:r>
      <w:proofErr w:type="spellStart"/>
      <w:r w:rsidRPr="005F409B">
        <w:rPr>
          <w:i/>
        </w:rPr>
        <w:t>Neighbourhood</w:t>
      </w:r>
      <w:proofErr w:type="spellEnd"/>
      <w:r w:rsidRPr="005F409B">
        <w:rPr>
          <w:i/>
        </w:rPr>
        <w:t xml:space="preserve"> Renewal in London: the Role of Faith </w:t>
      </w:r>
      <w:r>
        <w:rPr>
          <w:i/>
        </w:rPr>
        <w:tab/>
      </w:r>
      <w:r w:rsidRPr="005F409B">
        <w:rPr>
          <w:i/>
        </w:rPr>
        <w:t>Communities</w:t>
      </w:r>
      <w:r>
        <w:t xml:space="preserve">. May, London: London Churches Group for Social Action/Greater London </w:t>
      </w:r>
      <w:r>
        <w:tab/>
        <w:t>Enterprise.</w:t>
      </w:r>
    </w:p>
    <w:p w:rsidR="00CF1924" w:rsidRDefault="00CF1924" w:rsidP="00B200E4">
      <w:pPr>
        <w:spacing w:line="480" w:lineRule="auto"/>
        <w:rPr>
          <w:lang w:val="en-CA"/>
        </w:rPr>
      </w:pPr>
      <w:r>
        <w:rPr>
          <w:lang w:val="en-CA"/>
        </w:rPr>
        <w:t xml:space="preserve">Northwest Development Agency. 2003. </w:t>
      </w:r>
      <w:r w:rsidRPr="005F409B">
        <w:rPr>
          <w:i/>
          <w:lang w:val="en-CA"/>
        </w:rPr>
        <w:t xml:space="preserve">Faith in England’s Northwest: The </w:t>
      </w:r>
      <w:r w:rsidR="00B200E4">
        <w:rPr>
          <w:i/>
          <w:lang w:val="en-CA"/>
        </w:rPr>
        <w:t>C</w:t>
      </w:r>
      <w:r w:rsidRPr="005F409B">
        <w:rPr>
          <w:i/>
          <w:lang w:val="en-CA"/>
        </w:rPr>
        <w:t xml:space="preserve">ontribution </w:t>
      </w:r>
      <w:r w:rsidR="00B200E4">
        <w:rPr>
          <w:i/>
          <w:lang w:val="en-CA"/>
        </w:rPr>
        <w:t>M</w:t>
      </w:r>
      <w:r w:rsidRPr="005F409B">
        <w:rPr>
          <w:i/>
          <w:lang w:val="en-CA"/>
        </w:rPr>
        <w:t xml:space="preserve">ade by </w:t>
      </w:r>
      <w:r>
        <w:rPr>
          <w:i/>
          <w:lang w:val="en-CA"/>
        </w:rPr>
        <w:tab/>
      </w:r>
      <w:r w:rsidR="00B200E4">
        <w:rPr>
          <w:i/>
          <w:lang w:val="en-CA"/>
        </w:rPr>
        <w:t>F</w:t>
      </w:r>
      <w:r w:rsidRPr="005F409B">
        <w:rPr>
          <w:i/>
          <w:lang w:val="en-CA"/>
        </w:rPr>
        <w:t xml:space="preserve">aith </w:t>
      </w:r>
      <w:r w:rsidR="00B200E4">
        <w:rPr>
          <w:i/>
          <w:lang w:val="en-CA"/>
        </w:rPr>
        <w:t>C</w:t>
      </w:r>
      <w:r w:rsidRPr="005F409B">
        <w:rPr>
          <w:i/>
          <w:lang w:val="en-CA"/>
        </w:rPr>
        <w:t xml:space="preserve">ommunities to </w:t>
      </w:r>
      <w:r w:rsidR="00B200E4">
        <w:rPr>
          <w:i/>
          <w:lang w:val="en-CA"/>
        </w:rPr>
        <w:t>C</w:t>
      </w:r>
      <w:r w:rsidRPr="005F409B">
        <w:rPr>
          <w:i/>
          <w:lang w:val="en-CA"/>
        </w:rPr>
        <w:t xml:space="preserve">ivil </w:t>
      </w:r>
      <w:r w:rsidR="00B200E4">
        <w:rPr>
          <w:i/>
          <w:lang w:val="en-CA"/>
        </w:rPr>
        <w:t>S</w:t>
      </w:r>
      <w:r w:rsidRPr="005F409B">
        <w:rPr>
          <w:i/>
          <w:lang w:val="en-CA"/>
        </w:rPr>
        <w:t xml:space="preserve">ociety in the </w:t>
      </w:r>
      <w:r w:rsidR="00B200E4">
        <w:rPr>
          <w:i/>
          <w:lang w:val="en-CA"/>
        </w:rPr>
        <w:t>R</w:t>
      </w:r>
      <w:r w:rsidRPr="005F409B">
        <w:rPr>
          <w:i/>
          <w:lang w:val="en-CA"/>
        </w:rPr>
        <w:t>egion</w:t>
      </w:r>
      <w:r>
        <w:rPr>
          <w:lang w:val="en-CA"/>
        </w:rPr>
        <w:t xml:space="preserve">. November, Warrington, UK: Northwest </w:t>
      </w:r>
      <w:r>
        <w:rPr>
          <w:lang w:val="en-CA"/>
        </w:rPr>
        <w:tab/>
        <w:t xml:space="preserve">Development Agency. </w:t>
      </w:r>
    </w:p>
    <w:p w:rsidR="00706DB5" w:rsidRDefault="00706DB5" w:rsidP="00B200E4">
      <w:pPr>
        <w:spacing w:line="480" w:lineRule="auto"/>
        <w:rPr>
          <w:lang w:val="en-CA"/>
        </w:rPr>
      </w:pPr>
      <w:proofErr w:type="gramStart"/>
      <w:r>
        <w:t>Office for National Statistics.</w:t>
      </w:r>
      <w:proofErr w:type="gramEnd"/>
      <w:r>
        <w:t xml:space="preserve"> 2012. “Religion in England and Wales 2011.” December 11. </w:t>
      </w:r>
      <w:r>
        <w:tab/>
        <w:t xml:space="preserve">Accessed July 10, 2014. </w:t>
      </w:r>
      <w:r w:rsidRPr="00706DB5">
        <w:t>http://www.ons.gov.uk/ons/dcp171776_290510.pdf</w:t>
      </w:r>
    </w:p>
    <w:p w:rsidR="005F409B" w:rsidRDefault="005F409B" w:rsidP="00B200E4">
      <w:pPr>
        <w:spacing w:line="480" w:lineRule="auto"/>
        <w:rPr>
          <w:lang w:val="en-CA"/>
        </w:rPr>
      </w:pPr>
      <w:proofErr w:type="spellStart"/>
      <w:r w:rsidRPr="00B725F6">
        <w:rPr>
          <w:lang w:val="en-CA"/>
        </w:rPr>
        <w:t>Prochaska</w:t>
      </w:r>
      <w:proofErr w:type="spellEnd"/>
      <w:r w:rsidRPr="00B725F6">
        <w:rPr>
          <w:lang w:val="en-CA"/>
        </w:rPr>
        <w:t xml:space="preserve">, Frank. 1995. </w:t>
      </w:r>
      <w:r w:rsidRPr="00B725F6">
        <w:rPr>
          <w:i/>
          <w:lang w:val="en-CA"/>
        </w:rPr>
        <w:t>Royal Bounty: The Making of a Welfare Monarchy</w:t>
      </w:r>
      <w:r w:rsidRPr="00B725F6">
        <w:rPr>
          <w:lang w:val="en-CA"/>
        </w:rPr>
        <w:t xml:space="preserve">. New Haven: </w:t>
      </w:r>
      <w:r w:rsidRPr="00B725F6">
        <w:rPr>
          <w:lang w:val="en-CA"/>
        </w:rPr>
        <w:tab/>
        <w:t xml:space="preserve">Yale University Press. </w:t>
      </w:r>
    </w:p>
    <w:p w:rsidR="00F62FF4" w:rsidRDefault="00F62FF4" w:rsidP="00B200E4">
      <w:pPr>
        <w:spacing w:line="480" w:lineRule="auto"/>
        <w:rPr>
          <w:lang w:val="en-CA"/>
        </w:rPr>
      </w:pPr>
      <w:proofErr w:type="gramStart"/>
      <w:r>
        <w:t>Regional Action West Midlands.</w:t>
      </w:r>
      <w:proofErr w:type="gramEnd"/>
      <w:r>
        <w:t xml:space="preserve"> 2006. </w:t>
      </w:r>
      <w:r w:rsidRPr="00B51ED8">
        <w:rPr>
          <w:i/>
        </w:rPr>
        <w:t xml:space="preserve">Believing in the Region: a Baseline Study of Faith Bodies </w:t>
      </w:r>
      <w:r>
        <w:rPr>
          <w:i/>
        </w:rPr>
        <w:tab/>
      </w:r>
      <w:r w:rsidRPr="00B51ED8">
        <w:rPr>
          <w:i/>
        </w:rPr>
        <w:t>across the West Midlands</w:t>
      </w:r>
      <w:r>
        <w:t>. May, Birmingham: Regional Action West Midlands.</w:t>
      </w:r>
    </w:p>
    <w:p w:rsidR="00D20B84" w:rsidRPr="00B725F6" w:rsidRDefault="00D20B84" w:rsidP="00B200E4">
      <w:pPr>
        <w:spacing w:line="480" w:lineRule="auto"/>
        <w:rPr>
          <w:lang w:val="en-CA"/>
        </w:rPr>
      </w:pPr>
      <w:proofErr w:type="spellStart"/>
      <w:r>
        <w:rPr>
          <w:lang w:val="en-CA"/>
        </w:rPr>
        <w:t>Sentamu</w:t>
      </w:r>
      <w:proofErr w:type="spellEnd"/>
      <w:r>
        <w:rPr>
          <w:lang w:val="en-CA"/>
        </w:rPr>
        <w:t>, John. 2009. “</w:t>
      </w:r>
      <w:r w:rsidRPr="00D20B84">
        <w:rPr>
          <w:lang w:val="en-CA"/>
        </w:rPr>
        <w:t>Reinvigorating Comm</w:t>
      </w:r>
      <w:r>
        <w:rPr>
          <w:lang w:val="en-CA"/>
        </w:rPr>
        <w:t xml:space="preserve">unities: Regaining a </w:t>
      </w:r>
      <w:r w:rsidR="00B200E4">
        <w:rPr>
          <w:lang w:val="en-CA"/>
        </w:rPr>
        <w:t>B</w:t>
      </w:r>
      <w:r>
        <w:rPr>
          <w:lang w:val="en-CA"/>
        </w:rPr>
        <w:t xml:space="preserve">ig </w:t>
      </w:r>
      <w:r w:rsidR="00B200E4">
        <w:rPr>
          <w:lang w:val="en-CA"/>
        </w:rPr>
        <w:t>V</w:t>
      </w:r>
      <w:r>
        <w:rPr>
          <w:lang w:val="en-CA"/>
        </w:rPr>
        <w:t xml:space="preserve">ision </w:t>
      </w:r>
      <w:r w:rsidRPr="00D20B84">
        <w:rPr>
          <w:lang w:val="en-CA"/>
        </w:rPr>
        <w:t>for Britain</w:t>
      </w:r>
      <w:r>
        <w:rPr>
          <w:lang w:val="en-CA"/>
        </w:rPr>
        <w:t xml:space="preserve">.” </w:t>
      </w:r>
      <w:r>
        <w:rPr>
          <w:lang w:val="en-CA"/>
        </w:rPr>
        <w:tab/>
      </w:r>
      <w:proofErr w:type="gramStart"/>
      <w:r>
        <w:rPr>
          <w:lang w:val="en-CA"/>
        </w:rPr>
        <w:t xml:space="preserve">January 13, </w:t>
      </w:r>
      <w:r w:rsidRPr="002C4B5B">
        <w:rPr>
          <w:i/>
          <w:lang w:val="en-CA"/>
        </w:rPr>
        <w:t>Smith Institute</w:t>
      </w:r>
      <w:r>
        <w:rPr>
          <w:lang w:val="en-CA"/>
        </w:rPr>
        <w:t>.</w:t>
      </w:r>
      <w:proofErr w:type="gramEnd"/>
      <w:r>
        <w:rPr>
          <w:lang w:val="en-CA"/>
        </w:rPr>
        <w:t xml:space="preserve"> Accessed July 9, 2014. </w:t>
      </w:r>
      <w:r w:rsidRPr="00D20B84">
        <w:rPr>
          <w:lang w:val="en-CA"/>
        </w:rPr>
        <w:t>http://www.smith-</w:t>
      </w:r>
      <w:r>
        <w:rPr>
          <w:lang w:val="en-CA"/>
        </w:rPr>
        <w:tab/>
      </w:r>
      <w:r w:rsidRPr="00D20B84">
        <w:rPr>
          <w:lang w:val="en-CA"/>
        </w:rPr>
        <w:t>institute.org.uk/file/ReinvigoratingCommunitites-RegainingabigvisionforBritain.pdf</w:t>
      </w:r>
    </w:p>
    <w:p w:rsidR="001A6490" w:rsidRDefault="001A6490" w:rsidP="00B200E4">
      <w:pPr>
        <w:spacing w:line="480" w:lineRule="auto"/>
      </w:pPr>
      <w:r>
        <w:t>SEARCH. 2000.</w:t>
      </w:r>
      <w:r w:rsidRPr="001A6490">
        <w:t xml:space="preserve"> </w:t>
      </w:r>
      <w:r w:rsidRPr="005F409B">
        <w:rPr>
          <w:i/>
        </w:rPr>
        <w:t>Count Us In</w:t>
      </w:r>
      <w:r>
        <w:t xml:space="preserve">. Hull, UK: </w:t>
      </w:r>
      <w:r w:rsidRPr="001A6490">
        <w:t xml:space="preserve">Social and Economic Action Resources of Churches in </w:t>
      </w:r>
      <w:r>
        <w:tab/>
      </w:r>
      <w:r w:rsidRPr="001A6490">
        <w:t>Hull and District (SEARCH).</w:t>
      </w:r>
      <w:r>
        <w:t xml:space="preserve"> </w:t>
      </w:r>
    </w:p>
    <w:p w:rsidR="00CF2080" w:rsidRDefault="00CF2080" w:rsidP="00B200E4">
      <w:pPr>
        <w:spacing w:line="480" w:lineRule="auto"/>
        <w:rPr>
          <w:lang w:val="en-CA"/>
        </w:rPr>
      </w:pPr>
      <w:proofErr w:type="gramStart"/>
      <w:r>
        <w:t>South East England Faith Forum.</w:t>
      </w:r>
      <w:proofErr w:type="gramEnd"/>
      <w:r>
        <w:t xml:space="preserve"> 2004. </w:t>
      </w:r>
      <w:r w:rsidRPr="005F409B">
        <w:rPr>
          <w:i/>
        </w:rPr>
        <w:t xml:space="preserve">Beyond Belief? </w:t>
      </w:r>
      <w:proofErr w:type="gramStart"/>
      <w:r w:rsidRPr="005F409B">
        <w:rPr>
          <w:i/>
        </w:rPr>
        <w:t>Faith at Work in the Community</w:t>
      </w:r>
      <w:r>
        <w:t>.</w:t>
      </w:r>
      <w:proofErr w:type="gramEnd"/>
      <w:r>
        <w:t xml:space="preserve"> March, </w:t>
      </w:r>
      <w:r>
        <w:tab/>
        <w:t>Guildford: South East England Faith Forum.</w:t>
      </w:r>
    </w:p>
    <w:p w:rsidR="005F409B" w:rsidRPr="00B725F6" w:rsidRDefault="005F409B" w:rsidP="00B200E4">
      <w:pPr>
        <w:spacing w:line="480" w:lineRule="auto"/>
        <w:rPr>
          <w:lang w:val="en-CA"/>
        </w:rPr>
      </w:pPr>
      <w:r w:rsidRPr="00B725F6">
        <w:rPr>
          <w:lang w:val="en-CA"/>
        </w:rPr>
        <w:t xml:space="preserve">Temple, William. 1928. </w:t>
      </w:r>
      <w:r w:rsidRPr="00B725F6">
        <w:rPr>
          <w:i/>
          <w:lang w:val="en-CA"/>
        </w:rPr>
        <w:t>Christianity and the State</w:t>
      </w:r>
      <w:r w:rsidRPr="00B725F6">
        <w:rPr>
          <w:lang w:val="en-CA"/>
        </w:rPr>
        <w:t xml:space="preserve">. London: MacMillan and Co. </w:t>
      </w:r>
    </w:p>
    <w:p w:rsidR="005F409B" w:rsidRPr="00B725F6" w:rsidRDefault="005F409B" w:rsidP="00B200E4">
      <w:pPr>
        <w:spacing w:line="480" w:lineRule="auto"/>
        <w:rPr>
          <w:lang w:val="en-CA"/>
        </w:rPr>
      </w:pPr>
      <w:r w:rsidRPr="00B725F6">
        <w:rPr>
          <w:lang w:val="en-CA"/>
        </w:rPr>
        <w:lastRenderedPageBreak/>
        <w:t>_____. 1941.</w:t>
      </w:r>
      <w:r w:rsidRPr="00B725F6">
        <w:rPr>
          <w:i/>
          <w:lang w:val="en-CA"/>
        </w:rPr>
        <w:t xml:space="preserve"> </w:t>
      </w:r>
      <w:proofErr w:type="gramStart"/>
      <w:r w:rsidRPr="00B725F6">
        <w:rPr>
          <w:i/>
          <w:lang w:val="en-CA"/>
        </w:rPr>
        <w:t>Citizen</w:t>
      </w:r>
      <w:proofErr w:type="gramEnd"/>
      <w:r w:rsidRPr="00B725F6">
        <w:rPr>
          <w:i/>
          <w:lang w:val="en-CA"/>
        </w:rPr>
        <w:t xml:space="preserve"> and Churchman</w:t>
      </w:r>
      <w:r w:rsidRPr="00B725F6">
        <w:rPr>
          <w:lang w:val="en-CA"/>
        </w:rPr>
        <w:t xml:space="preserve">.  London: Eyre and </w:t>
      </w:r>
      <w:proofErr w:type="spellStart"/>
      <w:r w:rsidRPr="00B725F6">
        <w:rPr>
          <w:lang w:val="en-CA"/>
        </w:rPr>
        <w:t>Spottiswoode</w:t>
      </w:r>
      <w:proofErr w:type="spellEnd"/>
      <w:r w:rsidRPr="00B725F6">
        <w:rPr>
          <w:lang w:val="en-CA"/>
        </w:rPr>
        <w:t>.</w:t>
      </w:r>
    </w:p>
    <w:p w:rsidR="005F409B" w:rsidRPr="00B725F6" w:rsidRDefault="005F409B" w:rsidP="00B200E4">
      <w:pPr>
        <w:spacing w:line="480" w:lineRule="auto"/>
        <w:rPr>
          <w:lang w:val="en-CA"/>
        </w:rPr>
      </w:pPr>
      <w:r w:rsidRPr="00B725F6">
        <w:rPr>
          <w:lang w:val="en-CA"/>
        </w:rPr>
        <w:t xml:space="preserve">_____. 1942. </w:t>
      </w:r>
      <w:r w:rsidRPr="00B725F6">
        <w:rPr>
          <w:i/>
          <w:lang w:val="en-CA"/>
        </w:rPr>
        <w:t>Christianity and Social Order</w:t>
      </w:r>
      <w:r w:rsidRPr="00B725F6">
        <w:rPr>
          <w:lang w:val="en-CA"/>
        </w:rPr>
        <w:t>. London: Penguin.</w:t>
      </w:r>
    </w:p>
    <w:p w:rsidR="00450F3B" w:rsidRDefault="00450F3B" w:rsidP="00B200E4">
      <w:pPr>
        <w:spacing w:line="480" w:lineRule="auto"/>
        <w:rPr>
          <w:lang w:val="en-CA"/>
        </w:rPr>
      </w:pPr>
      <w:r w:rsidRPr="00450F3B">
        <w:t>Patel, P. 2006</w:t>
      </w:r>
      <w:r>
        <w:t>.</w:t>
      </w:r>
      <w:r w:rsidRPr="00450F3B">
        <w:t xml:space="preserve"> </w:t>
      </w:r>
      <w:r w:rsidRPr="005F409B">
        <w:rPr>
          <w:i/>
        </w:rPr>
        <w:t xml:space="preserve">Faith in Action in the South West: </w:t>
      </w:r>
      <w:r w:rsidR="00C66B8F">
        <w:rPr>
          <w:i/>
        </w:rPr>
        <w:t>A</w:t>
      </w:r>
      <w:r w:rsidRPr="005F409B">
        <w:rPr>
          <w:i/>
        </w:rPr>
        <w:t xml:space="preserve"> Survey of Social and Community Action by </w:t>
      </w:r>
      <w:r w:rsidRPr="005F409B">
        <w:rPr>
          <w:i/>
        </w:rPr>
        <w:tab/>
        <w:t>Faith Groups in the South West of England</w:t>
      </w:r>
      <w:r>
        <w:t xml:space="preserve">. </w:t>
      </w:r>
      <w:r w:rsidR="00573B0B">
        <w:t xml:space="preserve">June, </w:t>
      </w:r>
      <w:r>
        <w:t xml:space="preserve">London: Department for </w:t>
      </w:r>
      <w:r w:rsidR="00573B0B">
        <w:tab/>
      </w:r>
      <w:r>
        <w:t>Communities and Local Government</w:t>
      </w:r>
      <w:r w:rsidRPr="00450F3B">
        <w:t>.</w:t>
      </w:r>
      <w:r>
        <w:t xml:space="preserve"> </w:t>
      </w:r>
    </w:p>
    <w:p w:rsidR="009F7895" w:rsidRDefault="009F7895" w:rsidP="00B200E4">
      <w:pPr>
        <w:spacing w:line="480" w:lineRule="auto"/>
        <w:rPr>
          <w:lang w:val="en-CA"/>
        </w:rPr>
      </w:pPr>
      <w:proofErr w:type="spellStart"/>
      <w:r>
        <w:t>Petre</w:t>
      </w:r>
      <w:proofErr w:type="spellEnd"/>
      <w:r>
        <w:t xml:space="preserve">, </w:t>
      </w:r>
      <w:proofErr w:type="spellStart"/>
      <w:r>
        <w:t>Johnathan</w:t>
      </w:r>
      <w:proofErr w:type="spellEnd"/>
      <w:r>
        <w:t xml:space="preserve"> and Andrew Porter. 2008. “</w:t>
      </w:r>
      <w:r w:rsidRPr="009F7895">
        <w:t xml:space="preserve">Adopt </w:t>
      </w:r>
      <w:r w:rsidR="00C66B8F">
        <w:t>S</w:t>
      </w:r>
      <w:r w:rsidRPr="009F7895">
        <w:t xml:space="preserve">haria </w:t>
      </w:r>
      <w:r w:rsidR="00C66B8F">
        <w:t>L</w:t>
      </w:r>
      <w:r w:rsidRPr="009F7895">
        <w:t xml:space="preserve">aw in Britain, says the Archbishop of </w:t>
      </w:r>
      <w:r>
        <w:tab/>
      </w:r>
      <w:r w:rsidRPr="009F7895">
        <w:t xml:space="preserve">Canterbury </w:t>
      </w:r>
      <w:proofErr w:type="spellStart"/>
      <w:r w:rsidRPr="009F7895">
        <w:t>Dr</w:t>
      </w:r>
      <w:proofErr w:type="spellEnd"/>
      <w:r w:rsidRPr="009F7895">
        <w:t xml:space="preserve"> Rowan Williams</w:t>
      </w:r>
      <w:r>
        <w:t xml:space="preserve">.” </w:t>
      </w:r>
      <w:r w:rsidRPr="009F7895">
        <w:rPr>
          <w:i/>
        </w:rPr>
        <w:t>The Telegraph</w:t>
      </w:r>
      <w:r>
        <w:t xml:space="preserve">, February 8. </w:t>
      </w:r>
      <w:r w:rsidR="00B200E4">
        <w:t>Accessed July 12, 2014.</w:t>
      </w:r>
      <w:r>
        <w:tab/>
      </w:r>
      <w:r w:rsidRPr="009F7895">
        <w:t>http://www.telegraph.co.uk/news/uknews/1578017/Adopt-sharia-law-in-Britain-says-the-</w:t>
      </w:r>
      <w:r>
        <w:tab/>
      </w:r>
      <w:r w:rsidRPr="009F7895">
        <w:t>Archbishop-of-Canterbury-Dr-Rowan-Williams.html</w:t>
      </w:r>
      <w:r>
        <w:t>.</w:t>
      </w:r>
    </w:p>
    <w:p w:rsidR="000B00A0" w:rsidRPr="000B00A0" w:rsidRDefault="000B00A0" w:rsidP="00B200E4">
      <w:pPr>
        <w:spacing w:line="480" w:lineRule="auto"/>
        <w:rPr>
          <w:lang w:val="en-CA"/>
        </w:rPr>
      </w:pPr>
      <w:r>
        <w:rPr>
          <w:lang w:val="en-CA"/>
        </w:rPr>
        <w:t xml:space="preserve">Pew Forum. 2012. “The Global Religious Landscape.” </w:t>
      </w:r>
      <w:r w:rsidRPr="000B00A0">
        <w:rPr>
          <w:i/>
          <w:lang w:val="en-CA"/>
        </w:rPr>
        <w:t xml:space="preserve">Pew Research Religion and Public Life </w:t>
      </w:r>
      <w:r>
        <w:rPr>
          <w:i/>
          <w:lang w:val="en-CA"/>
        </w:rPr>
        <w:tab/>
      </w:r>
      <w:r w:rsidRPr="000B00A0">
        <w:rPr>
          <w:i/>
          <w:lang w:val="en-CA"/>
        </w:rPr>
        <w:t>Report</w:t>
      </w:r>
      <w:r>
        <w:rPr>
          <w:lang w:val="en-CA"/>
        </w:rPr>
        <w:t xml:space="preserve">, December 18. </w:t>
      </w:r>
      <w:r w:rsidR="00B200E4">
        <w:rPr>
          <w:lang w:val="en-CA"/>
        </w:rPr>
        <w:t xml:space="preserve">Accessed July 12, 2014. </w:t>
      </w:r>
      <w:r w:rsidR="00B200E4">
        <w:rPr>
          <w:lang w:val="en-CA"/>
        </w:rPr>
        <w:tab/>
      </w:r>
      <w:r w:rsidRPr="000B00A0">
        <w:rPr>
          <w:lang w:val="en-CA"/>
        </w:rPr>
        <w:t>http://www.pewforum.org/2012/12/18/global-religious-landscape-exec/</w:t>
      </w:r>
      <w:r>
        <w:rPr>
          <w:lang w:val="en-CA"/>
        </w:rPr>
        <w:t>.</w:t>
      </w:r>
    </w:p>
    <w:p w:rsidR="001A6490" w:rsidRDefault="001A6490" w:rsidP="00B200E4">
      <w:pPr>
        <w:spacing w:line="480" w:lineRule="auto"/>
      </w:pPr>
      <w:r>
        <w:rPr>
          <w:lang w:val="en-CA"/>
        </w:rPr>
        <w:t xml:space="preserve">Price, David and Ray Kirby. 2002. </w:t>
      </w:r>
      <w:r w:rsidRPr="005F409B">
        <w:rPr>
          <w:i/>
          <w:lang w:val="en-CA"/>
        </w:rPr>
        <w:t xml:space="preserve">Yorkshire and the Humber Churches Regional Commission, </w:t>
      </w:r>
      <w:r>
        <w:rPr>
          <w:i/>
          <w:lang w:val="en-CA"/>
        </w:rPr>
        <w:tab/>
      </w:r>
      <w:r w:rsidRPr="005F409B">
        <w:rPr>
          <w:i/>
          <w:lang w:val="en-CA"/>
        </w:rPr>
        <w:t>Angels and Advocates: Church Social Action in Yorkshire and the Humber</w:t>
      </w:r>
      <w:r>
        <w:rPr>
          <w:lang w:val="en-CA"/>
        </w:rPr>
        <w:t xml:space="preserve">. </w:t>
      </w:r>
      <w:r w:rsidRPr="001A6490">
        <w:rPr>
          <w:lang w:val="en-CA"/>
        </w:rPr>
        <w:t>November</w:t>
      </w:r>
      <w:r>
        <w:rPr>
          <w:lang w:val="en-CA"/>
        </w:rPr>
        <w:t xml:space="preserve">, </w:t>
      </w:r>
      <w:r>
        <w:rPr>
          <w:lang w:val="en-CA"/>
        </w:rPr>
        <w:tab/>
      </w:r>
      <w:r w:rsidR="00AF3FA8">
        <w:rPr>
          <w:lang w:val="en-CA"/>
        </w:rPr>
        <w:t xml:space="preserve">Leeds: </w:t>
      </w:r>
      <w:r>
        <w:t xml:space="preserve">Churches Regional Commission for Yorkshire and the Humber Ltd. </w:t>
      </w:r>
    </w:p>
    <w:p w:rsidR="00DD0094" w:rsidRDefault="00DD0094" w:rsidP="00B200E4">
      <w:pPr>
        <w:spacing w:line="480" w:lineRule="auto"/>
      </w:pPr>
      <w:proofErr w:type="spellStart"/>
      <w:r>
        <w:t>Voas</w:t>
      </w:r>
      <w:proofErr w:type="spellEnd"/>
      <w:r>
        <w:t xml:space="preserve">, David. 2009. “The Rise and </w:t>
      </w:r>
      <w:proofErr w:type="gramStart"/>
      <w:r>
        <w:t>Fall</w:t>
      </w:r>
      <w:proofErr w:type="gramEnd"/>
      <w:r>
        <w:t xml:space="preserve"> of Fuzzy Fidelity in Europe.” </w:t>
      </w:r>
      <w:r w:rsidRPr="005F409B">
        <w:rPr>
          <w:i/>
        </w:rPr>
        <w:t xml:space="preserve">European Sociological </w:t>
      </w:r>
      <w:r w:rsidRPr="005F409B">
        <w:rPr>
          <w:i/>
        </w:rPr>
        <w:tab/>
        <w:t xml:space="preserve">Review </w:t>
      </w:r>
      <w:r>
        <w:t>25(2)</w:t>
      </w:r>
      <w:proofErr w:type="gramStart"/>
      <w:r>
        <w:t>:155</w:t>
      </w:r>
      <w:proofErr w:type="gramEnd"/>
      <w:r>
        <w:t>-168.</w:t>
      </w:r>
      <w:r w:rsidRPr="00DD0094">
        <w:t xml:space="preserve"> </w:t>
      </w:r>
      <w:proofErr w:type="gramStart"/>
      <w:r>
        <w:t>doi</w:t>
      </w:r>
      <w:r w:rsidRPr="00DD0094">
        <w:t>:10.1093</w:t>
      </w:r>
      <w:proofErr w:type="gramEnd"/>
      <w:r w:rsidRPr="00DD0094">
        <w:t>/</w:t>
      </w:r>
      <w:proofErr w:type="spellStart"/>
      <w:r w:rsidRPr="00DD0094">
        <w:t>esr</w:t>
      </w:r>
      <w:proofErr w:type="spellEnd"/>
      <w:r w:rsidRPr="00DD0094">
        <w:t>/jcn044</w:t>
      </w:r>
    </w:p>
    <w:p w:rsidR="00A94773" w:rsidRPr="001A6490" w:rsidRDefault="00A94773" w:rsidP="00B200E4">
      <w:pPr>
        <w:spacing w:line="480" w:lineRule="auto"/>
        <w:rPr>
          <w:lang w:val="en-CA"/>
        </w:rPr>
      </w:pPr>
      <w:proofErr w:type="spellStart"/>
      <w:r>
        <w:t>Woodhead</w:t>
      </w:r>
      <w:proofErr w:type="spellEnd"/>
      <w:r>
        <w:t>, Linda. 2012. “</w:t>
      </w:r>
      <w:r w:rsidRPr="00A94773">
        <w:t xml:space="preserve">Mind, </w:t>
      </w:r>
      <w:r w:rsidR="00C66B8F">
        <w:t>B</w:t>
      </w:r>
      <w:r w:rsidRPr="00A94773">
        <w:t xml:space="preserve">ody and </w:t>
      </w:r>
      <w:r w:rsidR="00C66B8F">
        <w:t>S</w:t>
      </w:r>
      <w:r w:rsidRPr="00A94773">
        <w:t xml:space="preserve">pirit: </w:t>
      </w:r>
      <w:r w:rsidR="00C66B8F">
        <w:t>I</w:t>
      </w:r>
      <w:r w:rsidRPr="00A94773">
        <w:t>t</w:t>
      </w:r>
      <w:r w:rsidR="00C66B8F">
        <w:t>’</w:t>
      </w:r>
      <w:r w:rsidRPr="00A94773">
        <w:t xml:space="preserve">s the </w:t>
      </w:r>
      <w:r w:rsidR="00C66B8F">
        <w:t>D</w:t>
      </w:r>
      <w:r w:rsidRPr="00A94773">
        <w:t>e-</w:t>
      </w:r>
      <w:r w:rsidR="00C66B8F">
        <w:t>R</w:t>
      </w:r>
      <w:r w:rsidRPr="00A94773">
        <w:t xml:space="preserve">eformation of </w:t>
      </w:r>
      <w:r w:rsidR="00C66B8F">
        <w:t>R</w:t>
      </w:r>
      <w:r w:rsidRPr="00A94773">
        <w:t>eligion</w:t>
      </w:r>
      <w:r>
        <w:t xml:space="preserve">.” </w:t>
      </w:r>
      <w:r w:rsidRPr="005F409B">
        <w:rPr>
          <w:i/>
        </w:rPr>
        <w:t xml:space="preserve">The </w:t>
      </w:r>
      <w:r>
        <w:rPr>
          <w:i/>
        </w:rPr>
        <w:tab/>
      </w:r>
      <w:r w:rsidRPr="005F409B">
        <w:rPr>
          <w:i/>
        </w:rPr>
        <w:t>Guardian</w:t>
      </w:r>
      <w:r>
        <w:t>, May 7.</w:t>
      </w:r>
      <w:r w:rsidR="00B200E4">
        <w:t xml:space="preserve"> Accessed July 12, 2014.</w:t>
      </w:r>
      <w:r w:rsidR="00B200E4">
        <w:tab/>
      </w:r>
      <w:r w:rsidR="00B200E4">
        <w:tab/>
      </w:r>
      <w:r>
        <w:t xml:space="preserve"> </w:t>
      </w:r>
      <w:r w:rsidR="00B200E4">
        <w:tab/>
      </w:r>
      <w:r w:rsidRPr="00A94773">
        <w:t>http://www.theguardian.com/commentisfree/belief/2012/may/07/mind-body-spirit-</w:t>
      </w:r>
      <w:r w:rsidR="00B200E4">
        <w:tab/>
      </w:r>
      <w:proofErr w:type="spellStart"/>
      <w:r w:rsidRPr="00A94773">
        <w:t>dereformation</w:t>
      </w:r>
      <w:proofErr w:type="spellEnd"/>
      <w:r w:rsidRPr="00A94773">
        <w:t>-religion</w:t>
      </w:r>
      <w:r>
        <w:t>.</w:t>
      </w:r>
    </w:p>
    <w:p w:rsidR="00DD0094" w:rsidRDefault="00DD0094" w:rsidP="00B200E4">
      <w:pPr>
        <w:spacing w:line="480" w:lineRule="auto"/>
        <w:rPr>
          <w:lang w:val="en-CA"/>
        </w:rPr>
      </w:pPr>
      <w:proofErr w:type="spellStart"/>
      <w:r w:rsidRPr="00B725F6">
        <w:rPr>
          <w:lang w:val="en-CA"/>
        </w:rPr>
        <w:t>Woodhead</w:t>
      </w:r>
      <w:proofErr w:type="spellEnd"/>
      <w:r w:rsidRPr="00B725F6">
        <w:rPr>
          <w:lang w:val="en-CA"/>
        </w:rPr>
        <w:t xml:space="preserve">, Linda and Rebecca </w:t>
      </w:r>
      <w:proofErr w:type="spellStart"/>
      <w:r w:rsidRPr="00B725F6">
        <w:rPr>
          <w:lang w:val="en-CA"/>
        </w:rPr>
        <w:t>Catto</w:t>
      </w:r>
      <w:proofErr w:type="gramStart"/>
      <w:r w:rsidR="00593DA0">
        <w:rPr>
          <w:lang w:val="en-CA"/>
        </w:rPr>
        <w:t>,</w:t>
      </w:r>
      <w:r w:rsidRPr="00B725F6">
        <w:rPr>
          <w:lang w:val="en-CA"/>
        </w:rPr>
        <w:t>eds</w:t>
      </w:r>
      <w:proofErr w:type="spellEnd"/>
      <w:proofErr w:type="gramEnd"/>
      <w:r w:rsidRPr="00B725F6">
        <w:rPr>
          <w:lang w:val="en-CA"/>
        </w:rPr>
        <w:t xml:space="preserve">. 2012. </w:t>
      </w:r>
      <w:proofErr w:type="gramStart"/>
      <w:r w:rsidRPr="00B725F6">
        <w:rPr>
          <w:i/>
          <w:iCs/>
          <w:lang w:val="en-CA"/>
        </w:rPr>
        <w:t>Religion</w:t>
      </w:r>
      <w:proofErr w:type="gramEnd"/>
      <w:r w:rsidRPr="00B725F6">
        <w:rPr>
          <w:i/>
          <w:iCs/>
          <w:lang w:val="en-CA"/>
        </w:rPr>
        <w:t xml:space="preserve"> and Change in Modern Britain.</w:t>
      </w:r>
      <w:r w:rsidRPr="00B725F6">
        <w:rPr>
          <w:lang w:val="en-CA"/>
        </w:rPr>
        <w:t xml:space="preserve"> </w:t>
      </w:r>
      <w:r w:rsidRPr="00B725F6">
        <w:rPr>
          <w:lang w:val="en-CA"/>
        </w:rPr>
        <w:tab/>
        <w:t xml:space="preserve">London: </w:t>
      </w:r>
      <w:proofErr w:type="spellStart"/>
      <w:r w:rsidRPr="00B725F6">
        <w:rPr>
          <w:lang w:val="en-CA"/>
        </w:rPr>
        <w:t>Routledge</w:t>
      </w:r>
      <w:proofErr w:type="spellEnd"/>
      <w:r w:rsidRPr="00B725F6">
        <w:rPr>
          <w:lang w:val="en-CA"/>
        </w:rPr>
        <w:t>.</w:t>
      </w:r>
    </w:p>
    <w:p w:rsidR="00B531B8" w:rsidRPr="00B725F6" w:rsidRDefault="00B531B8" w:rsidP="00B200E4">
      <w:pPr>
        <w:spacing w:line="480" w:lineRule="auto"/>
        <w:rPr>
          <w:lang w:val="en-CA"/>
        </w:rPr>
      </w:pPr>
      <w:proofErr w:type="spellStart"/>
      <w:r>
        <w:lastRenderedPageBreak/>
        <w:t>Younghusband</w:t>
      </w:r>
      <w:proofErr w:type="spellEnd"/>
      <w:r>
        <w:t>, Eileen. 1968. “</w:t>
      </w:r>
      <w:r w:rsidRPr="002C4B5B">
        <w:rPr>
          <w:rStyle w:val="Emphasis"/>
          <w:i w:val="0"/>
        </w:rPr>
        <w:t xml:space="preserve">Community Work and Social Change: A </w:t>
      </w:r>
      <w:r w:rsidR="00C66B8F">
        <w:rPr>
          <w:rStyle w:val="Emphasis"/>
          <w:i w:val="0"/>
        </w:rPr>
        <w:t>R</w:t>
      </w:r>
      <w:r w:rsidRPr="002C4B5B">
        <w:rPr>
          <w:rStyle w:val="Emphasis"/>
          <w:i w:val="0"/>
        </w:rPr>
        <w:t xml:space="preserve">eport on </w:t>
      </w:r>
      <w:r w:rsidR="00C66B8F">
        <w:rPr>
          <w:rStyle w:val="Emphasis"/>
          <w:i w:val="0"/>
        </w:rPr>
        <w:t>T</w:t>
      </w:r>
      <w:r w:rsidRPr="002C4B5B">
        <w:rPr>
          <w:rStyle w:val="Emphasis"/>
          <w:i w:val="0"/>
        </w:rPr>
        <w:t>raining</w:t>
      </w:r>
      <w:r w:rsidRPr="002C4B5B">
        <w:rPr>
          <w:i/>
        </w:rPr>
        <w:t>.</w:t>
      </w:r>
      <w:r>
        <w:t xml:space="preserve">” </w:t>
      </w:r>
      <w:r>
        <w:tab/>
      </w:r>
      <w:proofErr w:type="spellStart"/>
      <w:proofErr w:type="gramStart"/>
      <w:r w:rsidRPr="002C4B5B">
        <w:rPr>
          <w:i/>
        </w:rPr>
        <w:t>Calouste</w:t>
      </w:r>
      <w:proofErr w:type="spellEnd"/>
      <w:r w:rsidRPr="002C4B5B">
        <w:rPr>
          <w:i/>
        </w:rPr>
        <w:t xml:space="preserve"> </w:t>
      </w:r>
      <w:proofErr w:type="spellStart"/>
      <w:r w:rsidRPr="002C4B5B">
        <w:rPr>
          <w:i/>
        </w:rPr>
        <w:t>Gulbenkian</w:t>
      </w:r>
      <w:proofErr w:type="spellEnd"/>
      <w:r w:rsidRPr="002C4B5B">
        <w:rPr>
          <w:i/>
        </w:rPr>
        <w:t xml:space="preserve"> Foundation</w:t>
      </w:r>
      <w:r>
        <w:t>.</w:t>
      </w:r>
      <w:proofErr w:type="gramEnd"/>
      <w:r>
        <w:t xml:space="preserve"> London: Longman.</w:t>
      </w:r>
    </w:p>
    <w:p w:rsidR="000B00A0" w:rsidRPr="00B725F6" w:rsidRDefault="000B00A0" w:rsidP="00B20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i/>
          <w:color w:val="000000"/>
          <w:lang w:val="en-CA" w:bidi="en-US"/>
        </w:rPr>
      </w:pPr>
      <w:r w:rsidRPr="00B725F6">
        <w:rPr>
          <w:b/>
          <w:i/>
          <w:color w:val="000000"/>
          <w:lang w:val="en-CA" w:bidi="en-US"/>
        </w:rPr>
        <w:t>Case</w:t>
      </w:r>
      <w:r w:rsidR="00B200E4">
        <w:rPr>
          <w:b/>
          <w:i/>
          <w:color w:val="000000"/>
          <w:lang w:val="en-CA" w:bidi="en-US"/>
        </w:rPr>
        <w:t xml:space="preserve"> Law</w:t>
      </w:r>
    </w:p>
    <w:p w:rsidR="000B00A0" w:rsidRPr="00B725F6" w:rsidRDefault="000B00A0" w:rsidP="00B20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i/>
          <w:color w:val="000000"/>
          <w:lang w:val="en-CA" w:bidi="en-US"/>
        </w:rPr>
      </w:pPr>
      <w:r w:rsidRPr="00B725F6">
        <w:rPr>
          <w:i/>
          <w:color w:val="000000"/>
          <w:lang w:val="en-CA" w:bidi="en-US"/>
        </w:rPr>
        <w:t xml:space="preserve">Bull &amp; </w:t>
      </w:r>
      <w:proofErr w:type="spellStart"/>
      <w:r w:rsidRPr="00B725F6">
        <w:rPr>
          <w:i/>
          <w:color w:val="000000"/>
          <w:lang w:val="en-CA" w:bidi="en-US"/>
        </w:rPr>
        <w:t>Anor</w:t>
      </w:r>
      <w:proofErr w:type="spellEnd"/>
      <w:r w:rsidRPr="00B725F6">
        <w:rPr>
          <w:i/>
          <w:color w:val="000000"/>
          <w:lang w:val="en-CA" w:bidi="en-US"/>
        </w:rPr>
        <w:t xml:space="preserve"> v Hall &amp; </w:t>
      </w:r>
      <w:proofErr w:type="spellStart"/>
      <w:r w:rsidRPr="00B725F6">
        <w:rPr>
          <w:i/>
          <w:color w:val="000000"/>
          <w:lang w:val="en-CA" w:bidi="en-US"/>
        </w:rPr>
        <w:t>Anor</w:t>
      </w:r>
      <w:proofErr w:type="spellEnd"/>
      <w:r w:rsidRPr="00B725F6">
        <w:rPr>
          <w:color w:val="000000"/>
          <w:lang w:val="en-CA" w:bidi="en-US"/>
        </w:rPr>
        <w:t>,</w:t>
      </w:r>
      <w:r w:rsidRPr="00B725F6">
        <w:rPr>
          <w:i/>
          <w:color w:val="000000"/>
          <w:lang w:val="en-CA" w:bidi="en-US"/>
        </w:rPr>
        <w:t xml:space="preserve"> </w:t>
      </w:r>
      <w:r w:rsidRPr="00B725F6">
        <w:rPr>
          <w:color w:val="000000"/>
          <w:lang w:val="en-CA" w:bidi="en-US"/>
        </w:rPr>
        <w:t>[2013] UKSC 73</w:t>
      </w:r>
    </w:p>
    <w:p w:rsidR="008A74B0" w:rsidRPr="00B725F6" w:rsidRDefault="009E2699" w:rsidP="00B200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lang w:val="en-CA" w:bidi="en-US"/>
        </w:rPr>
      </w:pPr>
      <w:proofErr w:type="spellStart"/>
      <w:r w:rsidRPr="009E2699">
        <w:rPr>
          <w:i/>
          <w:color w:val="000000"/>
          <w:lang w:bidi="en-US"/>
        </w:rPr>
        <w:t>Eweida</w:t>
      </w:r>
      <w:proofErr w:type="spellEnd"/>
      <w:r w:rsidRPr="009E2699">
        <w:rPr>
          <w:i/>
          <w:color w:val="000000"/>
          <w:lang w:bidi="en-US"/>
        </w:rPr>
        <w:t xml:space="preserve"> and </w:t>
      </w:r>
      <w:proofErr w:type="gramStart"/>
      <w:r w:rsidRPr="009E2699">
        <w:rPr>
          <w:i/>
          <w:color w:val="000000"/>
          <w:lang w:bidi="en-US"/>
        </w:rPr>
        <w:t>Others</w:t>
      </w:r>
      <w:proofErr w:type="gramEnd"/>
      <w:r w:rsidRPr="009E2699">
        <w:rPr>
          <w:i/>
          <w:color w:val="000000"/>
          <w:lang w:bidi="en-US"/>
        </w:rPr>
        <w:t xml:space="preserve"> v. The United Kingdom</w:t>
      </w:r>
      <w:r w:rsidRPr="005F409B">
        <w:rPr>
          <w:color w:val="000000"/>
          <w:lang w:bidi="en-US"/>
        </w:rPr>
        <w:t>, [2013] ECHR 37</w:t>
      </w:r>
    </w:p>
    <w:sectPr w:rsidR="008A74B0" w:rsidRPr="00B725F6" w:rsidSect="004E7DDD">
      <w:footerReference w:type="default" r:id="rId12"/>
      <w:pgSz w:w="12240" w:h="15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0DF" w:rsidRDefault="00BA60DF" w:rsidP="008A74B0">
      <w:r>
        <w:separator/>
      </w:r>
    </w:p>
  </w:endnote>
  <w:endnote w:type="continuationSeparator" w:id="0">
    <w:p w:rsidR="00BA60DF" w:rsidRDefault="00BA60DF" w:rsidP="008A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xis Com Light">
    <w:altName w:val="Trebuchet MS Bold Italic"/>
    <w:panose1 w:val="020B0303020202020204"/>
    <w:charset w:val="00"/>
    <w:family w:val="auto"/>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0DF" w:rsidRDefault="00BA60DF">
    <w:pPr>
      <w:pStyle w:val="Footer"/>
      <w:jc w:val="right"/>
    </w:pPr>
    <w:r>
      <w:fldChar w:fldCharType="begin"/>
    </w:r>
    <w:r>
      <w:instrText xml:space="preserve"> PAGE   \* MERGEFORMAT </w:instrText>
    </w:r>
    <w:r>
      <w:fldChar w:fldCharType="separate"/>
    </w:r>
    <w:r w:rsidR="00FC1DBF">
      <w:rPr>
        <w:noProof/>
      </w:rPr>
      <w:t>2</w:t>
    </w:r>
    <w:r>
      <w:rPr>
        <w:noProof/>
      </w:rPr>
      <w:fldChar w:fldCharType="end"/>
    </w:r>
  </w:p>
  <w:p w:rsidR="00BA60DF" w:rsidRDefault="00BA60D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0DF" w:rsidRDefault="00BA60DF" w:rsidP="008A74B0">
      <w:r>
        <w:separator/>
      </w:r>
    </w:p>
  </w:footnote>
  <w:footnote w:type="continuationSeparator" w:id="0">
    <w:p w:rsidR="00BA60DF" w:rsidRDefault="00BA60DF" w:rsidP="008A74B0">
      <w:r>
        <w:continuationSeparator/>
      </w:r>
    </w:p>
  </w:footnote>
  <w:footnote w:id="1">
    <w:p w:rsidR="00BA60DF" w:rsidRPr="00511640" w:rsidRDefault="00BA60DF">
      <w:pPr>
        <w:pStyle w:val="FootnoteText"/>
        <w:rPr>
          <w:lang w:val="en-CA"/>
        </w:rPr>
      </w:pPr>
      <w:r>
        <w:rPr>
          <w:rStyle w:val="FootnoteReference"/>
        </w:rPr>
        <w:footnoteRef/>
      </w:r>
      <w:r>
        <w:t xml:space="preserve"> </w:t>
      </w:r>
      <w:proofErr w:type="spellStart"/>
      <w:r w:rsidRPr="008A74B0">
        <w:rPr>
          <w:i/>
        </w:rPr>
        <w:t>Eweida</w:t>
      </w:r>
      <w:proofErr w:type="spellEnd"/>
      <w:r w:rsidRPr="008A74B0">
        <w:rPr>
          <w:i/>
        </w:rPr>
        <w:t xml:space="preserve"> and </w:t>
      </w:r>
      <w:proofErr w:type="gramStart"/>
      <w:r>
        <w:rPr>
          <w:i/>
        </w:rPr>
        <w:t>O</w:t>
      </w:r>
      <w:r w:rsidRPr="008A74B0">
        <w:rPr>
          <w:i/>
        </w:rPr>
        <w:t>thers</w:t>
      </w:r>
      <w:proofErr w:type="gramEnd"/>
      <w:r w:rsidRPr="008A74B0">
        <w:rPr>
          <w:i/>
        </w:rPr>
        <w:t xml:space="preserve"> v. The United Kingdom</w:t>
      </w:r>
      <w:r>
        <w:t>,</w:t>
      </w:r>
      <w:r w:rsidRPr="008A74B0">
        <w:t xml:space="preserve"> </w:t>
      </w:r>
      <w:r>
        <w:t>[2013] ECHR 37</w:t>
      </w:r>
    </w:p>
  </w:footnote>
  <w:footnote w:id="2">
    <w:p w:rsidR="00BA60DF" w:rsidRPr="00511640" w:rsidRDefault="00BA60DF">
      <w:pPr>
        <w:pStyle w:val="FootnoteText"/>
      </w:pPr>
      <w:r>
        <w:rPr>
          <w:rStyle w:val="FootnoteReference"/>
        </w:rPr>
        <w:footnoteRef/>
      </w:r>
      <w:r>
        <w:t xml:space="preserve"> </w:t>
      </w:r>
      <w:r w:rsidRPr="00511640">
        <w:rPr>
          <w:i/>
          <w:lang w:bidi="en-US"/>
        </w:rPr>
        <w:t xml:space="preserve">Bull &amp; </w:t>
      </w:r>
      <w:proofErr w:type="spellStart"/>
      <w:r w:rsidRPr="00511640">
        <w:rPr>
          <w:i/>
          <w:lang w:bidi="en-US"/>
        </w:rPr>
        <w:t>Anor</w:t>
      </w:r>
      <w:proofErr w:type="spellEnd"/>
      <w:r w:rsidRPr="00511640">
        <w:rPr>
          <w:i/>
          <w:lang w:bidi="en-US"/>
        </w:rPr>
        <w:t xml:space="preserve"> v Hall &amp; </w:t>
      </w:r>
      <w:proofErr w:type="spellStart"/>
      <w:r w:rsidRPr="00511640">
        <w:rPr>
          <w:i/>
          <w:lang w:bidi="en-US"/>
        </w:rPr>
        <w:t>Anor</w:t>
      </w:r>
      <w:proofErr w:type="spellEnd"/>
      <w:r w:rsidRPr="00511640">
        <w:rPr>
          <w:lang w:bidi="en-US"/>
        </w:rPr>
        <w:t>,</w:t>
      </w:r>
      <w:r w:rsidRPr="00511640">
        <w:rPr>
          <w:i/>
          <w:lang w:bidi="en-US"/>
        </w:rPr>
        <w:t xml:space="preserve"> </w:t>
      </w:r>
      <w:r w:rsidRPr="00511640">
        <w:rPr>
          <w:lang w:bidi="en-US"/>
        </w:rPr>
        <w:t>[2013] UKSC 73</w:t>
      </w:r>
    </w:p>
  </w:footnote>
  <w:footnote w:id="3">
    <w:p w:rsidR="00BA60DF" w:rsidRPr="00214531" w:rsidRDefault="00BA60DF">
      <w:pPr>
        <w:pStyle w:val="FootnoteText"/>
        <w:rPr>
          <w:lang w:val="en-CA"/>
        </w:rPr>
      </w:pPr>
      <w:r>
        <w:rPr>
          <w:rStyle w:val="FootnoteReference"/>
        </w:rPr>
        <w:footnoteRef/>
      </w:r>
      <w:r>
        <w:t xml:space="preserve"> </w:t>
      </w:r>
      <w:r>
        <w:rPr>
          <w:lang w:val="en-CA"/>
        </w:rPr>
        <w:t>Of which I am Programme Director.</w:t>
      </w:r>
    </w:p>
  </w:footnote>
  <w:footnote w:id="4">
    <w:p w:rsidR="00BA60DF" w:rsidRPr="004C5975" w:rsidRDefault="00BA60DF">
      <w:pPr>
        <w:pStyle w:val="FootnoteText"/>
      </w:pPr>
      <w:r>
        <w:rPr>
          <w:rStyle w:val="FootnoteReference"/>
        </w:rPr>
        <w:footnoteRef/>
      </w:r>
      <w:r>
        <w:t xml:space="preserve"> The 5 K’s are worn by orthodox Sikhs: </w:t>
      </w:r>
      <w:proofErr w:type="spellStart"/>
      <w:r w:rsidRPr="00B725F6">
        <w:rPr>
          <w:color w:val="000000"/>
          <w:lang w:val="en-CA" w:bidi="en-US"/>
        </w:rPr>
        <w:t>kesh</w:t>
      </w:r>
      <w:proofErr w:type="spellEnd"/>
      <w:r w:rsidRPr="00B725F6">
        <w:rPr>
          <w:color w:val="000000"/>
          <w:lang w:val="en-CA" w:bidi="en-US"/>
        </w:rPr>
        <w:t xml:space="preserve"> – uncut hair; </w:t>
      </w:r>
      <w:proofErr w:type="spellStart"/>
      <w:r w:rsidRPr="00B725F6">
        <w:rPr>
          <w:color w:val="000000"/>
          <w:lang w:val="en-CA" w:bidi="en-US"/>
        </w:rPr>
        <w:t>kara</w:t>
      </w:r>
      <w:proofErr w:type="spellEnd"/>
      <w:r w:rsidRPr="00B725F6">
        <w:rPr>
          <w:color w:val="000000"/>
          <w:lang w:val="en-CA" w:bidi="en-US"/>
        </w:rPr>
        <w:t xml:space="preserve"> – armband; </w:t>
      </w:r>
      <w:proofErr w:type="spellStart"/>
      <w:r w:rsidRPr="00B725F6">
        <w:rPr>
          <w:color w:val="000000"/>
          <w:lang w:val="en-CA" w:bidi="en-US"/>
        </w:rPr>
        <w:t>kangha</w:t>
      </w:r>
      <w:proofErr w:type="spellEnd"/>
      <w:r w:rsidRPr="00B725F6">
        <w:rPr>
          <w:color w:val="000000"/>
          <w:lang w:val="en-CA" w:bidi="en-US"/>
        </w:rPr>
        <w:t xml:space="preserve"> – comb; </w:t>
      </w:r>
      <w:proofErr w:type="spellStart"/>
      <w:r w:rsidRPr="00B725F6">
        <w:rPr>
          <w:color w:val="000000"/>
          <w:lang w:val="en-CA" w:bidi="en-US"/>
        </w:rPr>
        <w:t>kacchera</w:t>
      </w:r>
      <w:proofErr w:type="spellEnd"/>
      <w:r w:rsidRPr="00B725F6">
        <w:rPr>
          <w:color w:val="000000"/>
          <w:lang w:val="en-CA" w:bidi="en-US"/>
        </w:rPr>
        <w:t xml:space="preserve"> – knee length shorts; and kirpan – </w:t>
      </w:r>
      <w:r>
        <w:rPr>
          <w:color w:val="000000"/>
          <w:lang w:val="en-CA" w:bidi="en-US"/>
        </w:rPr>
        <w:t>sword</w:t>
      </w:r>
      <w:r w:rsidRPr="00B725F6">
        <w:rPr>
          <w:color w:val="000000"/>
          <w:lang w:val="en-CA" w:bidi="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88E1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DA7A4B"/>
    <w:multiLevelType w:val="hybridMultilevel"/>
    <w:tmpl w:val="DDB0266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nsid w:val="3880410E"/>
    <w:multiLevelType w:val="hybridMultilevel"/>
    <w:tmpl w:val="6FA8159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nsid w:val="6EC83EB6"/>
    <w:multiLevelType w:val="hybridMultilevel"/>
    <w:tmpl w:val="06D8FC2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E8"/>
    <w:rsid w:val="0000240F"/>
    <w:rsid w:val="00017932"/>
    <w:rsid w:val="0002001E"/>
    <w:rsid w:val="00021FDE"/>
    <w:rsid w:val="0004284F"/>
    <w:rsid w:val="0005093A"/>
    <w:rsid w:val="000803F9"/>
    <w:rsid w:val="00091475"/>
    <w:rsid w:val="000B00A0"/>
    <w:rsid w:val="000D68EF"/>
    <w:rsid w:val="00130342"/>
    <w:rsid w:val="001316B8"/>
    <w:rsid w:val="001A6490"/>
    <w:rsid w:val="001D42A1"/>
    <w:rsid w:val="00214531"/>
    <w:rsid w:val="00247E59"/>
    <w:rsid w:val="00265F04"/>
    <w:rsid w:val="002B7B4F"/>
    <w:rsid w:val="002C0225"/>
    <w:rsid w:val="002C4B5B"/>
    <w:rsid w:val="002F5958"/>
    <w:rsid w:val="00317EEF"/>
    <w:rsid w:val="00331765"/>
    <w:rsid w:val="00341B33"/>
    <w:rsid w:val="00353E73"/>
    <w:rsid w:val="00372AF5"/>
    <w:rsid w:val="0037708A"/>
    <w:rsid w:val="00413DF0"/>
    <w:rsid w:val="00446565"/>
    <w:rsid w:val="00450F3B"/>
    <w:rsid w:val="004734BF"/>
    <w:rsid w:val="0048020B"/>
    <w:rsid w:val="00481637"/>
    <w:rsid w:val="004C5975"/>
    <w:rsid w:val="004E3DBF"/>
    <w:rsid w:val="004E5640"/>
    <w:rsid w:val="004E7DDD"/>
    <w:rsid w:val="004F2593"/>
    <w:rsid w:val="00510ACA"/>
    <w:rsid w:val="00511640"/>
    <w:rsid w:val="005317B5"/>
    <w:rsid w:val="00557DF2"/>
    <w:rsid w:val="005646D0"/>
    <w:rsid w:val="0056659E"/>
    <w:rsid w:val="00573B0B"/>
    <w:rsid w:val="005865DA"/>
    <w:rsid w:val="00592C1C"/>
    <w:rsid w:val="00593DA0"/>
    <w:rsid w:val="005B7CCE"/>
    <w:rsid w:val="005C54DB"/>
    <w:rsid w:val="005F409B"/>
    <w:rsid w:val="00631D98"/>
    <w:rsid w:val="00641FAC"/>
    <w:rsid w:val="00643F49"/>
    <w:rsid w:val="00691E70"/>
    <w:rsid w:val="006A678B"/>
    <w:rsid w:val="006C2077"/>
    <w:rsid w:val="006E5510"/>
    <w:rsid w:val="006E7BCE"/>
    <w:rsid w:val="006F72AE"/>
    <w:rsid w:val="00705005"/>
    <w:rsid w:val="00706BE8"/>
    <w:rsid w:val="00706DB5"/>
    <w:rsid w:val="00721276"/>
    <w:rsid w:val="00730C02"/>
    <w:rsid w:val="00745991"/>
    <w:rsid w:val="00746FE9"/>
    <w:rsid w:val="007724E8"/>
    <w:rsid w:val="00773CCC"/>
    <w:rsid w:val="00784161"/>
    <w:rsid w:val="007849EF"/>
    <w:rsid w:val="007C4A83"/>
    <w:rsid w:val="00800BA5"/>
    <w:rsid w:val="00835998"/>
    <w:rsid w:val="00861EFD"/>
    <w:rsid w:val="0087556A"/>
    <w:rsid w:val="008A74B0"/>
    <w:rsid w:val="008D489D"/>
    <w:rsid w:val="008F1AD3"/>
    <w:rsid w:val="00902AB1"/>
    <w:rsid w:val="00930383"/>
    <w:rsid w:val="00934786"/>
    <w:rsid w:val="00951DAA"/>
    <w:rsid w:val="009811AC"/>
    <w:rsid w:val="00990A74"/>
    <w:rsid w:val="009E2699"/>
    <w:rsid w:val="009F037F"/>
    <w:rsid w:val="009F7895"/>
    <w:rsid w:val="00A11BDC"/>
    <w:rsid w:val="00A222DA"/>
    <w:rsid w:val="00A42BE1"/>
    <w:rsid w:val="00A51212"/>
    <w:rsid w:val="00A737EE"/>
    <w:rsid w:val="00A74112"/>
    <w:rsid w:val="00A94773"/>
    <w:rsid w:val="00AB0791"/>
    <w:rsid w:val="00AB5B1D"/>
    <w:rsid w:val="00AC4906"/>
    <w:rsid w:val="00AE760E"/>
    <w:rsid w:val="00AF3FA8"/>
    <w:rsid w:val="00AF7B1E"/>
    <w:rsid w:val="00B200E4"/>
    <w:rsid w:val="00B32225"/>
    <w:rsid w:val="00B531B8"/>
    <w:rsid w:val="00B725F6"/>
    <w:rsid w:val="00B753D0"/>
    <w:rsid w:val="00BA60DF"/>
    <w:rsid w:val="00BB776E"/>
    <w:rsid w:val="00BC34E1"/>
    <w:rsid w:val="00BD5F5B"/>
    <w:rsid w:val="00BE10B1"/>
    <w:rsid w:val="00C06F3E"/>
    <w:rsid w:val="00C171AE"/>
    <w:rsid w:val="00C35293"/>
    <w:rsid w:val="00C4199F"/>
    <w:rsid w:val="00C66B8F"/>
    <w:rsid w:val="00C764D4"/>
    <w:rsid w:val="00C864F1"/>
    <w:rsid w:val="00CA1833"/>
    <w:rsid w:val="00CE6005"/>
    <w:rsid w:val="00CF1924"/>
    <w:rsid w:val="00CF2080"/>
    <w:rsid w:val="00D17F97"/>
    <w:rsid w:val="00D20B84"/>
    <w:rsid w:val="00D65427"/>
    <w:rsid w:val="00DA49B1"/>
    <w:rsid w:val="00DA4D79"/>
    <w:rsid w:val="00DD0094"/>
    <w:rsid w:val="00E01718"/>
    <w:rsid w:val="00E20DC3"/>
    <w:rsid w:val="00E2778C"/>
    <w:rsid w:val="00E278E6"/>
    <w:rsid w:val="00E37BF6"/>
    <w:rsid w:val="00E678E5"/>
    <w:rsid w:val="00E71BBE"/>
    <w:rsid w:val="00E900BB"/>
    <w:rsid w:val="00EA3455"/>
    <w:rsid w:val="00EB4E0A"/>
    <w:rsid w:val="00EE1083"/>
    <w:rsid w:val="00F62FF4"/>
    <w:rsid w:val="00F779E8"/>
    <w:rsid w:val="00F8162B"/>
    <w:rsid w:val="00FB3F10"/>
    <w:rsid w:val="00FB578C"/>
    <w:rsid w:val="00FC1DBF"/>
    <w:rsid w:val="00FD4935"/>
    <w:rsid w:val="00FE19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07A55"/>
    <w:pPr>
      <w:spacing w:after="120"/>
    </w:pPr>
  </w:style>
  <w:style w:type="paragraph" w:styleId="NormalWeb">
    <w:name w:val="Normal (Web)"/>
    <w:basedOn w:val="Normal"/>
    <w:rsid w:val="00707A55"/>
    <w:pPr>
      <w:spacing w:before="100" w:beforeAutospacing="1" w:after="100" w:afterAutospacing="1"/>
    </w:pPr>
  </w:style>
  <w:style w:type="table" w:styleId="TableGrid">
    <w:name w:val="Table Grid"/>
    <w:basedOn w:val="TableNormal"/>
    <w:rsid w:val="00707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rsid w:val="0044581E"/>
    <w:rPr>
      <w:rFonts w:cs="Praxis Com Light"/>
      <w:color w:val="000000"/>
      <w:sz w:val="20"/>
      <w:szCs w:val="20"/>
    </w:rPr>
  </w:style>
  <w:style w:type="paragraph" w:customStyle="1" w:styleId="Pa1">
    <w:name w:val="Pa1"/>
    <w:basedOn w:val="Normal"/>
    <w:next w:val="Normal"/>
    <w:rsid w:val="0044581E"/>
    <w:pPr>
      <w:widowControl w:val="0"/>
      <w:autoSpaceDE w:val="0"/>
      <w:autoSpaceDN w:val="0"/>
      <w:adjustRightInd w:val="0"/>
      <w:spacing w:line="241" w:lineRule="atLeast"/>
    </w:pPr>
    <w:rPr>
      <w:rFonts w:ascii="Praxis Com Light" w:hAnsi="Praxis Com Light"/>
    </w:rPr>
  </w:style>
  <w:style w:type="paragraph" w:styleId="FootnoteText">
    <w:name w:val="footnote text"/>
    <w:basedOn w:val="Normal"/>
    <w:link w:val="FootnoteTextChar"/>
    <w:uiPriority w:val="99"/>
    <w:semiHidden/>
    <w:unhideWhenUsed/>
    <w:rsid w:val="008A74B0"/>
    <w:rPr>
      <w:sz w:val="20"/>
      <w:szCs w:val="20"/>
    </w:rPr>
  </w:style>
  <w:style w:type="character" w:customStyle="1" w:styleId="FootnoteTextChar">
    <w:name w:val="Footnote Text Char"/>
    <w:link w:val="FootnoteText"/>
    <w:uiPriority w:val="99"/>
    <w:semiHidden/>
    <w:rsid w:val="008A74B0"/>
    <w:rPr>
      <w:lang w:val="en-US" w:eastAsia="en-US"/>
    </w:rPr>
  </w:style>
  <w:style w:type="character" w:styleId="FootnoteReference">
    <w:name w:val="footnote reference"/>
    <w:uiPriority w:val="99"/>
    <w:semiHidden/>
    <w:unhideWhenUsed/>
    <w:rsid w:val="008A74B0"/>
    <w:rPr>
      <w:vertAlign w:val="superscript"/>
    </w:rPr>
  </w:style>
  <w:style w:type="paragraph" w:styleId="BalloonText">
    <w:name w:val="Balloon Text"/>
    <w:basedOn w:val="Normal"/>
    <w:link w:val="BalloonTextChar"/>
    <w:uiPriority w:val="99"/>
    <w:semiHidden/>
    <w:unhideWhenUsed/>
    <w:rsid w:val="00341B33"/>
    <w:rPr>
      <w:rFonts w:ascii="Tahoma" w:hAnsi="Tahoma" w:cs="Tahoma"/>
      <w:sz w:val="16"/>
      <w:szCs w:val="16"/>
    </w:rPr>
  </w:style>
  <w:style w:type="character" w:customStyle="1" w:styleId="BalloonTextChar">
    <w:name w:val="Balloon Text Char"/>
    <w:link w:val="BalloonText"/>
    <w:uiPriority w:val="99"/>
    <w:semiHidden/>
    <w:rsid w:val="00341B33"/>
    <w:rPr>
      <w:rFonts w:ascii="Tahoma" w:hAnsi="Tahoma" w:cs="Tahoma"/>
      <w:sz w:val="16"/>
      <w:szCs w:val="16"/>
      <w:lang w:val="en-US" w:eastAsia="en-US"/>
    </w:rPr>
  </w:style>
  <w:style w:type="character" w:styleId="Emphasis">
    <w:name w:val="Emphasis"/>
    <w:uiPriority w:val="20"/>
    <w:qFormat/>
    <w:rsid w:val="00B531B8"/>
    <w:rPr>
      <w:i/>
      <w:iCs/>
    </w:rPr>
  </w:style>
  <w:style w:type="paragraph" w:styleId="Header">
    <w:name w:val="header"/>
    <w:basedOn w:val="Normal"/>
    <w:link w:val="HeaderChar"/>
    <w:uiPriority w:val="99"/>
    <w:unhideWhenUsed/>
    <w:rsid w:val="00FB578C"/>
    <w:pPr>
      <w:tabs>
        <w:tab w:val="center" w:pos="4680"/>
        <w:tab w:val="right" w:pos="9360"/>
      </w:tabs>
    </w:pPr>
  </w:style>
  <w:style w:type="character" w:customStyle="1" w:styleId="HeaderChar">
    <w:name w:val="Header Char"/>
    <w:link w:val="Header"/>
    <w:uiPriority w:val="99"/>
    <w:rsid w:val="00FB578C"/>
    <w:rPr>
      <w:sz w:val="24"/>
      <w:szCs w:val="24"/>
      <w:lang w:val="en-US" w:eastAsia="en-US"/>
    </w:rPr>
  </w:style>
  <w:style w:type="paragraph" w:styleId="Footer">
    <w:name w:val="footer"/>
    <w:basedOn w:val="Normal"/>
    <w:link w:val="FooterChar"/>
    <w:uiPriority w:val="99"/>
    <w:unhideWhenUsed/>
    <w:rsid w:val="00FB578C"/>
    <w:pPr>
      <w:tabs>
        <w:tab w:val="center" w:pos="4680"/>
        <w:tab w:val="right" w:pos="9360"/>
      </w:tabs>
    </w:pPr>
  </w:style>
  <w:style w:type="character" w:customStyle="1" w:styleId="FooterChar">
    <w:name w:val="Footer Char"/>
    <w:link w:val="Footer"/>
    <w:uiPriority w:val="99"/>
    <w:rsid w:val="00FB578C"/>
    <w:rPr>
      <w:sz w:val="24"/>
      <w:szCs w:val="24"/>
      <w:lang w:val="en-US" w:eastAsia="en-US"/>
    </w:rPr>
  </w:style>
  <w:style w:type="character" w:styleId="CommentReference">
    <w:name w:val="annotation reference"/>
    <w:uiPriority w:val="99"/>
    <w:semiHidden/>
    <w:unhideWhenUsed/>
    <w:rsid w:val="00990A74"/>
    <w:rPr>
      <w:sz w:val="16"/>
      <w:szCs w:val="16"/>
    </w:rPr>
  </w:style>
  <w:style w:type="paragraph" w:styleId="CommentText">
    <w:name w:val="annotation text"/>
    <w:basedOn w:val="Normal"/>
    <w:link w:val="CommentTextChar"/>
    <w:uiPriority w:val="99"/>
    <w:semiHidden/>
    <w:unhideWhenUsed/>
    <w:rsid w:val="00990A74"/>
    <w:rPr>
      <w:sz w:val="20"/>
      <w:szCs w:val="20"/>
    </w:rPr>
  </w:style>
  <w:style w:type="character" w:customStyle="1" w:styleId="CommentTextChar">
    <w:name w:val="Comment Text Char"/>
    <w:link w:val="CommentText"/>
    <w:uiPriority w:val="99"/>
    <w:semiHidden/>
    <w:rsid w:val="00990A74"/>
    <w:rPr>
      <w:lang w:val="en-US" w:eastAsia="en-US"/>
    </w:rPr>
  </w:style>
  <w:style w:type="paragraph" w:styleId="CommentSubject">
    <w:name w:val="annotation subject"/>
    <w:basedOn w:val="CommentText"/>
    <w:next w:val="CommentText"/>
    <w:link w:val="CommentSubjectChar"/>
    <w:uiPriority w:val="99"/>
    <w:semiHidden/>
    <w:unhideWhenUsed/>
    <w:rsid w:val="00990A74"/>
    <w:rPr>
      <w:b/>
      <w:bCs/>
    </w:rPr>
  </w:style>
  <w:style w:type="character" w:customStyle="1" w:styleId="CommentSubjectChar">
    <w:name w:val="Comment Subject Char"/>
    <w:link w:val="CommentSubject"/>
    <w:uiPriority w:val="99"/>
    <w:semiHidden/>
    <w:rsid w:val="00990A74"/>
    <w:rPr>
      <w:b/>
      <w:bCs/>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07A55"/>
    <w:pPr>
      <w:spacing w:after="120"/>
    </w:pPr>
  </w:style>
  <w:style w:type="paragraph" w:styleId="NormalWeb">
    <w:name w:val="Normal (Web)"/>
    <w:basedOn w:val="Normal"/>
    <w:rsid w:val="00707A55"/>
    <w:pPr>
      <w:spacing w:before="100" w:beforeAutospacing="1" w:after="100" w:afterAutospacing="1"/>
    </w:pPr>
  </w:style>
  <w:style w:type="table" w:styleId="TableGrid">
    <w:name w:val="Table Grid"/>
    <w:basedOn w:val="TableNormal"/>
    <w:rsid w:val="00707A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rsid w:val="0044581E"/>
    <w:rPr>
      <w:rFonts w:cs="Praxis Com Light"/>
      <w:color w:val="000000"/>
      <w:sz w:val="20"/>
      <w:szCs w:val="20"/>
    </w:rPr>
  </w:style>
  <w:style w:type="paragraph" w:customStyle="1" w:styleId="Pa1">
    <w:name w:val="Pa1"/>
    <w:basedOn w:val="Normal"/>
    <w:next w:val="Normal"/>
    <w:rsid w:val="0044581E"/>
    <w:pPr>
      <w:widowControl w:val="0"/>
      <w:autoSpaceDE w:val="0"/>
      <w:autoSpaceDN w:val="0"/>
      <w:adjustRightInd w:val="0"/>
      <w:spacing w:line="241" w:lineRule="atLeast"/>
    </w:pPr>
    <w:rPr>
      <w:rFonts w:ascii="Praxis Com Light" w:hAnsi="Praxis Com Light"/>
    </w:rPr>
  </w:style>
  <w:style w:type="paragraph" w:styleId="FootnoteText">
    <w:name w:val="footnote text"/>
    <w:basedOn w:val="Normal"/>
    <w:link w:val="FootnoteTextChar"/>
    <w:uiPriority w:val="99"/>
    <w:semiHidden/>
    <w:unhideWhenUsed/>
    <w:rsid w:val="008A74B0"/>
    <w:rPr>
      <w:sz w:val="20"/>
      <w:szCs w:val="20"/>
    </w:rPr>
  </w:style>
  <w:style w:type="character" w:customStyle="1" w:styleId="FootnoteTextChar">
    <w:name w:val="Footnote Text Char"/>
    <w:link w:val="FootnoteText"/>
    <w:uiPriority w:val="99"/>
    <w:semiHidden/>
    <w:rsid w:val="008A74B0"/>
    <w:rPr>
      <w:lang w:val="en-US" w:eastAsia="en-US"/>
    </w:rPr>
  </w:style>
  <w:style w:type="character" w:styleId="FootnoteReference">
    <w:name w:val="footnote reference"/>
    <w:uiPriority w:val="99"/>
    <w:semiHidden/>
    <w:unhideWhenUsed/>
    <w:rsid w:val="008A74B0"/>
    <w:rPr>
      <w:vertAlign w:val="superscript"/>
    </w:rPr>
  </w:style>
  <w:style w:type="paragraph" w:styleId="BalloonText">
    <w:name w:val="Balloon Text"/>
    <w:basedOn w:val="Normal"/>
    <w:link w:val="BalloonTextChar"/>
    <w:uiPriority w:val="99"/>
    <w:semiHidden/>
    <w:unhideWhenUsed/>
    <w:rsid w:val="00341B33"/>
    <w:rPr>
      <w:rFonts w:ascii="Tahoma" w:hAnsi="Tahoma" w:cs="Tahoma"/>
      <w:sz w:val="16"/>
      <w:szCs w:val="16"/>
    </w:rPr>
  </w:style>
  <w:style w:type="character" w:customStyle="1" w:styleId="BalloonTextChar">
    <w:name w:val="Balloon Text Char"/>
    <w:link w:val="BalloonText"/>
    <w:uiPriority w:val="99"/>
    <w:semiHidden/>
    <w:rsid w:val="00341B33"/>
    <w:rPr>
      <w:rFonts w:ascii="Tahoma" w:hAnsi="Tahoma" w:cs="Tahoma"/>
      <w:sz w:val="16"/>
      <w:szCs w:val="16"/>
      <w:lang w:val="en-US" w:eastAsia="en-US"/>
    </w:rPr>
  </w:style>
  <w:style w:type="character" w:styleId="Emphasis">
    <w:name w:val="Emphasis"/>
    <w:uiPriority w:val="20"/>
    <w:qFormat/>
    <w:rsid w:val="00B531B8"/>
    <w:rPr>
      <w:i/>
      <w:iCs/>
    </w:rPr>
  </w:style>
  <w:style w:type="paragraph" w:styleId="Header">
    <w:name w:val="header"/>
    <w:basedOn w:val="Normal"/>
    <w:link w:val="HeaderChar"/>
    <w:uiPriority w:val="99"/>
    <w:unhideWhenUsed/>
    <w:rsid w:val="00FB578C"/>
    <w:pPr>
      <w:tabs>
        <w:tab w:val="center" w:pos="4680"/>
        <w:tab w:val="right" w:pos="9360"/>
      </w:tabs>
    </w:pPr>
  </w:style>
  <w:style w:type="character" w:customStyle="1" w:styleId="HeaderChar">
    <w:name w:val="Header Char"/>
    <w:link w:val="Header"/>
    <w:uiPriority w:val="99"/>
    <w:rsid w:val="00FB578C"/>
    <w:rPr>
      <w:sz w:val="24"/>
      <w:szCs w:val="24"/>
      <w:lang w:val="en-US" w:eastAsia="en-US"/>
    </w:rPr>
  </w:style>
  <w:style w:type="paragraph" w:styleId="Footer">
    <w:name w:val="footer"/>
    <w:basedOn w:val="Normal"/>
    <w:link w:val="FooterChar"/>
    <w:uiPriority w:val="99"/>
    <w:unhideWhenUsed/>
    <w:rsid w:val="00FB578C"/>
    <w:pPr>
      <w:tabs>
        <w:tab w:val="center" w:pos="4680"/>
        <w:tab w:val="right" w:pos="9360"/>
      </w:tabs>
    </w:pPr>
  </w:style>
  <w:style w:type="character" w:customStyle="1" w:styleId="FooterChar">
    <w:name w:val="Footer Char"/>
    <w:link w:val="Footer"/>
    <w:uiPriority w:val="99"/>
    <w:rsid w:val="00FB578C"/>
    <w:rPr>
      <w:sz w:val="24"/>
      <w:szCs w:val="24"/>
      <w:lang w:val="en-US" w:eastAsia="en-US"/>
    </w:rPr>
  </w:style>
  <w:style w:type="character" w:styleId="CommentReference">
    <w:name w:val="annotation reference"/>
    <w:uiPriority w:val="99"/>
    <w:semiHidden/>
    <w:unhideWhenUsed/>
    <w:rsid w:val="00990A74"/>
    <w:rPr>
      <w:sz w:val="16"/>
      <w:szCs w:val="16"/>
    </w:rPr>
  </w:style>
  <w:style w:type="paragraph" w:styleId="CommentText">
    <w:name w:val="annotation text"/>
    <w:basedOn w:val="Normal"/>
    <w:link w:val="CommentTextChar"/>
    <w:uiPriority w:val="99"/>
    <w:semiHidden/>
    <w:unhideWhenUsed/>
    <w:rsid w:val="00990A74"/>
    <w:rPr>
      <w:sz w:val="20"/>
      <w:szCs w:val="20"/>
    </w:rPr>
  </w:style>
  <w:style w:type="character" w:customStyle="1" w:styleId="CommentTextChar">
    <w:name w:val="Comment Text Char"/>
    <w:link w:val="CommentText"/>
    <w:uiPriority w:val="99"/>
    <w:semiHidden/>
    <w:rsid w:val="00990A74"/>
    <w:rPr>
      <w:lang w:val="en-US" w:eastAsia="en-US"/>
    </w:rPr>
  </w:style>
  <w:style w:type="paragraph" w:styleId="CommentSubject">
    <w:name w:val="annotation subject"/>
    <w:basedOn w:val="CommentText"/>
    <w:next w:val="CommentText"/>
    <w:link w:val="CommentSubjectChar"/>
    <w:uiPriority w:val="99"/>
    <w:semiHidden/>
    <w:unhideWhenUsed/>
    <w:rsid w:val="00990A74"/>
    <w:rPr>
      <w:b/>
      <w:bCs/>
    </w:rPr>
  </w:style>
  <w:style w:type="character" w:customStyle="1" w:styleId="CommentSubjectChar">
    <w:name w:val="Comment Subject Char"/>
    <w:link w:val="CommentSubject"/>
    <w:uiPriority w:val="99"/>
    <w:semiHidden/>
    <w:rsid w:val="00990A74"/>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4644">
      <w:bodyDiv w:val="1"/>
      <w:marLeft w:val="0"/>
      <w:marRight w:val="0"/>
      <w:marTop w:val="0"/>
      <w:marBottom w:val="0"/>
      <w:divBdr>
        <w:top w:val="none" w:sz="0" w:space="0" w:color="auto"/>
        <w:left w:val="none" w:sz="0" w:space="0" w:color="auto"/>
        <w:bottom w:val="none" w:sz="0" w:space="0" w:color="auto"/>
        <w:right w:val="none" w:sz="0" w:space="0" w:color="auto"/>
      </w:divBdr>
      <w:divsChild>
        <w:div w:id="35735648">
          <w:marLeft w:val="0"/>
          <w:marRight w:val="0"/>
          <w:marTop w:val="0"/>
          <w:marBottom w:val="0"/>
          <w:divBdr>
            <w:top w:val="none" w:sz="0" w:space="0" w:color="auto"/>
            <w:left w:val="none" w:sz="0" w:space="0" w:color="auto"/>
            <w:bottom w:val="none" w:sz="0" w:space="0" w:color="auto"/>
            <w:right w:val="none" w:sz="0" w:space="0" w:color="auto"/>
          </w:divBdr>
        </w:div>
        <w:div w:id="515920309">
          <w:marLeft w:val="0"/>
          <w:marRight w:val="0"/>
          <w:marTop w:val="0"/>
          <w:marBottom w:val="0"/>
          <w:divBdr>
            <w:top w:val="none" w:sz="0" w:space="0" w:color="auto"/>
            <w:left w:val="none" w:sz="0" w:space="0" w:color="auto"/>
            <w:bottom w:val="none" w:sz="0" w:space="0" w:color="auto"/>
            <w:right w:val="none" w:sz="0" w:space="0" w:color="auto"/>
          </w:divBdr>
        </w:div>
        <w:div w:id="847980780">
          <w:marLeft w:val="0"/>
          <w:marRight w:val="0"/>
          <w:marTop w:val="0"/>
          <w:marBottom w:val="0"/>
          <w:divBdr>
            <w:top w:val="none" w:sz="0" w:space="0" w:color="auto"/>
            <w:left w:val="none" w:sz="0" w:space="0" w:color="auto"/>
            <w:bottom w:val="none" w:sz="0" w:space="0" w:color="auto"/>
            <w:right w:val="none" w:sz="0" w:space="0" w:color="auto"/>
          </w:divBdr>
        </w:div>
        <w:div w:id="916406143">
          <w:marLeft w:val="0"/>
          <w:marRight w:val="0"/>
          <w:marTop w:val="0"/>
          <w:marBottom w:val="0"/>
          <w:divBdr>
            <w:top w:val="none" w:sz="0" w:space="0" w:color="auto"/>
            <w:left w:val="none" w:sz="0" w:space="0" w:color="auto"/>
            <w:bottom w:val="none" w:sz="0" w:space="0" w:color="auto"/>
            <w:right w:val="none" w:sz="0" w:space="0" w:color="auto"/>
          </w:divBdr>
        </w:div>
      </w:divsChild>
    </w:div>
    <w:div w:id="88702841">
      <w:bodyDiv w:val="1"/>
      <w:marLeft w:val="0"/>
      <w:marRight w:val="0"/>
      <w:marTop w:val="0"/>
      <w:marBottom w:val="0"/>
      <w:divBdr>
        <w:top w:val="none" w:sz="0" w:space="0" w:color="auto"/>
        <w:left w:val="none" w:sz="0" w:space="0" w:color="auto"/>
        <w:bottom w:val="none" w:sz="0" w:space="0" w:color="auto"/>
        <w:right w:val="none" w:sz="0" w:space="0" w:color="auto"/>
      </w:divBdr>
      <w:divsChild>
        <w:div w:id="684478592">
          <w:marLeft w:val="0"/>
          <w:marRight w:val="0"/>
          <w:marTop w:val="0"/>
          <w:marBottom w:val="0"/>
          <w:divBdr>
            <w:top w:val="none" w:sz="0" w:space="0" w:color="auto"/>
            <w:left w:val="none" w:sz="0" w:space="0" w:color="auto"/>
            <w:bottom w:val="none" w:sz="0" w:space="0" w:color="auto"/>
            <w:right w:val="none" w:sz="0" w:space="0" w:color="auto"/>
          </w:divBdr>
        </w:div>
        <w:div w:id="1186363498">
          <w:marLeft w:val="0"/>
          <w:marRight w:val="0"/>
          <w:marTop w:val="0"/>
          <w:marBottom w:val="0"/>
          <w:divBdr>
            <w:top w:val="none" w:sz="0" w:space="0" w:color="auto"/>
            <w:left w:val="none" w:sz="0" w:space="0" w:color="auto"/>
            <w:bottom w:val="none" w:sz="0" w:space="0" w:color="auto"/>
            <w:right w:val="none" w:sz="0" w:space="0" w:color="auto"/>
          </w:divBdr>
        </w:div>
        <w:div w:id="1309284183">
          <w:marLeft w:val="0"/>
          <w:marRight w:val="0"/>
          <w:marTop w:val="0"/>
          <w:marBottom w:val="0"/>
          <w:divBdr>
            <w:top w:val="none" w:sz="0" w:space="0" w:color="auto"/>
            <w:left w:val="none" w:sz="0" w:space="0" w:color="auto"/>
            <w:bottom w:val="none" w:sz="0" w:space="0" w:color="auto"/>
            <w:right w:val="none" w:sz="0" w:space="0" w:color="auto"/>
          </w:divBdr>
        </w:div>
        <w:div w:id="1650941180">
          <w:marLeft w:val="0"/>
          <w:marRight w:val="0"/>
          <w:marTop w:val="0"/>
          <w:marBottom w:val="0"/>
          <w:divBdr>
            <w:top w:val="none" w:sz="0" w:space="0" w:color="auto"/>
            <w:left w:val="none" w:sz="0" w:space="0" w:color="auto"/>
            <w:bottom w:val="none" w:sz="0" w:space="0" w:color="auto"/>
            <w:right w:val="none" w:sz="0" w:space="0" w:color="auto"/>
          </w:divBdr>
        </w:div>
      </w:divsChild>
    </w:div>
    <w:div w:id="208882758">
      <w:bodyDiv w:val="1"/>
      <w:marLeft w:val="0"/>
      <w:marRight w:val="0"/>
      <w:marTop w:val="0"/>
      <w:marBottom w:val="0"/>
      <w:divBdr>
        <w:top w:val="none" w:sz="0" w:space="0" w:color="auto"/>
        <w:left w:val="none" w:sz="0" w:space="0" w:color="auto"/>
        <w:bottom w:val="none" w:sz="0" w:space="0" w:color="auto"/>
        <w:right w:val="none" w:sz="0" w:space="0" w:color="auto"/>
      </w:divBdr>
    </w:div>
    <w:div w:id="366681492">
      <w:bodyDiv w:val="1"/>
      <w:marLeft w:val="0"/>
      <w:marRight w:val="0"/>
      <w:marTop w:val="0"/>
      <w:marBottom w:val="0"/>
      <w:divBdr>
        <w:top w:val="none" w:sz="0" w:space="0" w:color="auto"/>
        <w:left w:val="none" w:sz="0" w:space="0" w:color="auto"/>
        <w:bottom w:val="none" w:sz="0" w:space="0" w:color="auto"/>
        <w:right w:val="none" w:sz="0" w:space="0" w:color="auto"/>
      </w:divBdr>
    </w:div>
    <w:div w:id="416829126">
      <w:bodyDiv w:val="1"/>
      <w:marLeft w:val="0"/>
      <w:marRight w:val="0"/>
      <w:marTop w:val="0"/>
      <w:marBottom w:val="0"/>
      <w:divBdr>
        <w:top w:val="none" w:sz="0" w:space="0" w:color="auto"/>
        <w:left w:val="none" w:sz="0" w:space="0" w:color="auto"/>
        <w:bottom w:val="none" w:sz="0" w:space="0" w:color="auto"/>
        <w:right w:val="none" w:sz="0" w:space="0" w:color="auto"/>
      </w:divBdr>
      <w:divsChild>
        <w:div w:id="1211040195">
          <w:marLeft w:val="0"/>
          <w:marRight w:val="0"/>
          <w:marTop w:val="0"/>
          <w:marBottom w:val="0"/>
          <w:divBdr>
            <w:top w:val="none" w:sz="0" w:space="0" w:color="auto"/>
            <w:left w:val="none" w:sz="0" w:space="0" w:color="auto"/>
            <w:bottom w:val="none" w:sz="0" w:space="0" w:color="auto"/>
            <w:right w:val="none" w:sz="0" w:space="0" w:color="auto"/>
          </w:divBdr>
        </w:div>
        <w:div w:id="1991471677">
          <w:marLeft w:val="0"/>
          <w:marRight w:val="0"/>
          <w:marTop w:val="0"/>
          <w:marBottom w:val="0"/>
          <w:divBdr>
            <w:top w:val="none" w:sz="0" w:space="0" w:color="auto"/>
            <w:left w:val="none" w:sz="0" w:space="0" w:color="auto"/>
            <w:bottom w:val="none" w:sz="0" w:space="0" w:color="auto"/>
            <w:right w:val="none" w:sz="0" w:space="0" w:color="auto"/>
          </w:divBdr>
        </w:div>
      </w:divsChild>
    </w:div>
    <w:div w:id="838084287">
      <w:bodyDiv w:val="1"/>
      <w:marLeft w:val="0"/>
      <w:marRight w:val="0"/>
      <w:marTop w:val="0"/>
      <w:marBottom w:val="0"/>
      <w:divBdr>
        <w:top w:val="none" w:sz="0" w:space="0" w:color="auto"/>
        <w:left w:val="none" w:sz="0" w:space="0" w:color="auto"/>
        <w:bottom w:val="none" w:sz="0" w:space="0" w:color="auto"/>
        <w:right w:val="none" w:sz="0" w:space="0" w:color="auto"/>
      </w:divBdr>
      <w:divsChild>
        <w:div w:id="29307373">
          <w:marLeft w:val="0"/>
          <w:marRight w:val="0"/>
          <w:marTop w:val="0"/>
          <w:marBottom w:val="0"/>
          <w:divBdr>
            <w:top w:val="none" w:sz="0" w:space="0" w:color="auto"/>
            <w:left w:val="none" w:sz="0" w:space="0" w:color="auto"/>
            <w:bottom w:val="none" w:sz="0" w:space="0" w:color="auto"/>
            <w:right w:val="none" w:sz="0" w:space="0" w:color="auto"/>
          </w:divBdr>
        </w:div>
        <w:div w:id="1270428420">
          <w:marLeft w:val="0"/>
          <w:marRight w:val="0"/>
          <w:marTop w:val="0"/>
          <w:marBottom w:val="0"/>
          <w:divBdr>
            <w:top w:val="none" w:sz="0" w:space="0" w:color="auto"/>
            <w:left w:val="none" w:sz="0" w:space="0" w:color="auto"/>
            <w:bottom w:val="none" w:sz="0" w:space="0" w:color="auto"/>
            <w:right w:val="none" w:sz="0" w:space="0" w:color="auto"/>
          </w:divBdr>
        </w:div>
        <w:div w:id="1682975259">
          <w:marLeft w:val="0"/>
          <w:marRight w:val="0"/>
          <w:marTop w:val="0"/>
          <w:marBottom w:val="0"/>
          <w:divBdr>
            <w:top w:val="none" w:sz="0" w:space="0" w:color="auto"/>
            <w:left w:val="none" w:sz="0" w:space="0" w:color="auto"/>
            <w:bottom w:val="none" w:sz="0" w:space="0" w:color="auto"/>
            <w:right w:val="none" w:sz="0" w:space="0" w:color="auto"/>
          </w:divBdr>
        </w:div>
        <w:div w:id="1765834639">
          <w:marLeft w:val="0"/>
          <w:marRight w:val="0"/>
          <w:marTop w:val="0"/>
          <w:marBottom w:val="0"/>
          <w:divBdr>
            <w:top w:val="none" w:sz="0" w:space="0" w:color="auto"/>
            <w:left w:val="none" w:sz="0" w:space="0" w:color="auto"/>
            <w:bottom w:val="none" w:sz="0" w:space="0" w:color="auto"/>
            <w:right w:val="none" w:sz="0" w:space="0" w:color="auto"/>
          </w:divBdr>
        </w:div>
      </w:divsChild>
    </w:div>
    <w:div w:id="1095441517">
      <w:bodyDiv w:val="1"/>
      <w:marLeft w:val="0"/>
      <w:marRight w:val="0"/>
      <w:marTop w:val="0"/>
      <w:marBottom w:val="0"/>
      <w:divBdr>
        <w:top w:val="none" w:sz="0" w:space="0" w:color="auto"/>
        <w:left w:val="none" w:sz="0" w:space="0" w:color="auto"/>
        <w:bottom w:val="none" w:sz="0" w:space="0" w:color="auto"/>
        <w:right w:val="none" w:sz="0" w:space="0" w:color="auto"/>
      </w:divBdr>
      <w:divsChild>
        <w:div w:id="131099070">
          <w:marLeft w:val="0"/>
          <w:marRight w:val="0"/>
          <w:marTop w:val="0"/>
          <w:marBottom w:val="0"/>
          <w:divBdr>
            <w:top w:val="none" w:sz="0" w:space="0" w:color="auto"/>
            <w:left w:val="none" w:sz="0" w:space="0" w:color="auto"/>
            <w:bottom w:val="none" w:sz="0" w:space="0" w:color="auto"/>
            <w:right w:val="none" w:sz="0" w:space="0" w:color="auto"/>
          </w:divBdr>
        </w:div>
        <w:div w:id="217521421">
          <w:marLeft w:val="0"/>
          <w:marRight w:val="0"/>
          <w:marTop w:val="0"/>
          <w:marBottom w:val="0"/>
          <w:divBdr>
            <w:top w:val="none" w:sz="0" w:space="0" w:color="auto"/>
            <w:left w:val="none" w:sz="0" w:space="0" w:color="auto"/>
            <w:bottom w:val="none" w:sz="0" w:space="0" w:color="auto"/>
            <w:right w:val="none" w:sz="0" w:space="0" w:color="auto"/>
          </w:divBdr>
        </w:div>
      </w:divsChild>
    </w:div>
    <w:div w:id="1345668616">
      <w:bodyDiv w:val="1"/>
      <w:marLeft w:val="0"/>
      <w:marRight w:val="0"/>
      <w:marTop w:val="0"/>
      <w:marBottom w:val="0"/>
      <w:divBdr>
        <w:top w:val="none" w:sz="0" w:space="0" w:color="auto"/>
        <w:left w:val="none" w:sz="0" w:space="0" w:color="auto"/>
        <w:bottom w:val="none" w:sz="0" w:space="0" w:color="auto"/>
        <w:right w:val="none" w:sz="0" w:space="0" w:color="auto"/>
      </w:divBdr>
      <w:divsChild>
        <w:div w:id="150601869">
          <w:marLeft w:val="0"/>
          <w:marRight w:val="0"/>
          <w:marTop w:val="0"/>
          <w:marBottom w:val="0"/>
          <w:divBdr>
            <w:top w:val="none" w:sz="0" w:space="0" w:color="auto"/>
            <w:left w:val="none" w:sz="0" w:space="0" w:color="auto"/>
            <w:bottom w:val="none" w:sz="0" w:space="0" w:color="auto"/>
            <w:right w:val="none" w:sz="0" w:space="0" w:color="auto"/>
          </w:divBdr>
        </w:div>
        <w:div w:id="712775416">
          <w:marLeft w:val="0"/>
          <w:marRight w:val="0"/>
          <w:marTop w:val="0"/>
          <w:marBottom w:val="0"/>
          <w:divBdr>
            <w:top w:val="none" w:sz="0" w:space="0" w:color="auto"/>
            <w:left w:val="none" w:sz="0" w:space="0" w:color="auto"/>
            <w:bottom w:val="none" w:sz="0" w:space="0" w:color="auto"/>
            <w:right w:val="none" w:sz="0" w:space="0" w:color="auto"/>
          </w:divBdr>
        </w:div>
        <w:div w:id="973101348">
          <w:marLeft w:val="0"/>
          <w:marRight w:val="0"/>
          <w:marTop w:val="0"/>
          <w:marBottom w:val="0"/>
          <w:divBdr>
            <w:top w:val="none" w:sz="0" w:space="0" w:color="auto"/>
            <w:left w:val="none" w:sz="0" w:space="0" w:color="auto"/>
            <w:bottom w:val="none" w:sz="0" w:space="0" w:color="auto"/>
            <w:right w:val="none" w:sz="0" w:space="0" w:color="auto"/>
          </w:divBdr>
        </w:div>
        <w:div w:id="1786077478">
          <w:marLeft w:val="0"/>
          <w:marRight w:val="0"/>
          <w:marTop w:val="0"/>
          <w:marBottom w:val="0"/>
          <w:divBdr>
            <w:top w:val="none" w:sz="0" w:space="0" w:color="auto"/>
            <w:left w:val="none" w:sz="0" w:space="0" w:color="auto"/>
            <w:bottom w:val="none" w:sz="0" w:space="0" w:color="auto"/>
            <w:right w:val="none" w:sz="0" w:space="0" w:color="auto"/>
          </w:divBdr>
        </w:div>
      </w:divsChild>
    </w:div>
    <w:div w:id="1387875775">
      <w:bodyDiv w:val="1"/>
      <w:marLeft w:val="0"/>
      <w:marRight w:val="0"/>
      <w:marTop w:val="0"/>
      <w:marBottom w:val="0"/>
      <w:divBdr>
        <w:top w:val="none" w:sz="0" w:space="0" w:color="auto"/>
        <w:left w:val="none" w:sz="0" w:space="0" w:color="auto"/>
        <w:bottom w:val="none" w:sz="0" w:space="0" w:color="auto"/>
        <w:right w:val="none" w:sz="0" w:space="0" w:color="auto"/>
      </w:divBdr>
      <w:divsChild>
        <w:div w:id="503740260">
          <w:marLeft w:val="0"/>
          <w:marRight w:val="0"/>
          <w:marTop w:val="0"/>
          <w:marBottom w:val="0"/>
          <w:divBdr>
            <w:top w:val="none" w:sz="0" w:space="0" w:color="auto"/>
            <w:left w:val="none" w:sz="0" w:space="0" w:color="auto"/>
            <w:bottom w:val="none" w:sz="0" w:space="0" w:color="auto"/>
            <w:right w:val="none" w:sz="0" w:space="0" w:color="auto"/>
          </w:divBdr>
        </w:div>
        <w:div w:id="1676105403">
          <w:marLeft w:val="0"/>
          <w:marRight w:val="0"/>
          <w:marTop w:val="0"/>
          <w:marBottom w:val="0"/>
          <w:divBdr>
            <w:top w:val="none" w:sz="0" w:space="0" w:color="auto"/>
            <w:left w:val="none" w:sz="0" w:space="0" w:color="auto"/>
            <w:bottom w:val="none" w:sz="0" w:space="0" w:color="auto"/>
            <w:right w:val="none" w:sz="0" w:space="0" w:color="auto"/>
          </w:divBdr>
        </w:div>
        <w:div w:id="1851675580">
          <w:marLeft w:val="0"/>
          <w:marRight w:val="0"/>
          <w:marTop w:val="0"/>
          <w:marBottom w:val="0"/>
          <w:divBdr>
            <w:top w:val="none" w:sz="0" w:space="0" w:color="auto"/>
            <w:left w:val="none" w:sz="0" w:space="0" w:color="auto"/>
            <w:bottom w:val="none" w:sz="0" w:space="0" w:color="auto"/>
            <w:right w:val="none" w:sz="0" w:space="0" w:color="auto"/>
          </w:divBdr>
        </w:div>
        <w:div w:id="1871675121">
          <w:marLeft w:val="0"/>
          <w:marRight w:val="0"/>
          <w:marTop w:val="0"/>
          <w:marBottom w:val="0"/>
          <w:divBdr>
            <w:top w:val="none" w:sz="0" w:space="0" w:color="auto"/>
            <w:left w:val="none" w:sz="0" w:space="0" w:color="auto"/>
            <w:bottom w:val="none" w:sz="0" w:space="0" w:color="auto"/>
            <w:right w:val="none" w:sz="0" w:space="0" w:color="auto"/>
          </w:divBdr>
        </w:div>
      </w:divsChild>
    </w:div>
    <w:div w:id="1573664844">
      <w:bodyDiv w:val="1"/>
      <w:marLeft w:val="0"/>
      <w:marRight w:val="0"/>
      <w:marTop w:val="0"/>
      <w:marBottom w:val="0"/>
      <w:divBdr>
        <w:top w:val="none" w:sz="0" w:space="0" w:color="auto"/>
        <w:left w:val="none" w:sz="0" w:space="0" w:color="auto"/>
        <w:bottom w:val="none" w:sz="0" w:space="0" w:color="auto"/>
        <w:right w:val="none" w:sz="0" w:space="0" w:color="auto"/>
      </w:divBdr>
      <w:divsChild>
        <w:div w:id="651374641">
          <w:marLeft w:val="0"/>
          <w:marRight w:val="0"/>
          <w:marTop w:val="0"/>
          <w:marBottom w:val="0"/>
          <w:divBdr>
            <w:top w:val="none" w:sz="0" w:space="0" w:color="auto"/>
            <w:left w:val="none" w:sz="0" w:space="0" w:color="auto"/>
            <w:bottom w:val="none" w:sz="0" w:space="0" w:color="auto"/>
            <w:right w:val="none" w:sz="0" w:space="0" w:color="auto"/>
          </w:divBdr>
        </w:div>
        <w:div w:id="1631739771">
          <w:marLeft w:val="0"/>
          <w:marRight w:val="0"/>
          <w:marTop w:val="0"/>
          <w:marBottom w:val="0"/>
          <w:divBdr>
            <w:top w:val="none" w:sz="0" w:space="0" w:color="auto"/>
            <w:left w:val="none" w:sz="0" w:space="0" w:color="auto"/>
            <w:bottom w:val="none" w:sz="0" w:space="0" w:color="auto"/>
            <w:right w:val="none" w:sz="0" w:space="0" w:color="auto"/>
          </w:divBdr>
        </w:div>
        <w:div w:id="1783643389">
          <w:marLeft w:val="0"/>
          <w:marRight w:val="0"/>
          <w:marTop w:val="0"/>
          <w:marBottom w:val="0"/>
          <w:divBdr>
            <w:top w:val="none" w:sz="0" w:space="0" w:color="auto"/>
            <w:left w:val="none" w:sz="0" w:space="0" w:color="auto"/>
            <w:bottom w:val="none" w:sz="0" w:space="0" w:color="auto"/>
            <w:right w:val="none" w:sz="0" w:space="0" w:color="auto"/>
          </w:divBdr>
        </w:div>
        <w:div w:id="1815104426">
          <w:marLeft w:val="0"/>
          <w:marRight w:val="0"/>
          <w:marTop w:val="0"/>
          <w:marBottom w:val="0"/>
          <w:divBdr>
            <w:top w:val="none" w:sz="0" w:space="0" w:color="auto"/>
            <w:left w:val="none" w:sz="0" w:space="0" w:color="auto"/>
            <w:bottom w:val="none" w:sz="0" w:space="0" w:color="auto"/>
            <w:right w:val="none" w:sz="0" w:space="0" w:color="auto"/>
          </w:divBdr>
        </w:div>
      </w:divsChild>
    </w:div>
    <w:div w:id="1752114471">
      <w:bodyDiv w:val="1"/>
      <w:marLeft w:val="0"/>
      <w:marRight w:val="0"/>
      <w:marTop w:val="0"/>
      <w:marBottom w:val="0"/>
      <w:divBdr>
        <w:top w:val="none" w:sz="0" w:space="0" w:color="auto"/>
        <w:left w:val="none" w:sz="0" w:space="0" w:color="auto"/>
        <w:bottom w:val="none" w:sz="0" w:space="0" w:color="auto"/>
        <w:right w:val="none" w:sz="0" w:space="0" w:color="auto"/>
      </w:divBdr>
    </w:div>
    <w:div w:id="1839618484">
      <w:bodyDiv w:val="1"/>
      <w:marLeft w:val="0"/>
      <w:marRight w:val="0"/>
      <w:marTop w:val="0"/>
      <w:marBottom w:val="0"/>
      <w:divBdr>
        <w:top w:val="none" w:sz="0" w:space="0" w:color="auto"/>
        <w:left w:val="none" w:sz="0" w:space="0" w:color="auto"/>
        <w:bottom w:val="none" w:sz="0" w:space="0" w:color="auto"/>
        <w:right w:val="none" w:sz="0" w:space="0" w:color="auto"/>
      </w:divBdr>
    </w:div>
    <w:div w:id="1872379105">
      <w:bodyDiv w:val="1"/>
      <w:marLeft w:val="0"/>
      <w:marRight w:val="0"/>
      <w:marTop w:val="0"/>
      <w:marBottom w:val="0"/>
      <w:divBdr>
        <w:top w:val="none" w:sz="0" w:space="0" w:color="auto"/>
        <w:left w:val="none" w:sz="0" w:space="0" w:color="auto"/>
        <w:bottom w:val="none" w:sz="0" w:space="0" w:color="auto"/>
        <w:right w:val="none" w:sz="0" w:space="0" w:color="auto"/>
      </w:divBdr>
    </w:div>
    <w:div w:id="2100756988">
      <w:bodyDiv w:val="1"/>
      <w:marLeft w:val="0"/>
      <w:marRight w:val="0"/>
      <w:marTop w:val="0"/>
      <w:marBottom w:val="0"/>
      <w:divBdr>
        <w:top w:val="none" w:sz="0" w:space="0" w:color="auto"/>
        <w:left w:val="none" w:sz="0" w:space="0" w:color="auto"/>
        <w:bottom w:val="none" w:sz="0" w:space="0" w:color="auto"/>
        <w:right w:val="none" w:sz="0" w:space="0" w:color="auto"/>
      </w:divBdr>
    </w:div>
    <w:div w:id="21411457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en.wikipedia.org/wiki/National_insurance"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en.wikipedia.org/wiki/Unemployment_insurance" TargetMode="External"/><Relationship Id="rId10" Type="http://schemas.openxmlformats.org/officeDocument/2006/relationships/hyperlink" Target="http://en.wikipedia.org/wiki/Ernest_Brown_(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5478333-8D50-E242-B58D-C4DCD08A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6613</Words>
  <Characters>34403</Characters>
  <Application>Microsoft Macintosh Word</Application>
  <DocSecurity>0</DocSecurity>
  <Lines>509</Lines>
  <Paragraphs>85</Paragraphs>
  <ScaleCrop>false</ScaleCrop>
  <HeadingPairs>
    <vt:vector size="2" baseType="variant">
      <vt:variant>
        <vt:lpstr>Title</vt:lpstr>
      </vt:variant>
      <vt:variant>
        <vt:i4>1</vt:i4>
      </vt:variant>
    </vt:vector>
  </HeadingPairs>
  <TitlesOfParts>
    <vt:vector size="1" baseType="lpstr">
      <vt:lpstr>2nd Conference of the Nordic Network for the Study of Professional Practice and Diakonia</vt:lpstr>
    </vt:vector>
  </TitlesOfParts>
  <Company>Goldsmiths, University of London</Company>
  <LinksUpToDate>false</LinksUpToDate>
  <CharactersWithSpaces>41123</CharactersWithSpaces>
  <SharedDoc>false</SharedDoc>
  <HLinks>
    <vt:vector size="48" baseType="variant">
      <vt:variant>
        <vt:i4>5046329</vt:i4>
      </vt:variant>
      <vt:variant>
        <vt:i4>21</vt:i4>
      </vt:variant>
      <vt:variant>
        <vt:i4>0</vt:i4>
      </vt:variant>
      <vt:variant>
        <vt:i4>5</vt:i4>
      </vt:variant>
      <vt:variant>
        <vt:lpwstr>http://en.wikipedia.org/wiki/National_insurance</vt:lpwstr>
      </vt:variant>
      <vt:variant>
        <vt:lpwstr/>
      </vt:variant>
      <vt:variant>
        <vt:i4>2490477</vt:i4>
      </vt:variant>
      <vt:variant>
        <vt:i4>18</vt:i4>
      </vt:variant>
      <vt:variant>
        <vt:i4>0</vt:i4>
      </vt:variant>
      <vt:variant>
        <vt:i4>5</vt:i4>
      </vt:variant>
      <vt:variant>
        <vt:lpwstr>http://en.wikipedia.org/wiki/Ernest_Brown_(MP)</vt:lpwstr>
      </vt:variant>
      <vt:variant>
        <vt:lpwstr/>
      </vt:variant>
      <vt:variant>
        <vt:i4>851976</vt:i4>
      </vt:variant>
      <vt:variant>
        <vt:i4>15</vt:i4>
      </vt:variant>
      <vt:variant>
        <vt:i4>0</vt:i4>
      </vt:variant>
      <vt:variant>
        <vt:i4>5</vt:i4>
      </vt:variant>
      <vt:variant>
        <vt:lpwstr>http://en.wikipedia.org/wiki/University_College,_Oxford</vt:lpwstr>
      </vt:variant>
      <vt:variant>
        <vt:lpwstr/>
      </vt:variant>
      <vt:variant>
        <vt:i4>2359412</vt:i4>
      </vt:variant>
      <vt:variant>
        <vt:i4>12</vt:i4>
      </vt:variant>
      <vt:variant>
        <vt:i4>0</vt:i4>
      </vt:variant>
      <vt:variant>
        <vt:i4>5</vt:i4>
      </vt:variant>
      <vt:variant>
        <vt:lpwstr>http://en.wikipedia.org/wiki/London_School_of_Economics_and_Political_Science</vt:lpwstr>
      </vt:variant>
      <vt:variant>
        <vt:lpwstr/>
      </vt:variant>
      <vt:variant>
        <vt:i4>720978</vt:i4>
      </vt:variant>
      <vt:variant>
        <vt:i4>9</vt:i4>
      </vt:variant>
      <vt:variant>
        <vt:i4>0</vt:i4>
      </vt:variant>
      <vt:variant>
        <vt:i4>5</vt:i4>
      </vt:variant>
      <vt:variant>
        <vt:lpwstr>http://en.wikipedia.org/wiki/Minister_of_Food_(United_Kingdom)</vt:lpwstr>
      </vt:variant>
      <vt:variant>
        <vt:lpwstr/>
      </vt:variant>
      <vt:variant>
        <vt:i4>2097225</vt:i4>
      </vt:variant>
      <vt:variant>
        <vt:i4>6</vt:i4>
      </vt:variant>
      <vt:variant>
        <vt:i4>0</vt:i4>
      </vt:variant>
      <vt:variant>
        <vt:i4>5</vt:i4>
      </vt:variant>
      <vt:variant>
        <vt:lpwstr>http://en.wikipedia.org/wiki/Labour_exchange</vt:lpwstr>
      </vt:variant>
      <vt:variant>
        <vt:lpwstr/>
      </vt:variant>
      <vt:variant>
        <vt:i4>7077889</vt:i4>
      </vt:variant>
      <vt:variant>
        <vt:i4>3</vt:i4>
      </vt:variant>
      <vt:variant>
        <vt:i4>0</vt:i4>
      </vt:variant>
      <vt:variant>
        <vt:i4>5</vt:i4>
      </vt:variant>
      <vt:variant>
        <vt:lpwstr>http://en.wikipedia.org/wiki/Winston_Churchill</vt:lpwstr>
      </vt:variant>
      <vt:variant>
        <vt:lpwstr/>
      </vt:variant>
      <vt:variant>
        <vt:i4>5570612</vt:i4>
      </vt:variant>
      <vt:variant>
        <vt:i4>0</vt:i4>
      </vt:variant>
      <vt:variant>
        <vt:i4>0</vt:i4>
      </vt:variant>
      <vt:variant>
        <vt:i4>5</vt:i4>
      </vt:variant>
      <vt:variant>
        <vt:lpwstr>http://en.wikipedia.org/wiki/Unemployment_insurance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2nd Conference of the Nordic Network for the Study of Professional Practice and Diakonia</dc:title>
  <dc:subject/>
  <dc:creator>Computer Services</dc:creator>
  <cp:keywords/>
  <cp:lastModifiedBy>Computer Services</cp:lastModifiedBy>
  <cp:revision>2</cp:revision>
  <dcterms:created xsi:type="dcterms:W3CDTF">2014-08-26T15:24:00Z</dcterms:created>
  <dcterms:modified xsi:type="dcterms:W3CDTF">2014-08-26T15:24:00Z</dcterms:modified>
</cp:coreProperties>
</file>