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E4B" w:rsidRPr="00BA783A" w:rsidRDefault="00095E4B" w:rsidP="00BA783A">
      <w:pPr>
        <w:spacing w:after="0" w:line="360" w:lineRule="auto"/>
        <w:jc w:val="both"/>
        <w:rPr>
          <w:rFonts w:ascii="Times New Roman" w:hAnsi="Times New Roman" w:cs="Times New Roman"/>
          <w:b/>
          <w:bCs/>
          <w:sz w:val="32"/>
          <w:szCs w:val="32"/>
          <w:lang w:val="fr-FR"/>
        </w:rPr>
      </w:pPr>
      <w:r>
        <w:rPr>
          <w:rFonts w:ascii="Times New Roman" w:hAnsi="Times New Roman" w:cs="Times New Roman"/>
          <w:b/>
          <w:bCs/>
          <w:sz w:val="32"/>
          <w:szCs w:val="32"/>
          <w:lang w:val="fr-FR"/>
        </w:rPr>
        <w:t>Le don du roi, ou les vingt ans du Grand Dauphin</w:t>
      </w:r>
    </w:p>
    <w:p w:rsidR="00095E4B" w:rsidRPr="00176C64" w:rsidRDefault="00095E4B" w:rsidP="00BA783A">
      <w:pPr>
        <w:spacing w:after="0" w:line="360" w:lineRule="auto"/>
        <w:jc w:val="both"/>
        <w:rPr>
          <w:rFonts w:ascii="Times New Roman" w:hAnsi="Times New Roman" w:cs="Times New Roman"/>
          <w:sz w:val="28"/>
          <w:szCs w:val="28"/>
        </w:rPr>
      </w:pPr>
      <w:r w:rsidRPr="00176C64">
        <w:rPr>
          <w:rFonts w:ascii="Times New Roman" w:hAnsi="Times New Roman" w:cs="Times New Roman"/>
          <w:sz w:val="28"/>
          <w:szCs w:val="28"/>
        </w:rPr>
        <w:t>MARIE-CLAUDE CANOVA-GREEN</w:t>
      </w:r>
    </w:p>
    <w:p w:rsidR="00095E4B" w:rsidRPr="00176C64" w:rsidRDefault="00095E4B" w:rsidP="00BA783A">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Goldsmiths, </w:t>
      </w:r>
      <w:r w:rsidRPr="00176C64">
        <w:rPr>
          <w:rFonts w:ascii="Times New Roman" w:hAnsi="Times New Roman" w:cs="Times New Roman"/>
          <w:i/>
          <w:iCs/>
          <w:sz w:val="28"/>
          <w:szCs w:val="28"/>
        </w:rPr>
        <w:t>London</w:t>
      </w:r>
      <w:r>
        <w:rPr>
          <w:rFonts w:ascii="Times New Roman" w:hAnsi="Times New Roman" w:cs="Times New Roman"/>
          <w:i/>
          <w:iCs/>
          <w:sz w:val="28"/>
          <w:szCs w:val="28"/>
        </w:rPr>
        <w:t>, U.K.</w:t>
      </w:r>
    </w:p>
    <w:p w:rsidR="00095E4B" w:rsidRDefault="00095E4B" w:rsidP="002522A8">
      <w:pPr>
        <w:spacing w:after="0" w:line="240" w:lineRule="auto"/>
        <w:jc w:val="center"/>
        <w:rPr>
          <w:rFonts w:ascii="Times New Roman" w:hAnsi="Times New Roman" w:cs="Times New Roman"/>
          <w:sz w:val="24"/>
          <w:szCs w:val="24"/>
        </w:rPr>
      </w:pPr>
    </w:p>
    <w:p w:rsidR="00DC43DE" w:rsidRDefault="00DC43DE" w:rsidP="002522A8">
      <w:pPr>
        <w:spacing w:after="0" w:line="240" w:lineRule="auto"/>
        <w:jc w:val="center"/>
        <w:rPr>
          <w:rFonts w:ascii="Times New Roman" w:hAnsi="Times New Roman" w:cs="Times New Roman"/>
          <w:sz w:val="24"/>
          <w:szCs w:val="24"/>
        </w:rPr>
      </w:pPr>
    </w:p>
    <w:p w:rsidR="00DC43DE" w:rsidRDefault="00DC43DE" w:rsidP="002522A8">
      <w:pPr>
        <w:spacing w:after="0" w:line="240" w:lineRule="auto"/>
        <w:jc w:val="center"/>
        <w:rPr>
          <w:rFonts w:ascii="Times New Roman" w:hAnsi="Times New Roman" w:cs="Times New Roman"/>
          <w:sz w:val="24"/>
          <w:szCs w:val="24"/>
        </w:rPr>
      </w:pPr>
    </w:p>
    <w:p w:rsidR="00DC43DE" w:rsidRDefault="00DC43DE" w:rsidP="002522A8">
      <w:pPr>
        <w:spacing w:after="0" w:line="240" w:lineRule="auto"/>
        <w:jc w:val="center"/>
        <w:rPr>
          <w:rFonts w:ascii="Times New Roman" w:hAnsi="Times New Roman" w:cs="Times New Roman"/>
          <w:sz w:val="24"/>
          <w:szCs w:val="24"/>
        </w:rPr>
      </w:pPr>
    </w:p>
    <w:p w:rsidR="00DC43DE" w:rsidRPr="00862BAB" w:rsidRDefault="00B97B15" w:rsidP="00DC43D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Cet articl</w:t>
      </w:r>
      <w:r w:rsidR="00862BAB" w:rsidRPr="00862BAB">
        <w:rPr>
          <w:rFonts w:ascii="Times New Roman" w:hAnsi="Times New Roman" w:cs="Times New Roman"/>
          <w:sz w:val="24"/>
          <w:szCs w:val="24"/>
          <w:lang w:val="fr-FR"/>
        </w:rPr>
        <w:t xml:space="preserve">e cherche à montrer comment trois éventails, conçus comme objets souvenirs, ont pu également servir à illustrer des qualités du monarque et par là des principes de (bon) gouvernement. </w:t>
      </w:r>
      <w:r w:rsidR="00862BAB">
        <w:rPr>
          <w:rFonts w:ascii="Times New Roman" w:hAnsi="Times New Roman" w:cs="Times New Roman"/>
          <w:sz w:val="24"/>
          <w:szCs w:val="24"/>
          <w:lang w:val="fr-FR"/>
        </w:rPr>
        <w:t>Qu’ils exaltent la libéralité de Louis XIV ou voient en lui un nouvel Alexandre, tous trois dépeignent des scènes de don</w:t>
      </w:r>
      <w:r w:rsidR="003B720E">
        <w:rPr>
          <w:rFonts w:ascii="Times New Roman" w:hAnsi="Times New Roman" w:cs="Times New Roman"/>
          <w:sz w:val="24"/>
          <w:szCs w:val="24"/>
          <w:lang w:val="fr-FR"/>
        </w:rPr>
        <w:t xml:space="preserve">, </w:t>
      </w:r>
      <w:r w:rsidR="00C0552A">
        <w:rPr>
          <w:rFonts w:ascii="Times New Roman" w:hAnsi="Times New Roman" w:cs="Times New Roman"/>
          <w:sz w:val="24"/>
          <w:szCs w:val="24"/>
          <w:lang w:val="fr-FR"/>
        </w:rPr>
        <w:t>remise d’</w:t>
      </w:r>
      <w:r w:rsidR="003B720E">
        <w:rPr>
          <w:rFonts w:ascii="Times New Roman" w:hAnsi="Times New Roman" w:cs="Times New Roman"/>
          <w:sz w:val="24"/>
          <w:szCs w:val="24"/>
          <w:lang w:val="fr-FR"/>
        </w:rPr>
        <w:t xml:space="preserve">écus dans un cas, </w:t>
      </w:r>
      <w:r w:rsidR="00C0552A">
        <w:rPr>
          <w:rFonts w:ascii="Times New Roman" w:hAnsi="Times New Roman" w:cs="Times New Roman"/>
          <w:sz w:val="24"/>
          <w:szCs w:val="24"/>
          <w:lang w:val="fr-FR"/>
        </w:rPr>
        <w:t xml:space="preserve">octroi de </w:t>
      </w:r>
      <w:r w:rsidR="003B720E">
        <w:rPr>
          <w:rFonts w:ascii="Times New Roman" w:hAnsi="Times New Roman" w:cs="Times New Roman"/>
          <w:sz w:val="24"/>
          <w:szCs w:val="24"/>
          <w:lang w:val="fr-FR"/>
        </w:rPr>
        <w:t xml:space="preserve">princesse dans l’autre. Or </w:t>
      </w:r>
      <w:r>
        <w:rPr>
          <w:rFonts w:ascii="Times New Roman" w:hAnsi="Times New Roman" w:cs="Times New Roman"/>
          <w:sz w:val="24"/>
          <w:szCs w:val="24"/>
          <w:lang w:val="fr-FR"/>
        </w:rPr>
        <w:t xml:space="preserve">parce qu’il oblige en même temps qu’il gratifie, </w:t>
      </w:r>
      <w:r w:rsidR="003B720E">
        <w:rPr>
          <w:rFonts w:ascii="Times New Roman" w:hAnsi="Times New Roman" w:cs="Times New Roman"/>
          <w:sz w:val="24"/>
          <w:szCs w:val="24"/>
          <w:lang w:val="fr-FR"/>
        </w:rPr>
        <w:t>ce geste donateur du roi</w:t>
      </w:r>
      <w:r>
        <w:rPr>
          <w:rFonts w:ascii="Times New Roman" w:hAnsi="Times New Roman" w:cs="Times New Roman"/>
          <w:sz w:val="24"/>
          <w:szCs w:val="24"/>
          <w:lang w:val="fr-FR"/>
        </w:rPr>
        <w:t xml:space="preserve"> est foncièrement ambivalent</w:t>
      </w:r>
      <w:r w:rsidR="003B720E">
        <w:rPr>
          <w:rFonts w:ascii="Times New Roman" w:hAnsi="Times New Roman" w:cs="Times New Roman"/>
          <w:sz w:val="24"/>
          <w:szCs w:val="24"/>
          <w:lang w:val="fr-FR"/>
        </w:rPr>
        <w:t>. Ou</w:t>
      </w:r>
      <w:r>
        <w:rPr>
          <w:rFonts w:ascii="Times New Roman" w:hAnsi="Times New Roman" w:cs="Times New Roman"/>
          <w:sz w:val="24"/>
          <w:szCs w:val="24"/>
          <w:lang w:val="fr-FR"/>
        </w:rPr>
        <w:t>,</w:t>
      </w:r>
      <w:r w:rsidR="003B720E">
        <w:rPr>
          <w:rFonts w:ascii="Times New Roman" w:hAnsi="Times New Roman" w:cs="Times New Roman"/>
          <w:sz w:val="24"/>
          <w:szCs w:val="24"/>
          <w:lang w:val="fr-FR"/>
        </w:rPr>
        <w:t xml:space="preserve"> pour le dire autrement</w:t>
      </w:r>
      <w:r>
        <w:rPr>
          <w:rFonts w:ascii="Times New Roman" w:hAnsi="Times New Roman" w:cs="Times New Roman"/>
          <w:sz w:val="24"/>
          <w:szCs w:val="24"/>
          <w:lang w:val="fr-FR"/>
        </w:rPr>
        <w:t>,</w:t>
      </w:r>
      <w:r w:rsidR="003B720E">
        <w:rPr>
          <w:rFonts w:ascii="Times New Roman" w:hAnsi="Times New Roman" w:cs="Times New Roman"/>
          <w:sz w:val="24"/>
          <w:szCs w:val="24"/>
          <w:lang w:val="fr-FR"/>
        </w:rPr>
        <w:t xml:space="preserve"> les largesses royales cacheraient des rapports de domination et d’aliénation.</w:t>
      </w:r>
    </w:p>
    <w:p w:rsidR="00095E4B" w:rsidRPr="00862BAB" w:rsidRDefault="00095E4B" w:rsidP="00862BAB">
      <w:pPr>
        <w:spacing w:after="0" w:line="240" w:lineRule="auto"/>
        <w:jc w:val="both"/>
        <w:rPr>
          <w:rFonts w:ascii="Times New Roman" w:hAnsi="Times New Roman" w:cs="Times New Roman"/>
          <w:sz w:val="24"/>
          <w:szCs w:val="24"/>
          <w:lang w:val="fr-FR"/>
        </w:rPr>
      </w:pPr>
    </w:p>
    <w:p w:rsidR="00095E4B" w:rsidRPr="00DC43DE" w:rsidRDefault="00DC43DE" w:rsidP="00DC43DE">
      <w:pPr>
        <w:spacing w:after="0" w:line="240" w:lineRule="auto"/>
        <w:jc w:val="both"/>
        <w:rPr>
          <w:rFonts w:ascii="Times New Roman" w:hAnsi="Times New Roman" w:cs="Times New Roman"/>
          <w:sz w:val="24"/>
          <w:szCs w:val="24"/>
          <w:lang w:val="fr-FR"/>
        </w:rPr>
      </w:pPr>
      <w:r w:rsidRPr="00DC43DE">
        <w:rPr>
          <w:rFonts w:ascii="Times New Roman" w:hAnsi="Times New Roman" w:cs="Times New Roman"/>
          <w:sz w:val="24"/>
          <w:szCs w:val="24"/>
          <w:lang w:val="fr-FR"/>
        </w:rPr>
        <w:t>KEYWORDS Louis XIV, Grand Dauphin</w:t>
      </w:r>
      <w:r>
        <w:rPr>
          <w:rFonts w:ascii="Times New Roman" w:hAnsi="Times New Roman" w:cs="Times New Roman"/>
          <w:sz w:val="24"/>
          <w:szCs w:val="24"/>
          <w:lang w:val="fr-FR"/>
        </w:rPr>
        <w:t xml:space="preserve">, </w:t>
      </w:r>
      <w:r w:rsidR="00B97B15">
        <w:rPr>
          <w:rFonts w:ascii="Times New Roman" w:hAnsi="Times New Roman" w:cs="Times New Roman"/>
          <w:sz w:val="24"/>
          <w:szCs w:val="24"/>
          <w:lang w:val="fr-FR"/>
        </w:rPr>
        <w:t xml:space="preserve">roi, </w:t>
      </w:r>
      <w:r>
        <w:rPr>
          <w:rFonts w:ascii="Times New Roman" w:hAnsi="Times New Roman" w:cs="Times New Roman"/>
          <w:sz w:val="24"/>
          <w:szCs w:val="24"/>
          <w:lang w:val="fr-FR"/>
        </w:rPr>
        <w:t>libéralité</w:t>
      </w:r>
      <w:r w:rsidRPr="00DC43DE">
        <w:rPr>
          <w:rFonts w:ascii="Times New Roman" w:hAnsi="Times New Roman" w:cs="Times New Roman"/>
          <w:sz w:val="24"/>
          <w:szCs w:val="24"/>
          <w:lang w:val="fr-FR"/>
        </w:rPr>
        <w:t>, don</w:t>
      </w:r>
      <w:r>
        <w:rPr>
          <w:rFonts w:ascii="Times New Roman" w:hAnsi="Times New Roman" w:cs="Times New Roman"/>
          <w:sz w:val="24"/>
          <w:szCs w:val="24"/>
          <w:lang w:val="fr-FR"/>
        </w:rPr>
        <w:t xml:space="preserve">, </w:t>
      </w:r>
      <w:r w:rsidR="00862BAB">
        <w:rPr>
          <w:rFonts w:ascii="Times New Roman" w:hAnsi="Times New Roman" w:cs="Times New Roman"/>
          <w:sz w:val="24"/>
          <w:szCs w:val="24"/>
          <w:lang w:val="fr-FR"/>
        </w:rPr>
        <w:t>argent, jeune fille,</w:t>
      </w:r>
      <w:r>
        <w:rPr>
          <w:rFonts w:ascii="Times New Roman" w:hAnsi="Times New Roman" w:cs="Times New Roman"/>
          <w:sz w:val="24"/>
          <w:szCs w:val="24"/>
          <w:lang w:val="fr-FR"/>
        </w:rPr>
        <w:t xml:space="preserve"> </w:t>
      </w:r>
      <w:r w:rsidR="00862BAB">
        <w:rPr>
          <w:rFonts w:ascii="Times New Roman" w:hAnsi="Times New Roman" w:cs="Times New Roman"/>
          <w:sz w:val="24"/>
          <w:szCs w:val="24"/>
          <w:lang w:val="fr-FR"/>
        </w:rPr>
        <w:t xml:space="preserve">échange, </w:t>
      </w:r>
      <w:r>
        <w:rPr>
          <w:rFonts w:ascii="Times New Roman" w:hAnsi="Times New Roman" w:cs="Times New Roman"/>
          <w:sz w:val="24"/>
          <w:szCs w:val="24"/>
          <w:lang w:val="fr-FR"/>
        </w:rPr>
        <w:t>domination</w:t>
      </w:r>
    </w:p>
    <w:p w:rsidR="00DC43DE" w:rsidRPr="00DC43DE" w:rsidRDefault="00DC43DE" w:rsidP="00862BAB">
      <w:pPr>
        <w:spacing w:after="0" w:line="240" w:lineRule="auto"/>
        <w:jc w:val="both"/>
        <w:rPr>
          <w:rFonts w:ascii="Times New Roman" w:hAnsi="Times New Roman" w:cs="Times New Roman"/>
          <w:sz w:val="24"/>
          <w:szCs w:val="24"/>
          <w:lang w:val="fr-FR"/>
        </w:rPr>
      </w:pPr>
    </w:p>
    <w:p w:rsidR="00095E4B" w:rsidRPr="00DC43DE" w:rsidRDefault="00095E4B" w:rsidP="00862BAB">
      <w:pPr>
        <w:spacing w:after="0" w:line="240" w:lineRule="auto"/>
        <w:jc w:val="both"/>
        <w:rPr>
          <w:rFonts w:ascii="Times New Roman" w:hAnsi="Times New Roman" w:cs="Times New Roman"/>
          <w:sz w:val="24"/>
          <w:szCs w:val="24"/>
          <w:lang w:val="fr-FR"/>
        </w:rPr>
      </w:pPr>
    </w:p>
    <w:p w:rsidR="00095E4B" w:rsidRDefault="00095E4B" w:rsidP="003B720E">
      <w:pPr>
        <w:spacing w:after="0" w:line="240" w:lineRule="auto"/>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Sourches</w:t>
      </w:r>
      <w:proofErr w:type="spellEnd"/>
      <w:r>
        <w:rPr>
          <w:rFonts w:ascii="Times New Roman" w:hAnsi="Times New Roman" w:cs="Times New Roman"/>
          <w:sz w:val="24"/>
          <w:szCs w:val="24"/>
          <w:lang w:val="fr-FR"/>
        </w:rPr>
        <w:t xml:space="preserve"> rapporte dans ses </w:t>
      </w:r>
      <w:r>
        <w:rPr>
          <w:rFonts w:ascii="Times New Roman" w:hAnsi="Times New Roman" w:cs="Times New Roman"/>
          <w:i/>
          <w:iCs/>
          <w:sz w:val="24"/>
          <w:szCs w:val="24"/>
          <w:lang w:val="fr-FR"/>
        </w:rPr>
        <w:t>Mémoires</w:t>
      </w:r>
      <w:r>
        <w:rPr>
          <w:rFonts w:ascii="Times New Roman" w:hAnsi="Times New Roman" w:cs="Times New Roman"/>
          <w:sz w:val="24"/>
          <w:szCs w:val="24"/>
          <w:lang w:val="fr-FR"/>
        </w:rPr>
        <w:t xml:space="preserve"> que</w:t>
      </w:r>
      <w:r w:rsidR="00B97B15">
        <w:rPr>
          <w:rFonts w:ascii="Times New Roman" w:hAnsi="Times New Roman" w:cs="Times New Roman"/>
          <w:sz w:val="24"/>
          <w:szCs w:val="24"/>
          <w:lang w:val="fr-FR"/>
        </w:rPr>
        <w:t>,</w:t>
      </w:r>
      <w:r>
        <w:rPr>
          <w:rFonts w:ascii="Times New Roman" w:hAnsi="Times New Roman" w:cs="Times New Roman"/>
          <w:sz w:val="24"/>
          <w:szCs w:val="24"/>
          <w:lang w:val="fr-FR"/>
        </w:rPr>
        <w:t xml:space="preserve"> le 1</w:t>
      </w:r>
      <w:r w:rsidRPr="000B5D60">
        <w:rPr>
          <w:rFonts w:ascii="Times New Roman" w:hAnsi="Times New Roman" w:cs="Times New Roman"/>
          <w:sz w:val="24"/>
          <w:szCs w:val="24"/>
          <w:vertAlign w:val="superscript"/>
          <w:lang w:val="fr-FR"/>
        </w:rPr>
        <w:t>er</w:t>
      </w:r>
      <w:r>
        <w:rPr>
          <w:rFonts w:ascii="Times New Roman" w:hAnsi="Times New Roman" w:cs="Times New Roman"/>
          <w:sz w:val="24"/>
          <w:szCs w:val="24"/>
          <w:lang w:val="fr-FR"/>
        </w:rPr>
        <w:t xml:space="preserve"> novembre 1681, pour l’anniversaire de ses vingt ans,</w:t>
      </w:r>
    </w:p>
    <w:p w:rsidR="00095E4B" w:rsidRPr="00CF6653" w:rsidRDefault="00095E4B" w:rsidP="00CF6653">
      <w:pPr>
        <w:spacing w:before="120" w:after="120" w:line="240" w:lineRule="auto"/>
        <w:ind w:left="720"/>
        <w:jc w:val="both"/>
        <w:rPr>
          <w:rFonts w:ascii="Times New Roman" w:hAnsi="Times New Roman" w:cs="Times New Roman"/>
          <w:sz w:val="20"/>
          <w:szCs w:val="20"/>
          <w:lang w:val="fr-FR"/>
        </w:rPr>
      </w:pPr>
      <w:r w:rsidRPr="00CF6653">
        <w:rPr>
          <w:rFonts w:ascii="Times New Roman" w:hAnsi="Times New Roman" w:cs="Times New Roman"/>
          <w:sz w:val="20"/>
          <w:szCs w:val="20"/>
          <w:lang w:val="fr-FR"/>
        </w:rPr>
        <w:t xml:space="preserve">Sa Majesté fit aussi présent à Monseigneur le Dauphin de beaucoup de curiosités, entre lesquelles il lui donna pour cinquante mille écus de tableaux, parce que ce jeune prince </w:t>
      </w:r>
      <w:proofErr w:type="spellStart"/>
      <w:r w:rsidRPr="00CF6653">
        <w:rPr>
          <w:rFonts w:ascii="Times New Roman" w:hAnsi="Times New Roman" w:cs="Times New Roman"/>
          <w:sz w:val="20"/>
          <w:szCs w:val="20"/>
          <w:lang w:val="fr-FR"/>
        </w:rPr>
        <w:t>faisoit</w:t>
      </w:r>
      <w:proofErr w:type="spellEnd"/>
      <w:r w:rsidRPr="00CF6653">
        <w:rPr>
          <w:rFonts w:ascii="Times New Roman" w:hAnsi="Times New Roman" w:cs="Times New Roman"/>
          <w:sz w:val="20"/>
          <w:szCs w:val="20"/>
          <w:lang w:val="fr-FR"/>
        </w:rPr>
        <w:t xml:space="preserve"> un cabinet de toutes les choses les plus belles, les plus rares et les plus curieuses qu’il </w:t>
      </w:r>
      <w:proofErr w:type="spellStart"/>
      <w:r w:rsidRPr="00CF6653">
        <w:rPr>
          <w:rFonts w:ascii="Times New Roman" w:hAnsi="Times New Roman" w:cs="Times New Roman"/>
          <w:sz w:val="20"/>
          <w:szCs w:val="20"/>
          <w:lang w:val="fr-FR"/>
        </w:rPr>
        <w:t>pouvoit</w:t>
      </w:r>
      <w:proofErr w:type="spellEnd"/>
      <w:r w:rsidRPr="00CF6653">
        <w:rPr>
          <w:rFonts w:ascii="Times New Roman" w:hAnsi="Times New Roman" w:cs="Times New Roman"/>
          <w:sz w:val="20"/>
          <w:szCs w:val="20"/>
          <w:lang w:val="fr-FR"/>
        </w:rPr>
        <w:t xml:space="preserve"> rencontrer.</w:t>
      </w:r>
      <w:r w:rsidRPr="00CF6653">
        <w:rPr>
          <w:rStyle w:val="FootnoteReference"/>
          <w:rFonts w:ascii="Times New Roman" w:hAnsi="Times New Roman" w:cs="Times New Roman"/>
          <w:sz w:val="20"/>
          <w:szCs w:val="20"/>
          <w:lang w:val="fr-FR"/>
        </w:rPr>
        <w:footnoteReference w:id="1"/>
      </w:r>
    </w:p>
    <w:p w:rsidR="00095E4B" w:rsidRDefault="00095E4B" w:rsidP="003B720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Y eut-il à cette occasion remise solennelle des cinquante mille écus du roi à son fils? On ne sait. </w:t>
      </w:r>
      <w:proofErr w:type="spellStart"/>
      <w:r>
        <w:rPr>
          <w:rFonts w:ascii="Times New Roman" w:hAnsi="Times New Roman" w:cs="Times New Roman"/>
          <w:sz w:val="24"/>
          <w:szCs w:val="24"/>
          <w:lang w:val="fr-FR"/>
        </w:rPr>
        <w:t>Sourches</w:t>
      </w:r>
      <w:proofErr w:type="spellEnd"/>
      <w:r>
        <w:rPr>
          <w:rFonts w:ascii="Times New Roman" w:hAnsi="Times New Roman" w:cs="Times New Roman"/>
          <w:sz w:val="24"/>
          <w:szCs w:val="24"/>
          <w:lang w:val="fr-FR"/>
        </w:rPr>
        <w:t xml:space="preserve"> ne donne pas d’autres détails, si ce n’est que les tableaux en question ne furent achetés par le Grand Dauphin que plus tard.</w:t>
      </w:r>
      <w:r>
        <w:rPr>
          <w:rStyle w:val="FootnoteReference"/>
          <w:rFonts w:ascii="Times New Roman" w:hAnsi="Times New Roman" w:cs="Times New Roman"/>
          <w:sz w:val="24"/>
          <w:szCs w:val="24"/>
          <w:lang w:val="fr-FR"/>
        </w:rPr>
        <w:footnoteReference w:id="2"/>
      </w:r>
      <w:r>
        <w:rPr>
          <w:rFonts w:ascii="Times New Roman" w:hAnsi="Times New Roman" w:cs="Times New Roman"/>
          <w:sz w:val="24"/>
          <w:szCs w:val="24"/>
          <w:lang w:val="fr-FR"/>
        </w:rPr>
        <w:t xml:space="preserve"> Imaginaire ou non, mais à coup sûr recomposée par l’artiste, cette scène fut représentée sur les feuilles peintes de deux éventails de la fin du XVII</w:t>
      </w:r>
      <w:r w:rsidRPr="003B6FD7">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siècle parvenus jusqu’à nous.</w:t>
      </w:r>
      <w:r w:rsidR="00B97B15">
        <w:rPr>
          <w:rStyle w:val="FootnoteReference"/>
          <w:rFonts w:ascii="Times New Roman" w:hAnsi="Times New Roman" w:cs="Times New Roman"/>
          <w:sz w:val="24"/>
          <w:szCs w:val="24"/>
          <w:lang w:val="fr-FR"/>
        </w:rPr>
        <w:footnoteReference w:id="3"/>
      </w:r>
      <w:r>
        <w:rPr>
          <w:rFonts w:ascii="Times New Roman" w:hAnsi="Times New Roman" w:cs="Times New Roman"/>
          <w:sz w:val="24"/>
          <w:szCs w:val="24"/>
          <w:lang w:val="fr-FR"/>
        </w:rPr>
        <w:t xml:space="preserve"> Sur l’un, exposé à Karlsruhe en 1891, la somme d’argent offerte par Louis XIV à son fils est assez discrètement posée sur une table. Vu de dos, un serviteur ou officier de la Maison du Roi paraît chargé de la remettre au prince. Sur l’autre, conservé au </w:t>
      </w:r>
      <w:r w:rsidRPr="00F43EAE">
        <w:rPr>
          <w:rFonts w:ascii="Times New Roman" w:hAnsi="Times New Roman" w:cs="Times New Roman"/>
          <w:sz w:val="24"/>
          <w:szCs w:val="24"/>
          <w:lang w:val="fr-FR"/>
        </w:rPr>
        <w:t xml:space="preserve">Fan </w:t>
      </w:r>
      <w:proofErr w:type="spellStart"/>
      <w:r w:rsidRPr="00F43EAE">
        <w:rPr>
          <w:rFonts w:ascii="Times New Roman" w:hAnsi="Times New Roman" w:cs="Times New Roman"/>
          <w:sz w:val="24"/>
          <w:szCs w:val="24"/>
          <w:lang w:val="fr-FR"/>
        </w:rPr>
        <w:t>Museum</w:t>
      </w:r>
      <w:proofErr w:type="spellEnd"/>
      <w:r>
        <w:rPr>
          <w:rFonts w:ascii="Times New Roman" w:hAnsi="Times New Roman" w:cs="Times New Roman"/>
          <w:sz w:val="24"/>
          <w:szCs w:val="24"/>
          <w:lang w:val="fr-FR"/>
        </w:rPr>
        <w:t xml:space="preserve"> de Greenwich, des sacs d’écus sont versés aux pieds du Grand Dauphin par trois amours, qu’accompagne une allégorie de la France, aisément reconnaissable à son manteau bleu fleurdelisé. Louis XIV, entouré de la famille royale, assiste à la scène, assis sous un dais aux côtés de la reine Marie-Thérèse, le Grand Dauphin debout à sa droite.</w:t>
      </w:r>
    </w:p>
    <w:p w:rsidR="00095E4B" w:rsidRDefault="00095E4B" w:rsidP="003B720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Les feuilles de ces </w:t>
      </w:r>
      <w:r w:rsidR="00B97B15">
        <w:rPr>
          <w:rFonts w:ascii="Times New Roman" w:hAnsi="Times New Roman" w:cs="Times New Roman"/>
          <w:sz w:val="24"/>
          <w:szCs w:val="24"/>
          <w:lang w:val="fr-FR"/>
        </w:rPr>
        <w:t xml:space="preserve">deux </w:t>
      </w:r>
      <w:r>
        <w:rPr>
          <w:rFonts w:ascii="Times New Roman" w:hAnsi="Times New Roman" w:cs="Times New Roman"/>
          <w:sz w:val="24"/>
          <w:szCs w:val="24"/>
          <w:lang w:val="fr-FR"/>
        </w:rPr>
        <w:t>éventails dépeignent en apparence une scène similaire, la remise du cadeau d’anniversaire du roi à son fils, se déroulant dans un cadre identique, celui d’un salon d’apparat dans l’une des résidences royales autour de Paris, peut-êtr</w:t>
      </w:r>
      <w:r w:rsidR="00B97B15">
        <w:rPr>
          <w:rFonts w:ascii="Times New Roman" w:hAnsi="Times New Roman" w:cs="Times New Roman"/>
          <w:sz w:val="24"/>
          <w:szCs w:val="24"/>
          <w:lang w:val="fr-FR"/>
        </w:rPr>
        <w:t>e Saint-Germain-en-Laye, où la c</w:t>
      </w:r>
      <w:r>
        <w:rPr>
          <w:rFonts w:ascii="Times New Roman" w:hAnsi="Times New Roman" w:cs="Times New Roman"/>
          <w:sz w:val="24"/>
          <w:szCs w:val="24"/>
          <w:lang w:val="fr-FR"/>
        </w:rPr>
        <w:t xml:space="preserve">our était alors réunie. Plus cérémonie que fête, si l’on en juge par l’attitude hiératique des personnages, cette remise des cinquante mille écus du roi au Grand Dauphin est présentée comme un moment privilégié de la vie de la cour dont il convient de </w:t>
      </w:r>
      <w:r>
        <w:rPr>
          <w:rFonts w:ascii="Times New Roman" w:hAnsi="Times New Roman" w:cs="Times New Roman"/>
          <w:sz w:val="24"/>
          <w:szCs w:val="24"/>
          <w:lang w:val="fr-FR"/>
        </w:rPr>
        <w:lastRenderedPageBreak/>
        <w:t>conserver le souvenir. Mariages et autres festivités étaient de fait des sujets de prédilection pour la décoration d’éventails aux XVII</w:t>
      </w:r>
      <w:r w:rsidRPr="00EB41E7">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et XVIII</w:t>
      </w:r>
      <w:r w:rsidRPr="00EB41E7">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siècles, sans qu’il s’agisse nécessairement de pièces uniques destinées à la mariée</w:t>
      </w:r>
      <w:r w:rsidR="00B97B15">
        <w:rPr>
          <w:rFonts w:ascii="Times New Roman" w:hAnsi="Times New Roman" w:cs="Times New Roman"/>
          <w:sz w:val="24"/>
          <w:szCs w:val="24"/>
          <w:lang w:val="fr-FR"/>
        </w:rPr>
        <w:t xml:space="preserve"> ou à la principale intéressée</w:t>
      </w:r>
      <w:r>
        <w:rPr>
          <w:rFonts w:ascii="Times New Roman" w:hAnsi="Times New Roman" w:cs="Times New Roman"/>
          <w:sz w:val="24"/>
          <w:szCs w:val="24"/>
          <w:lang w:val="fr-FR"/>
        </w:rPr>
        <w:t>, mais plutôt d’objets souvenirs distribués aux invitées.</w:t>
      </w:r>
      <w:r>
        <w:rPr>
          <w:rStyle w:val="FootnoteReference"/>
          <w:rFonts w:ascii="Times New Roman" w:hAnsi="Times New Roman" w:cs="Times New Roman"/>
          <w:sz w:val="24"/>
          <w:szCs w:val="24"/>
          <w:lang w:val="fr-FR"/>
        </w:rPr>
        <w:footnoteReference w:id="4"/>
      </w:r>
      <w:r>
        <w:rPr>
          <w:rFonts w:ascii="Times New Roman" w:hAnsi="Times New Roman" w:cs="Times New Roman"/>
          <w:sz w:val="24"/>
          <w:szCs w:val="24"/>
          <w:lang w:val="fr-FR"/>
        </w:rPr>
        <w:t xml:space="preserve"> Une représentation allégorique du mariage du Grand Dauphin avec Anne-Marie-Christine-Victoire de Bavière, le 8 mars 1680, décore ainsi la feuille d’un éventail, actuellement dans les collections du Musée </w:t>
      </w:r>
      <w:proofErr w:type="spellStart"/>
      <w:r>
        <w:rPr>
          <w:rFonts w:ascii="Times New Roman" w:hAnsi="Times New Roman" w:cs="Times New Roman"/>
          <w:sz w:val="24"/>
          <w:szCs w:val="24"/>
          <w:lang w:val="fr-FR"/>
        </w:rPr>
        <w:t>Carnavalet</w:t>
      </w:r>
      <w:proofErr w:type="spellEnd"/>
      <w:r>
        <w:rPr>
          <w:rFonts w:ascii="Times New Roman" w:hAnsi="Times New Roman" w:cs="Times New Roman"/>
          <w:sz w:val="24"/>
          <w:szCs w:val="24"/>
          <w:lang w:val="fr-FR"/>
        </w:rPr>
        <w:t>, à Paris.</w:t>
      </w:r>
      <w:r>
        <w:rPr>
          <w:rStyle w:val="FootnoteReference"/>
          <w:rFonts w:ascii="Times New Roman" w:hAnsi="Times New Roman" w:cs="Times New Roman"/>
          <w:sz w:val="24"/>
          <w:szCs w:val="24"/>
          <w:lang w:val="fr-FR"/>
        </w:rPr>
        <w:footnoteReference w:id="5"/>
      </w:r>
      <w:r>
        <w:rPr>
          <w:rFonts w:ascii="Times New Roman" w:hAnsi="Times New Roman" w:cs="Times New Roman"/>
          <w:sz w:val="24"/>
          <w:szCs w:val="24"/>
          <w:lang w:val="fr-FR"/>
        </w:rPr>
        <w:t xml:space="preserve"> Dans une évocation de l’épisode des noces de Suse, tiré de la vie d’Alexandre,</w:t>
      </w:r>
      <w:r>
        <w:rPr>
          <w:rStyle w:val="FootnoteReference"/>
          <w:rFonts w:ascii="Times New Roman" w:hAnsi="Times New Roman" w:cs="Times New Roman"/>
          <w:sz w:val="24"/>
          <w:szCs w:val="24"/>
          <w:lang w:val="fr-FR"/>
        </w:rPr>
        <w:footnoteReference w:id="6"/>
      </w:r>
      <w:r>
        <w:rPr>
          <w:rFonts w:ascii="Times New Roman" w:hAnsi="Times New Roman" w:cs="Times New Roman"/>
          <w:sz w:val="24"/>
          <w:szCs w:val="24"/>
          <w:lang w:val="fr-FR"/>
        </w:rPr>
        <w:t xml:space="preserve"> Louis XIV y figure en conquérant antique, donnant la main de la jeune princesse </w:t>
      </w:r>
      <w:r w:rsidR="00B97B15">
        <w:rPr>
          <w:rFonts w:ascii="Times New Roman" w:hAnsi="Times New Roman" w:cs="Times New Roman"/>
          <w:sz w:val="24"/>
          <w:szCs w:val="24"/>
          <w:lang w:val="fr-FR"/>
        </w:rPr>
        <w:t xml:space="preserve">étrangère </w:t>
      </w:r>
      <w:r>
        <w:rPr>
          <w:rFonts w:ascii="Times New Roman" w:hAnsi="Times New Roman" w:cs="Times New Roman"/>
          <w:sz w:val="24"/>
          <w:szCs w:val="24"/>
          <w:lang w:val="fr-FR"/>
        </w:rPr>
        <w:t>à son fils, tandis que d’autres couples attendent. Dix-sept ans plus tard, le mariage du duc de Bourgogne, petit-fils de Louis XIV, avec l’inf</w:t>
      </w:r>
      <w:r w:rsidR="00C0552A">
        <w:rPr>
          <w:rFonts w:ascii="Times New Roman" w:hAnsi="Times New Roman" w:cs="Times New Roman"/>
          <w:sz w:val="24"/>
          <w:szCs w:val="24"/>
          <w:lang w:val="fr-FR"/>
        </w:rPr>
        <w:t>ante Marie-Adélaïde de Savoie fu</w:t>
      </w:r>
      <w:r>
        <w:rPr>
          <w:rFonts w:ascii="Times New Roman" w:hAnsi="Times New Roman" w:cs="Times New Roman"/>
          <w:sz w:val="24"/>
          <w:szCs w:val="24"/>
          <w:lang w:val="fr-FR"/>
        </w:rPr>
        <w:t xml:space="preserve">t lui aussi immortalisé sur une feuille d’éventail, où figure en arrière-plan le château de Versailles. Mais l’éventail des collections du Fan </w:t>
      </w:r>
      <w:proofErr w:type="spellStart"/>
      <w:r>
        <w:rPr>
          <w:rFonts w:ascii="Times New Roman" w:hAnsi="Times New Roman" w:cs="Times New Roman"/>
          <w:sz w:val="24"/>
          <w:szCs w:val="24"/>
          <w:lang w:val="fr-FR"/>
        </w:rPr>
        <w:t>Museum</w:t>
      </w:r>
      <w:proofErr w:type="spellEnd"/>
      <w:r>
        <w:rPr>
          <w:rFonts w:ascii="Times New Roman" w:hAnsi="Times New Roman" w:cs="Times New Roman"/>
          <w:sz w:val="24"/>
          <w:szCs w:val="24"/>
          <w:lang w:val="fr-FR"/>
        </w:rPr>
        <w:t xml:space="preserve"> est plus qu’un objet souvenir, car la fonction mémorielle de la scène s’y double </w:t>
      </w:r>
      <w:r w:rsidR="00B97B15">
        <w:rPr>
          <w:rFonts w:ascii="Times New Roman" w:hAnsi="Times New Roman" w:cs="Times New Roman"/>
          <w:sz w:val="24"/>
          <w:szCs w:val="24"/>
          <w:lang w:val="fr-FR"/>
        </w:rPr>
        <w:t xml:space="preserve">indiscutablement </w:t>
      </w:r>
      <w:r>
        <w:rPr>
          <w:rFonts w:ascii="Times New Roman" w:hAnsi="Times New Roman" w:cs="Times New Roman"/>
          <w:sz w:val="24"/>
          <w:szCs w:val="24"/>
          <w:lang w:val="fr-FR"/>
        </w:rPr>
        <w:t>d’une fonction illustrative: mettre en évidence une qualité du roi, non pas au sens d’idiosyncrasie particulière de la personne privée, mais à celui de vertu exemplaire du prince. En effet, la scène représentée ‘au naturel’ sur la feuille de l’éventail ne dépeint pas seulement un geste généreux de Louis XIV, elle indique en même temps la manière de lire ce geste, proposé en exemple de libéralité royale. Les faits racontés se veulent aussi l’illustration d’un principe de bon gouvernement tel qu’on le comprend encore au XVII</w:t>
      </w:r>
      <w:r w:rsidRPr="00BF729F">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siècle.</w:t>
      </w:r>
    </w:p>
    <w:p w:rsidR="00095E4B" w:rsidRPr="00D6601F" w:rsidRDefault="00095E4B" w:rsidP="003B720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Marque chez tout autre d’affection et de générosité au sens moderne du terme, le cadeau de Louis XIV à son fils est une manifestation éclatante de la libéralité du prince, cette vertu morale prônée par les </w:t>
      </w:r>
      <w:r>
        <w:rPr>
          <w:rFonts w:ascii="Times New Roman" w:hAnsi="Times New Roman" w:cs="Times New Roman"/>
          <w:i/>
          <w:iCs/>
          <w:sz w:val="24"/>
          <w:szCs w:val="24"/>
          <w:lang w:val="fr-FR"/>
        </w:rPr>
        <w:t>Institutions du prince</w:t>
      </w:r>
      <w:r>
        <w:rPr>
          <w:rFonts w:ascii="Times New Roman" w:hAnsi="Times New Roman" w:cs="Times New Roman"/>
          <w:sz w:val="24"/>
          <w:szCs w:val="24"/>
          <w:lang w:val="fr-FR"/>
        </w:rPr>
        <w:t>,</w:t>
      </w:r>
      <w:r>
        <w:rPr>
          <w:rFonts w:ascii="Times New Roman" w:hAnsi="Times New Roman" w:cs="Times New Roman"/>
          <w:i/>
          <w:iCs/>
          <w:sz w:val="24"/>
          <w:szCs w:val="24"/>
          <w:lang w:val="fr-FR"/>
        </w:rPr>
        <w:t xml:space="preserve"> </w:t>
      </w:r>
      <w:r>
        <w:rPr>
          <w:rFonts w:ascii="Times New Roman" w:hAnsi="Times New Roman" w:cs="Times New Roman"/>
          <w:sz w:val="24"/>
          <w:szCs w:val="24"/>
          <w:lang w:val="fr-FR"/>
        </w:rPr>
        <w:t>qui, également éloignée de la prodigalité comme de l’avarice, consiste à donner généreusement, quoiqu’‘avec raison &amp; jugement’</w:t>
      </w:r>
      <w:r w:rsidR="00B97B15">
        <w:rPr>
          <w:rFonts w:ascii="Times New Roman" w:hAnsi="Times New Roman" w:cs="Times New Roman"/>
          <w:sz w:val="24"/>
          <w:szCs w:val="24"/>
          <w:lang w:val="fr-FR"/>
        </w:rPr>
        <w:t>.</w:t>
      </w:r>
      <w:r>
        <w:rPr>
          <w:rStyle w:val="FootnoteReference"/>
          <w:rFonts w:ascii="Times New Roman" w:hAnsi="Times New Roman" w:cs="Times New Roman"/>
          <w:sz w:val="24"/>
          <w:szCs w:val="24"/>
          <w:lang w:val="fr-FR"/>
        </w:rPr>
        <w:footnoteReference w:id="7"/>
      </w:r>
      <w:r>
        <w:rPr>
          <w:rFonts w:ascii="Times New Roman" w:hAnsi="Times New Roman" w:cs="Times New Roman"/>
          <w:sz w:val="24"/>
          <w:szCs w:val="24"/>
          <w:lang w:val="fr-FR"/>
        </w:rPr>
        <w:t xml:space="preserve"> </w:t>
      </w:r>
      <w:r w:rsidR="00B97B15">
        <w:rPr>
          <w:rFonts w:ascii="Times New Roman" w:hAnsi="Times New Roman" w:cs="Times New Roman"/>
          <w:sz w:val="24"/>
          <w:szCs w:val="24"/>
          <w:lang w:val="fr-FR"/>
        </w:rPr>
        <w:t xml:space="preserve">Et cela, </w:t>
      </w:r>
      <w:r>
        <w:rPr>
          <w:rFonts w:ascii="Times New Roman" w:hAnsi="Times New Roman" w:cs="Times New Roman"/>
          <w:sz w:val="24"/>
          <w:szCs w:val="24"/>
          <w:lang w:val="fr-FR"/>
        </w:rPr>
        <w:t>soit pour récompenser fidélité et loyauté, soit pour s’attacher les services d’autrui, soit enfin pour impressionner les cours étrangères. Voltaire rap</w:t>
      </w:r>
      <w:r w:rsidR="00C0552A">
        <w:rPr>
          <w:rFonts w:ascii="Times New Roman" w:hAnsi="Times New Roman" w:cs="Times New Roman"/>
          <w:sz w:val="24"/>
          <w:szCs w:val="24"/>
          <w:lang w:val="fr-FR"/>
        </w:rPr>
        <w:t>porte</w:t>
      </w:r>
      <w:r>
        <w:rPr>
          <w:rFonts w:ascii="Times New Roman" w:hAnsi="Times New Roman" w:cs="Times New Roman"/>
          <w:sz w:val="24"/>
          <w:szCs w:val="24"/>
          <w:lang w:val="fr-FR"/>
        </w:rPr>
        <w:t xml:space="preserve"> dans son </w:t>
      </w:r>
      <w:r>
        <w:rPr>
          <w:rFonts w:ascii="Times New Roman" w:hAnsi="Times New Roman" w:cs="Times New Roman"/>
          <w:i/>
          <w:iCs/>
          <w:sz w:val="24"/>
          <w:szCs w:val="24"/>
          <w:lang w:val="fr-FR"/>
        </w:rPr>
        <w:t xml:space="preserve">Siècle de Louis XIV </w:t>
      </w:r>
      <w:r>
        <w:rPr>
          <w:rFonts w:ascii="Times New Roman" w:hAnsi="Times New Roman" w:cs="Times New Roman"/>
          <w:sz w:val="24"/>
          <w:szCs w:val="24"/>
          <w:lang w:val="fr-FR"/>
        </w:rPr>
        <w:t>que</w:t>
      </w:r>
    </w:p>
    <w:p w:rsidR="00095E4B" w:rsidRPr="00B839E6" w:rsidRDefault="00095E4B" w:rsidP="003B720E">
      <w:pPr>
        <w:spacing w:before="120" w:after="120" w:line="240" w:lineRule="auto"/>
        <w:ind w:left="720"/>
        <w:jc w:val="both"/>
        <w:rPr>
          <w:rFonts w:ascii="Times New Roman" w:hAnsi="Times New Roman" w:cs="Times New Roman"/>
          <w:sz w:val="20"/>
          <w:szCs w:val="20"/>
          <w:lang w:val="fr-FR"/>
        </w:rPr>
      </w:pPr>
      <w:r>
        <w:rPr>
          <w:rFonts w:ascii="Times New Roman" w:hAnsi="Times New Roman" w:cs="Times New Roman"/>
          <w:sz w:val="20"/>
          <w:szCs w:val="20"/>
          <w:lang w:val="fr-FR"/>
        </w:rPr>
        <w:t xml:space="preserve">Le roi, qui voulait gagner les cœurs de ses nouveaux sujets, et éblouir ses voisins, répandait partout ses libéralités avec profusion: l’or et les pierreries étaient </w:t>
      </w:r>
      <w:r w:rsidR="00E9166C">
        <w:rPr>
          <w:rFonts w:ascii="Times New Roman" w:hAnsi="Times New Roman" w:cs="Times New Roman"/>
          <w:sz w:val="20"/>
          <w:szCs w:val="20"/>
          <w:lang w:val="fr-FR"/>
        </w:rPr>
        <w:t xml:space="preserve">prodiguées </w:t>
      </w:r>
      <w:r>
        <w:rPr>
          <w:rFonts w:ascii="Times New Roman" w:hAnsi="Times New Roman" w:cs="Times New Roman"/>
          <w:sz w:val="20"/>
          <w:szCs w:val="20"/>
          <w:lang w:val="fr-FR"/>
        </w:rPr>
        <w:t>à quiconque avait le moindre prétexte pour lui parler.</w:t>
      </w:r>
      <w:r>
        <w:rPr>
          <w:rStyle w:val="FootnoteReference"/>
          <w:rFonts w:ascii="Times New Roman" w:hAnsi="Times New Roman" w:cs="Times New Roman"/>
          <w:sz w:val="20"/>
          <w:szCs w:val="20"/>
          <w:lang w:val="fr-FR"/>
        </w:rPr>
        <w:footnoteReference w:id="8"/>
      </w:r>
    </w:p>
    <w:p w:rsidR="00095E4B" w:rsidRDefault="00095E4B" w:rsidP="003B720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Aussi la libéralité est-elle inséparable de la </w:t>
      </w:r>
      <w:r w:rsidR="001113DD">
        <w:rPr>
          <w:rFonts w:ascii="Times New Roman" w:hAnsi="Times New Roman" w:cs="Times New Roman"/>
          <w:sz w:val="24"/>
          <w:szCs w:val="24"/>
          <w:lang w:val="fr-FR"/>
        </w:rPr>
        <w:t>magnificence</w:t>
      </w:r>
      <w:r w:rsidR="001113DD">
        <w:rPr>
          <w:rStyle w:val="FootnoteReference"/>
          <w:rFonts w:ascii="Times New Roman" w:hAnsi="Times New Roman" w:cs="Times New Roman"/>
          <w:sz w:val="24"/>
          <w:szCs w:val="24"/>
          <w:lang w:val="fr-FR"/>
        </w:rPr>
        <w:footnoteReference w:id="9"/>
      </w:r>
      <w:r w:rsidR="001113DD">
        <w:rPr>
          <w:rFonts w:ascii="Times New Roman" w:hAnsi="Times New Roman" w:cs="Times New Roman"/>
          <w:sz w:val="24"/>
          <w:szCs w:val="24"/>
          <w:lang w:val="fr-FR"/>
        </w:rPr>
        <w:t xml:space="preserve"> et de la dépense ostentatoire,</w:t>
      </w:r>
      <w:r w:rsidR="001113DD">
        <w:rPr>
          <w:rStyle w:val="FootnoteReference"/>
          <w:rFonts w:ascii="Times New Roman" w:hAnsi="Times New Roman" w:cs="Times New Roman"/>
          <w:sz w:val="24"/>
          <w:szCs w:val="24"/>
          <w:lang w:val="fr-FR"/>
        </w:rPr>
        <w:footnoteReference w:id="10"/>
      </w:r>
      <w:r w:rsidR="001113DD">
        <w:rPr>
          <w:rFonts w:ascii="Times New Roman" w:hAnsi="Times New Roman" w:cs="Times New Roman"/>
          <w:sz w:val="24"/>
          <w:szCs w:val="24"/>
          <w:lang w:val="fr-FR"/>
        </w:rPr>
        <w:t xml:space="preserve"> reconnues comme particulièrement séantes aux monarques. </w:t>
      </w:r>
      <w:r>
        <w:rPr>
          <w:rFonts w:ascii="Times New Roman" w:hAnsi="Times New Roman" w:cs="Times New Roman"/>
          <w:sz w:val="24"/>
          <w:szCs w:val="24"/>
          <w:lang w:val="fr-FR"/>
        </w:rPr>
        <w:t xml:space="preserve">Pour </w:t>
      </w:r>
      <w:proofErr w:type="spellStart"/>
      <w:r>
        <w:rPr>
          <w:rFonts w:ascii="Times New Roman" w:hAnsi="Times New Roman" w:cs="Times New Roman"/>
          <w:sz w:val="24"/>
          <w:szCs w:val="24"/>
          <w:lang w:val="fr-FR"/>
        </w:rPr>
        <w:t>Symphonien</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Champier</w:t>
      </w:r>
      <w:proofErr w:type="spellEnd"/>
      <w:r>
        <w:rPr>
          <w:rFonts w:ascii="Times New Roman" w:hAnsi="Times New Roman" w:cs="Times New Roman"/>
          <w:sz w:val="24"/>
          <w:szCs w:val="24"/>
          <w:lang w:val="fr-FR"/>
        </w:rPr>
        <w:t>, notamment, ‘la propre vertu d’</w:t>
      </w:r>
      <w:proofErr w:type="spellStart"/>
      <w:r>
        <w:rPr>
          <w:rFonts w:ascii="Times New Roman" w:hAnsi="Times New Roman" w:cs="Times New Roman"/>
          <w:sz w:val="24"/>
          <w:szCs w:val="24"/>
          <w:lang w:val="fr-FR"/>
        </w:rPr>
        <w:t>ung</w:t>
      </w:r>
      <w:proofErr w:type="spellEnd"/>
      <w:r>
        <w:rPr>
          <w:rFonts w:ascii="Times New Roman" w:hAnsi="Times New Roman" w:cs="Times New Roman"/>
          <w:sz w:val="24"/>
          <w:szCs w:val="24"/>
          <w:lang w:val="fr-FR"/>
        </w:rPr>
        <w:t xml:space="preserve"> prince est </w:t>
      </w:r>
      <w:proofErr w:type="spellStart"/>
      <w:r>
        <w:rPr>
          <w:rFonts w:ascii="Times New Roman" w:hAnsi="Times New Roman" w:cs="Times New Roman"/>
          <w:sz w:val="24"/>
          <w:szCs w:val="24"/>
          <w:lang w:val="fr-FR"/>
        </w:rPr>
        <w:t>estre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liberal</w:t>
      </w:r>
      <w:proofErr w:type="spellEnd"/>
      <w:r>
        <w:rPr>
          <w:rFonts w:ascii="Times New Roman" w:hAnsi="Times New Roman" w:cs="Times New Roman"/>
          <w:sz w:val="24"/>
          <w:szCs w:val="24"/>
          <w:lang w:val="fr-FR"/>
        </w:rPr>
        <w:t xml:space="preserve"> et </w:t>
      </w:r>
      <w:proofErr w:type="spellStart"/>
      <w:r>
        <w:rPr>
          <w:rFonts w:ascii="Times New Roman" w:hAnsi="Times New Roman" w:cs="Times New Roman"/>
          <w:sz w:val="24"/>
          <w:szCs w:val="24"/>
          <w:lang w:val="fr-FR"/>
        </w:rPr>
        <w:t>magnificque</w:t>
      </w:r>
      <w:proofErr w:type="spellEnd"/>
      <w:r>
        <w:rPr>
          <w:rFonts w:ascii="Times New Roman" w:hAnsi="Times New Roman" w:cs="Times New Roman"/>
          <w:sz w:val="24"/>
          <w:szCs w:val="24"/>
          <w:lang w:val="fr-FR"/>
        </w:rPr>
        <w:t>’</w:t>
      </w:r>
      <w:r w:rsidR="00B97B15">
        <w:rPr>
          <w:rFonts w:ascii="Times New Roman" w:hAnsi="Times New Roman" w:cs="Times New Roman"/>
          <w:sz w:val="24"/>
          <w:szCs w:val="24"/>
          <w:lang w:val="fr-FR"/>
        </w:rPr>
        <w:t>.</w:t>
      </w:r>
      <w:r>
        <w:rPr>
          <w:rStyle w:val="FootnoteReference"/>
          <w:rFonts w:ascii="Times New Roman" w:hAnsi="Times New Roman" w:cs="Times New Roman"/>
          <w:sz w:val="24"/>
          <w:szCs w:val="24"/>
          <w:lang w:val="fr-FR"/>
        </w:rPr>
        <w:footnoteReference w:id="11"/>
      </w:r>
      <w:r w:rsidR="00B97B15">
        <w:rPr>
          <w:rFonts w:ascii="Times New Roman" w:hAnsi="Times New Roman" w:cs="Times New Roman"/>
          <w:sz w:val="24"/>
          <w:szCs w:val="24"/>
          <w:lang w:val="fr-FR"/>
        </w:rPr>
        <w:t xml:space="preserve"> En effet, c’est qu’à</w:t>
      </w:r>
      <w:r>
        <w:rPr>
          <w:rFonts w:ascii="Times New Roman" w:hAnsi="Times New Roman" w:cs="Times New Roman"/>
          <w:sz w:val="24"/>
          <w:szCs w:val="24"/>
          <w:lang w:val="fr-FR"/>
        </w:rPr>
        <w:t xml:space="preserve"> une époque </w:t>
      </w:r>
      <w:r w:rsidR="00B97B15">
        <w:rPr>
          <w:rFonts w:ascii="Times New Roman" w:hAnsi="Times New Roman" w:cs="Times New Roman"/>
          <w:sz w:val="24"/>
          <w:szCs w:val="24"/>
          <w:lang w:val="fr-FR"/>
        </w:rPr>
        <w:t>o</w:t>
      </w:r>
      <w:r>
        <w:rPr>
          <w:rFonts w:ascii="Times New Roman" w:hAnsi="Times New Roman" w:cs="Times New Roman"/>
          <w:sz w:val="24"/>
          <w:szCs w:val="24"/>
          <w:lang w:val="fr-FR"/>
        </w:rPr>
        <w:t>ù</w:t>
      </w:r>
      <w:r w:rsidR="00B97B15">
        <w:rPr>
          <w:rFonts w:ascii="Times New Roman" w:hAnsi="Times New Roman" w:cs="Times New Roman"/>
          <w:sz w:val="24"/>
          <w:szCs w:val="24"/>
          <w:lang w:val="fr-FR"/>
        </w:rPr>
        <w:t>, selon Daniel Ménager,</w:t>
      </w:r>
      <w:r>
        <w:rPr>
          <w:rFonts w:ascii="Times New Roman" w:hAnsi="Times New Roman" w:cs="Times New Roman"/>
          <w:sz w:val="24"/>
          <w:szCs w:val="24"/>
          <w:lang w:val="fr-FR"/>
        </w:rPr>
        <w:t xml:space="preserve"> </w:t>
      </w:r>
      <w:r w:rsidR="00B97B15">
        <w:rPr>
          <w:rFonts w:ascii="Times New Roman" w:hAnsi="Times New Roman" w:cs="Times New Roman"/>
          <w:sz w:val="24"/>
          <w:szCs w:val="24"/>
          <w:lang w:val="fr-FR"/>
        </w:rPr>
        <w:t>‘</w:t>
      </w:r>
      <w:r>
        <w:rPr>
          <w:rFonts w:ascii="Times New Roman" w:hAnsi="Times New Roman" w:cs="Times New Roman"/>
          <w:sz w:val="24"/>
          <w:szCs w:val="24"/>
          <w:lang w:val="fr-FR"/>
        </w:rPr>
        <w:t xml:space="preserve">la politique se joue en public, et où la puissance d’un roi dépend en grande partie de l’opinion qu’on en a’, ‘le pouvoir appartient à celui qui </w:t>
      </w:r>
      <w:r>
        <w:rPr>
          <w:rFonts w:ascii="Times New Roman" w:hAnsi="Times New Roman" w:cs="Times New Roman"/>
          <w:sz w:val="24"/>
          <w:szCs w:val="24"/>
          <w:lang w:val="fr-FR"/>
        </w:rPr>
        <w:lastRenderedPageBreak/>
        <w:t>sait se montrer magnifique’.</w:t>
      </w:r>
      <w:r>
        <w:rPr>
          <w:rStyle w:val="FootnoteReference"/>
          <w:rFonts w:ascii="Times New Roman" w:hAnsi="Times New Roman" w:cs="Times New Roman"/>
          <w:sz w:val="24"/>
          <w:szCs w:val="24"/>
          <w:lang w:val="fr-FR"/>
        </w:rPr>
        <w:footnoteReference w:id="12"/>
      </w:r>
      <w:r>
        <w:rPr>
          <w:rFonts w:ascii="Times New Roman" w:hAnsi="Times New Roman" w:cs="Times New Roman"/>
          <w:sz w:val="24"/>
          <w:szCs w:val="24"/>
          <w:lang w:val="fr-FR"/>
        </w:rPr>
        <w:t xml:space="preserve"> Par leur étendue, les largesses</w:t>
      </w:r>
      <w:r>
        <w:rPr>
          <w:rStyle w:val="FootnoteReference"/>
          <w:rFonts w:ascii="Times New Roman" w:hAnsi="Times New Roman" w:cs="Times New Roman"/>
          <w:sz w:val="24"/>
          <w:szCs w:val="24"/>
          <w:lang w:val="fr-FR"/>
        </w:rPr>
        <w:footnoteReference w:id="13"/>
      </w:r>
      <w:r>
        <w:rPr>
          <w:rFonts w:ascii="Times New Roman" w:hAnsi="Times New Roman" w:cs="Times New Roman"/>
          <w:sz w:val="24"/>
          <w:szCs w:val="24"/>
          <w:lang w:val="fr-FR"/>
        </w:rPr>
        <w:t xml:space="preserve"> du prince sous toutes leurs formes, q</w:t>
      </w:r>
      <w:r w:rsidR="00A7702D">
        <w:rPr>
          <w:rFonts w:ascii="Times New Roman" w:hAnsi="Times New Roman" w:cs="Times New Roman"/>
          <w:sz w:val="24"/>
          <w:szCs w:val="24"/>
          <w:lang w:val="fr-FR"/>
        </w:rPr>
        <w:t>u’il s’agisse d’argent, de joyau</w:t>
      </w:r>
      <w:r>
        <w:rPr>
          <w:rFonts w:ascii="Times New Roman" w:hAnsi="Times New Roman" w:cs="Times New Roman"/>
          <w:sz w:val="24"/>
          <w:szCs w:val="24"/>
          <w:lang w:val="fr-FR"/>
        </w:rPr>
        <w:t>x ou de fêtes, doivent montrer l’étendue de ses richesses et surtout montrer que celles-ci sont inépuisables. Comme l’affirme Louis XIV lui-même, ce sont ces dépenses qui font sa réputation et contribuent à sa gloire:</w:t>
      </w:r>
    </w:p>
    <w:p w:rsidR="00095E4B" w:rsidRPr="00EE2588" w:rsidRDefault="00095E4B" w:rsidP="003B720E">
      <w:pPr>
        <w:spacing w:before="120" w:after="120" w:line="240" w:lineRule="auto"/>
        <w:ind w:left="720"/>
        <w:jc w:val="both"/>
        <w:rPr>
          <w:rFonts w:ascii="Times New Roman" w:hAnsi="Times New Roman" w:cs="Times New Roman"/>
          <w:sz w:val="20"/>
          <w:szCs w:val="20"/>
          <w:lang w:val="fr-FR"/>
        </w:rPr>
      </w:pPr>
      <w:r w:rsidRPr="00EE2588">
        <w:rPr>
          <w:rFonts w:ascii="Times New Roman" w:hAnsi="Times New Roman" w:cs="Times New Roman"/>
          <w:sz w:val="20"/>
          <w:szCs w:val="20"/>
          <w:lang w:val="fr-FR"/>
        </w:rPr>
        <w:t xml:space="preserve">le prince vertueux </w:t>
      </w:r>
      <w:r>
        <w:rPr>
          <w:rFonts w:ascii="Times New Roman" w:hAnsi="Times New Roman" w:cs="Times New Roman"/>
          <w:sz w:val="20"/>
          <w:szCs w:val="20"/>
          <w:lang w:val="fr-FR"/>
        </w:rPr>
        <w:t>n’impose qu’avec retenue, ne réserve que par prudence et</w:t>
      </w:r>
      <w:r w:rsidRPr="00EE2588">
        <w:rPr>
          <w:rFonts w:ascii="Times New Roman" w:hAnsi="Times New Roman" w:cs="Times New Roman"/>
          <w:sz w:val="20"/>
          <w:szCs w:val="20"/>
          <w:lang w:val="fr-FR"/>
        </w:rPr>
        <w:t xml:space="preserve"> </w:t>
      </w:r>
      <w:r>
        <w:rPr>
          <w:rFonts w:ascii="Times New Roman" w:hAnsi="Times New Roman" w:cs="Times New Roman"/>
          <w:sz w:val="20"/>
          <w:szCs w:val="20"/>
          <w:lang w:val="fr-FR"/>
        </w:rPr>
        <w:t>n</w:t>
      </w:r>
      <w:r w:rsidRPr="00EE2588">
        <w:rPr>
          <w:rFonts w:ascii="Times New Roman" w:hAnsi="Times New Roman" w:cs="Times New Roman"/>
          <w:sz w:val="20"/>
          <w:szCs w:val="20"/>
          <w:lang w:val="fr-FR"/>
        </w:rPr>
        <w:t xml:space="preserve">e dépense jamais sans un contentement tout particulier, parce qu’il ne le fait que pour augmenter sa gloire, pour agrandir son </w:t>
      </w:r>
      <w:proofErr w:type="spellStart"/>
      <w:r w:rsidRPr="00EE2588">
        <w:rPr>
          <w:rFonts w:ascii="Times New Roman" w:hAnsi="Times New Roman" w:cs="Times New Roman"/>
          <w:sz w:val="20"/>
          <w:szCs w:val="20"/>
          <w:lang w:val="fr-FR"/>
        </w:rPr>
        <w:t>Estat</w:t>
      </w:r>
      <w:proofErr w:type="spellEnd"/>
      <w:r w:rsidRPr="00EE2588">
        <w:rPr>
          <w:rFonts w:ascii="Times New Roman" w:hAnsi="Times New Roman" w:cs="Times New Roman"/>
          <w:sz w:val="20"/>
          <w:szCs w:val="20"/>
          <w:lang w:val="fr-FR"/>
        </w:rPr>
        <w:t xml:space="preserve"> ou pour faire du bien à ses sujets.</w:t>
      </w:r>
      <w:r w:rsidRPr="00EE2588">
        <w:rPr>
          <w:rStyle w:val="FootnoteReference"/>
          <w:rFonts w:ascii="Times New Roman" w:hAnsi="Times New Roman" w:cs="Times New Roman"/>
          <w:sz w:val="20"/>
          <w:szCs w:val="20"/>
          <w:lang w:val="fr-FR"/>
        </w:rPr>
        <w:footnoteReference w:id="14"/>
      </w:r>
    </w:p>
    <w:p w:rsidR="00095E4B" w:rsidRDefault="00095E4B" w:rsidP="003B720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Libéralité et magnificence sont donc des atouts essentiels dans la politique du paraître menée par les souverains de l’Ancien Régime. Et c’est par elles, tout autant que par ses victoires et ses conquêtes, que Louis XIV peut s’égaler à Alexandre l</w:t>
      </w:r>
      <w:r w:rsidR="00C0552A">
        <w:rPr>
          <w:rFonts w:ascii="Times New Roman" w:hAnsi="Times New Roman" w:cs="Times New Roman"/>
          <w:sz w:val="24"/>
          <w:szCs w:val="24"/>
          <w:lang w:val="fr-FR"/>
        </w:rPr>
        <w:t>e Grand, dont Plutarque écrivi</w:t>
      </w:r>
      <w:r>
        <w:rPr>
          <w:rFonts w:ascii="Times New Roman" w:hAnsi="Times New Roman" w:cs="Times New Roman"/>
          <w:sz w:val="24"/>
          <w:szCs w:val="24"/>
          <w:lang w:val="fr-FR"/>
        </w:rPr>
        <w:t>t qu’il ‘</w:t>
      </w:r>
      <w:proofErr w:type="spellStart"/>
      <w:r>
        <w:rPr>
          <w:rFonts w:ascii="Times New Roman" w:hAnsi="Times New Roman" w:cs="Times New Roman"/>
          <w:sz w:val="24"/>
          <w:szCs w:val="24"/>
          <w:lang w:val="fr-FR"/>
        </w:rPr>
        <w:t>ét</w:t>
      </w:r>
      <w:proofErr w:type="spellEnd"/>
      <w:r>
        <w:rPr>
          <w:rFonts w:ascii="Times New Roman" w:hAnsi="Times New Roman" w:cs="Times New Roman"/>
          <w:sz w:val="24"/>
          <w:szCs w:val="24"/>
          <w:lang w:val="fr-FR"/>
        </w:rPr>
        <w:t xml:space="preserve">[ait] de sa nature libéral, et </w:t>
      </w:r>
      <w:proofErr w:type="spellStart"/>
      <w:r>
        <w:rPr>
          <w:rFonts w:ascii="Times New Roman" w:hAnsi="Times New Roman" w:cs="Times New Roman"/>
          <w:sz w:val="24"/>
          <w:szCs w:val="24"/>
          <w:lang w:val="fr-FR"/>
        </w:rPr>
        <w:t>aim</w:t>
      </w:r>
      <w:proofErr w:type="spellEnd"/>
      <w:r>
        <w:rPr>
          <w:rFonts w:ascii="Times New Roman" w:hAnsi="Times New Roman" w:cs="Times New Roman"/>
          <w:sz w:val="24"/>
          <w:szCs w:val="24"/>
          <w:lang w:val="fr-FR"/>
        </w:rPr>
        <w:t>[ait] à donner’</w:t>
      </w:r>
      <w:r>
        <w:rPr>
          <w:rStyle w:val="FootnoteReference"/>
          <w:rFonts w:ascii="Times New Roman" w:hAnsi="Times New Roman" w:cs="Times New Roman"/>
          <w:sz w:val="24"/>
          <w:szCs w:val="24"/>
          <w:lang w:val="fr-FR"/>
        </w:rPr>
        <w:footnoteReference w:id="15"/>
      </w:r>
      <w:r>
        <w:rPr>
          <w:rFonts w:ascii="Times New Roman" w:hAnsi="Times New Roman" w:cs="Times New Roman"/>
          <w:sz w:val="24"/>
          <w:szCs w:val="24"/>
          <w:lang w:val="fr-FR"/>
        </w:rPr>
        <w:t xml:space="preserve"> et dont la tradition fit par la suite le parangon même de la libéralité.</w:t>
      </w:r>
      <w:r>
        <w:rPr>
          <w:rStyle w:val="FootnoteReference"/>
          <w:rFonts w:ascii="Times New Roman" w:hAnsi="Times New Roman" w:cs="Times New Roman"/>
          <w:sz w:val="24"/>
          <w:szCs w:val="24"/>
          <w:lang w:val="fr-FR"/>
        </w:rPr>
        <w:footnoteReference w:id="16"/>
      </w:r>
      <w:r>
        <w:rPr>
          <w:rFonts w:ascii="Times New Roman" w:hAnsi="Times New Roman" w:cs="Times New Roman"/>
          <w:sz w:val="24"/>
          <w:szCs w:val="24"/>
          <w:lang w:val="fr-FR"/>
        </w:rPr>
        <w:t xml:space="preserve"> Ainsi l’épisode des noces de Suse, choisi pour dire le mariage du Grand Dauphin avec la fille de l’Electeur de Bavière sur l’éventail du Musée </w:t>
      </w:r>
      <w:proofErr w:type="spellStart"/>
      <w:r>
        <w:rPr>
          <w:rFonts w:ascii="Times New Roman" w:hAnsi="Times New Roman" w:cs="Times New Roman"/>
          <w:sz w:val="24"/>
          <w:szCs w:val="24"/>
          <w:lang w:val="fr-FR"/>
        </w:rPr>
        <w:t>Carnavalet</w:t>
      </w:r>
      <w:proofErr w:type="spellEnd"/>
      <w:r>
        <w:rPr>
          <w:rFonts w:ascii="Times New Roman" w:hAnsi="Times New Roman" w:cs="Times New Roman"/>
          <w:sz w:val="24"/>
          <w:szCs w:val="24"/>
          <w:lang w:val="fr-FR"/>
        </w:rPr>
        <w:t xml:space="preserve">, fut pour Alexandre l’occasion non seulement de faire les noces magnifiques des Macédoniens avec des Persanes, mais aussi de ‘faire des présents à plus de 10000 [mariées]’ et d’acquitter pour ‘vingt-mille </w:t>
      </w:r>
      <w:proofErr w:type="spellStart"/>
      <w:r>
        <w:rPr>
          <w:rFonts w:ascii="Times New Roman" w:hAnsi="Times New Roman" w:cs="Times New Roman"/>
          <w:sz w:val="24"/>
          <w:szCs w:val="24"/>
          <w:lang w:val="fr-FR"/>
        </w:rPr>
        <w:t>talens</w:t>
      </w:r>
      <w:proofErr w:type="spellEnd"/>
      <w:r>
        <w:rPr>
          <w:rFonts w:ascii="Times New Roman" w:hAnsi="Times New Roman" w:cs="Times New Roman"/>
          <w:sz w:val="24"/>
          <w:szCs w:val="24"/>
          <w:lang w:val="fr-FR"/>
        </w:rPr>
        <w:t>’ de dettes de ses soldats.</w:t>
      </w:r>
      <w:r>
        <w:rPr>
          <w:rStyle w:val="FootnoteReference"/>
          <w:rFonts w:ascii="Times New Roman" w:hAnsi="Times New Roman" w:cs="Times New Roman"/>
          <w:sz w:val="24"/>
          <w:szCs w:val="24"/>
          <w:lang w:val="fr-FR"/>
        </w:rPr>
        <w:footnoteReference w:id="17"/>
      </w:r>
    </w:p>
    <w:p w:rsidR="00095E4B" w:rsidRDefault="00095E4B" w:rsidP="003B720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537050">
        <w:rPr>
          <w:rFonts w:ascii="Times New Roman" w:hAnsi="Times New Roman" w:cs="Times New Roman"/>
          <w:sz w:val="24"/>
          <w:szCs w:val="24"/>
          <w:lang w:val="fr-FR"/>
        </w:rPr>
        <w:t>Telle est la perspective dans laquelle il convient de lire la scène représentant le don du roi à son fils sur les deux éventails peints pour comm</w:t>
      </w:r>
      <w:r w:rsidR="00A7702D">
        <w:rPr>
          <w:rFonts w:ascii="Times New Roman" w:hAnsi="Times New Roman" w:cs="Times New Roman"/>
          <w:sz w:val="24"/>
          <w:szCs w:val="24"/>
          <w:lang w:val="fr-FR"/>
        </w:rPr>
        <w:t>émorer son anniversaire</w:t>
      </w:r>
      <w:r w:rsidRPr="00537050">
        <w:rPr>
          <w:rFonts w:ascii="Times New Roman" w:hAnsi="Times New Roman" w:cs="Times New Roman"/>
          <w:sz w:val="24"/>
          <w:szCs w:val="24"/>
          <w:lang w:val="fr-FR"/>
        </w:rPr>
        <w:t xml:space="preserve">, si l’on veut rendre compte d’une différence essentielle dans la manière dont la somme des cinquante mille écus est remise à son destinataire. Sur l’un des éventails, un simple plat contenant des pièces d’or est posé sur une table placée devant le couple royal, en un tableau qui pour n’être peut-être pas véridique n’en est pas moins vraisemblable; sur l’autre les pièces sont répandues sur le sol devant le Grand Dauphin d’une manière à faire douter de la véracité même de la scène. Or cette dispersion apparemment fantaisiste des écus devant le jeune prince me paraît être là pour évoquer le geste de distribution monétaire, ou </w:t>
      </w:r>
      <w:proofErr w:type="spellStart"/>
      <w:r w:rsidRPr="00537050">
        <w:rPr>
          <w:rFonts w:ascii="Times New Roman" w:hAnsi="Times New Roman" w:cs="Times New Roman"/>
          <w:i/>
          <w:iCs/>
          <w:sz w:val="24"/>
          <w:szCs w:val="24"/>
          <w:lang w:val="fr-FR"/>
        </w:rPr>
        <w:t>sparsio</w:t>
      </w:r>
      <w:proofErr w:type="spellEnd"/>
      <w:r w:rsidRPr="00537050">
        <w:rPr>
          <w:rFonts w:ascii="Times New Roman" w:hAnsi="Times New Roman" w:cs="Times New Roman"/>
          <w:sz w:val="24"/>
          <w:szCs w:val="24"/>
          <w:lang w:val="fr-FR"/>
        </w:rPr>
        <w:t>, des empereurs romains et de leurs successeurs chrétiens,</w:t>
      </w:r>
      <w:r w:rsidRPr="00537050">
        <w:rPr>
          <w:rStyle w:val="FootnoteReference"/>
          <w:rFonts w:ascii="Times New Roman" w:hAnsi="Times New Roman" w:cs="Times New Roman"/>
          <w:sz w:val="24"/>
          <w:szCs w:val="24"/>
          <w:lang w:val="fr-FR"/>
        </w:rPr>
        <w:footnoteReference w:id="18"/>
      </w:r>
      <w:r w:rsidRPr="00537050">
        <w:rPr>
          <w:rFonts w:ascii="Times New Roman" w:hAnsi="Times New Roman" w:cs="Times New Roman"/>
          <w:sz w:val="24"/>
          <w:szCs w:val="24"/>
          <w:lang w:val="fr-FR"/>
        </w:rPr>
        <w:t xml:space="preserve"> même si ce geste s’accomplit ici par personne interposée. On sait que la </w:t>
      </w:r>
      <w:proofErr w:type="spellStart"/>
      <w:r w:rsidRPr="00537050">
        <w:rPr>
          <w:rFonts w:ascii="Times New Roman" w:hAnsi="Times New Roman" w:cs="Times New Roman"/>
          <w:i/>
          <w:iCs/>
          <w:sz w:val="24"/>
          <w:szCs w:val="24"/>
          <w:lang w:val="fr-FR"/>
        </w:rPr>
        <w:t>sparsio</w:t>
      </w:r>
      <w:proofErr w:type="spellEnd"/>
      <w:r w:rsidRPr="00537050">
        <w:rPr>
          <w:rFonts w:ascii="Times New Roman" w:hAnsi="Times New Roman" w:cs="Times New Roman"/>
          <w:sz w:val="24"/>
          <w:szCs w:val="24"/>
          <w:lang w:val="fr-FR"/>
        </w:rPr>
        <w:t xml:space="preserve"> s’exerçait sur la place publique, dans le temps privilégié de la fête, jeux, certes, mais aussi investiture, procession, entrée solennelle, etc. Par la similitude des gestes accomplis, le cadeau du roi à son fils est montré sur l’éventail comme participant des largesses royales envers l’ensemble des sujets du royaume. Qui plus est, cette distribution de largesses est à l’image même de la profusion avec laquelle ‘le Soleil répand sa lumière sur tous les hommes’,</w:t>
      </w:r>
      <w:r w:rsidRPr="00537050">
        <w:rPr>
          <w:rStyle w:val="FootnoteReference"/>
          <w:rFonts w:ascii="Times New Roman" w:hAnsi="Times New Roman" w:cs="Times New Roman"/>
          <w:sz w:val="24"/>
          <w:szCs w:val="24"/>
          <w:lang w:val="fr-FR"/>
        </w:rPr>
        <w:footnoteReference w:id="19"/>
      </w:r>
      <w:r w:rsidRPr="00537050">
        <w:rPr>
          <w:rFonts w:ascii="Times New Roman" w:hAnsi="Times New Roman" w:cs="Times New Roman"/>
          <w:sz w:val="24"/>
          <w:szCs w:val="24"/>
          <w:lang w:val="fr-FR"/>
        </w:rPr>
        <w:t xml:space="preserve"> et par-delà imite la libéralité avec laquelle le Seigneur</w:t>
      </w:r>
      <w:r w:rsidR="00A7702D">
        <w:rPr>
          <w:rFonts w:ascii="Times New Roman" w:hAnsi="Times New Roman" w:cs="Times New Roman"/>
          <w:sz w:val="24"/>
          <w:szCs w:val="24"/>
          <w:lang w:val="fr-FR"/>
        </w:rPr>
        <w:t xml:space="preserve"> lui-même</w:t>
      </w:r>
      <w:r w:rsidRPr="00537050">
        <w:rPr>
          <w:rFonts w:ascii="Times New Roman" w:hAnsi="Times New Roman" w:cs="Times New Roman"/>
          <w:sz w:val="24"/>
          <w:szCs w:val="24"/>
          <w:lang w:val="fr-FR"/>
        </w:rPr>
        <w:t>, jamais las de prodiguer ses biens aux mortels, ‘répand sa Lumière’.</w:t>
      </w:r>
      <w:r w:rsidRPr="00537050">
        <w:rPr>
          <w:rStyle w:val="FootnoteReference"/>
          <w:rFonts w:ascii="Times New Roman" w:hAnsi="Times New Roman" w:cs="Times New Roman"/>
          <w:sz w:val="24"/>
          <w:szCs w:val="24"/>
          <w:lang w:val="fr-FR"/>
        </w:rPr>
        <w:footnoteReference w:id="20"/>
      </w:r>
      <w:r w:rsidRPr="00537050">
        <w:rPr>
          <w:rFonts w:ascii="Times New Roman" w:hAnsi="Times New Roman" w:cs="Times New Roman"/>
          <w:sz w:val="24"/>
          <w:szCs w:val="24"/>
          <w:lang w:val="fr-FR"/>
        </w:rPr>
        <w:t xml:space="preserve"> La puissance de donner n’appartient en effet qu’au roi et à Dieu dont il est le représentant sur terre. Aussi, dans ses </w:t>
      </w:r>
      <w:r w:rsidRPr="00537050">
        <w:rPr>
          <w:rFonts w:ascii="Times New Roman" w:hAnsi="Times New Roman" w:cs="Times New Roman"/>
          <w:i/>
          <w:iCs/>
          <w:sz w:val="24"/>
          <w:szCs w:val="24"/>
          <w:lang w:val="fr-FR"/>
        </w:rPr>
        <w:t>Mémoires</w:t>
      </w:r>
      <w:r w:rsidRPr="00537050">
        <w:rPr>
          <w:rFonts w:ascii="Times New Roman" w:hAnsi="Times New Roman" w:cs="Times New Roman"/>
          <w:sz w:val="24"/>
          <w:szCs w:val="24"/>
          <w:lang w:val="fr-FR"/>
        </w:rPr>
        <w:t>,</w:t>
      </w:r>
      <w:r w:rsidRPr="00537050">
        <w:rPr>
          <w:rFonts w:ascii="Times New Roman" w:hAnsi="Times New Roman" w:cs="Times New Roman"/>
          <w:i/>
          <w:iCs/>
          <w:sz w:val="24"/>
          <w:szCs w:val="24"/>
          <w:lang w:val="fr-FR"/>
        </w:rPr>
        <w:t xml:space="preserve"> </w:t>
      </w:r>
      <w:r w:rsidRPr="00537050">
        <w:rPr>
          <w:rFonts w:ascii="Times New Roman" w:hAnsi="Times New Roman" w:cs="Times New Roman"/>
          <w:sz w:val="24"/>
          <w:szCs w:val="24"/>
          <w:lang w:val="fr-FR"/>
        </w:rPr>
        <w:t>Louis XIV insiste-t-il à plusieurs reprises sur sa volonté de ‘</w:t>
      </w:r>
      <w:proofErr w:type="spellStart"/>
      <w:r w:rsidRPr="00537050">
        <w:rPr>
          <w:rFonts w:ascii="Times New Roman" w:hAnsi="Times New Roman" w:cs="Times New Roman"/>
          <w:sz w:val="24"/>
          <w:szCs w:val="24"/>
          <w:lang w:val="fr-FR"/>
        </w:rPr>
        <w:t>distribu</w:t>
      </w:r>
      <w:proofErr w:type="spellEnd"/>
      <w:r w:rsidRPr="00537050">
        <w:rPr>
          <w:rFonts w:ascii="Times New Roman" w:hAnsi="Times New Roman" w:cs="Times New Roman"/>
          <w:sz w:val="24"/>
          <w:szCs w:val="24"/>
          <w:lang w:val="fr-FR"/>
        </w:rPr>
        <w:t xml:space="preserve">[er] </w:t>
      </w:r>
      <w:r w:rsidRPr="00537050">
        <w:rPr>
          <w:rFonts w:ascii="Times New Roman" w:hAnsi="Times New Roman" w:cs="Times New Roman"/>
          <w:sz w:val="24"/>
          <w:szCs w:val="24"/>
          <w:lang w:val="fr-FR"/>
        </w:rPr>
        <w:lastRenderedPageBreak/>
        <w:t>les grâces par [son] propre choix’.</w:t>
      </w:r>
      <w:r w:rsidRPr="00537050">
        <w:rPr>
          <w:rStyle w:val="FootnoteReference"/>
          <w:rFonts w:ascii="Times New Roman" w:hAnsi="Times New Roman" w:cs="Times New Roman"/>
          <w:sz w:val="24"/>
          <w:szCs w:val="24"/>
          <w:lang w:val="fr-FR"/>
        </w:rPr>
        <w:footnoteReference w:id="21"/>
      </w:r>
      <w:r w:rsidRPr="00537050">
        <w:rPr>
          <w:rFonts w:ascii="Times New Roman" w:hAnsi="Times New Roman" w:cs="Times New Roman"/>
          <w:sz w:val="24"/>
          <w:szCs w:val="24"/>
          <w:lang w:val="fr-FR"/>
        </w:rPr>
        <w:t xml:space="preserve"> Et comme par sa libéralité le prince appelle </w:t>
      </w:r>
      <w:r w:rsidR="00A7702D">
        <w:rPr>
          <w:rFonts w:ascii="Times New Roman" w:hAnsi="Times New Roman" w:cs="Times New Roman"/>
          <w:sz w:val="24"/>
          <w:szCs w:val="24"/>
          <w:lang w:val="fr-FR"/>
        </w:rPr>
        <w:t>sur lui la bénédiction divine, l</w:t>
      </w:r>
      <w:r w:rsidRPr="00537050">
        <w:rPr>
          <w:rFonts w:ascii="Times New Roman" w:hAnsi="Times New Roman" w:cs="Times New Roman"/>
          <w:sz w:val="24"/>
          <w:szCs w:val="24"/>
          <w:lang w:val="fr-FR"/>
        </w:rPr>
        <w:t xml:space="preserve">es largesses </w:t>
      </w:r>
      <w:r w:rsidR="00A7702D">
        <w:rPr>
          <w:rFonts w:ascii="Times New Roman" w:hAnsi="Times New Roman" w:cs="Times New Roman"/>
          <w:sz w:val="24"/>
          <w:szCs w:val="24"/>
          <w:lang w:val="fr-FR"/>
        </w:rPr>
        <w:t xml:space="preserve">royales </w:t>
      </w:r>
      <w:r w:rsidRPr="00537050">
        <w:rPr>
          <w:rFonts w:ascii="Times New Roman" w:hAnsi="Times New Roman" w:cs="Times New Roman"/>
          <w:sz w:val="24"/>
          <w:szCs w:val="24"/>
          <w:lang w:val="fr-FR"/>
        </w:rPr>
        <w:t>se traduisent par une augmentation de richesse pour tous, synonymes d’abondance et de bonheur généralisés. N’est-ce pas là la signification des cornes d’abondance représentées aux côtés des Saisons sur l’éventail célébrant le mariage du Grand Dauphin? Et l’on sait que les cinquante mille écus donnés par le roi à son fils étaient destinés à l’achat de tableaux, en d’autres termes, qu’ils serviraient à soutenir peintres et artistes dans une transmutation du don originel</w:t>
      </w:r>
      <w:r>
        <w:rPr>
          <w:rFonts w:ascii="Times New Roman" w:hAnsi="Times New Roman" w:cs="Times New Roman"/>
          <w:sz w:val="24"/>
          <w:szCs w:val="24"/>
          <w:lang w:val="fr-FR"/>
        </w:rPr>
        <w:t xml:space="preserve">, </w:t>
      </w:r>
      <w:r w:rsidR="006254EF">
        <w:rPr>
          <w:rFonts w:ascii="Times New Roman" w:hAnsi="Times New Roman" w:cs="Times New Roman"/>
          <w:sz w:val="24"/>
          <w:szCs w:val="24"/>
          <w:lang w:val="fr-FR"/>
        </w:rPr>
        <w:t>descendant par étapes successives du roi à ses sujets</w:t>
      </w:r>
      <w:r w:rsidRPr="00537050">
        <w:rPr>
          <w:rFonts w:ascii="Times New Roman" w:hAnsi="Times New Roman" w:cs="Times New Roman"/>
          <w:sz w:val="24"/>
          <w:szCs w:val="24"/>
          <w:lang w:val="fr-FR"/>
        </w:rPr>
        <w:t xml:space="preserve">. L’auteur d’un </w:t>
      </w:r>
      <w:proofErr w:type="spellStart"/>
      <w:r w:rsidRPr="00537050">
        <w:rPr>
          <w:rFonts w:ascii="Times New Roman" w:hAnsi="Times New Roman" w:cs="Times New Roman"/>
          <w:i/>
          <w:iCs/>
          <w:sz w:val="24"/>
          <w:szCs w:val="24"/>
          <w:lang w:val="fr-FR"/>
        </w:rPr>
        <w:t>Paralelle</w:t>
      </w:r>
      <w:proofErr w:type="spellEnd"/>
      <w:r w:rsidRPr="00537050">
        <w:rPr>
          <w:rFonts w:ascii="Times New Roman" w:hAnsi="Times New Roman" w:cs="Times New Roman"/>
          <w:i/>
          <w:iCs/>
          <w:sz w:val="24"/>
          <w:szCs w:val="24"/>
          <w:lang w:val="fr-FR"/>
        </w:rPr>
        <w:t xml:space="preserve"> [du roi] avec le Soleil</w:t>
      </w:r>
      <w:r w:rsidR="00783C5B">
        <w:rPr>
          <w:rFonts w:ascii="Times New Roman" w:hAnsi="Times New Roman" w:cs="Times New Roman"/>
          <w:sz w:val="24"/>
          <w:szCs w:val="24"/>
          <w:lang w:val="fr-FR"/>
        </w:rPr>
        <w:t xml:space="preserve"> pouvai</w:t>
      </w:r>
      <w:r>
        <w:rPr>
          <w:rFonts w:ascii="Times New Roman" w:hAnsi="Times New Roman" w:cs="Times New Roman"/>
          <w:sz w:val="24"/>
          <w:szCs w:val="24"/>
          <w:lang w:val="fr-FR"/>
        </w:rPr>
        <w:t xml:space="preserve">t </w:t>
      </w:r>
      <w:r w:rsidR="006254EF">
        <w:rPr>
          <w:rFonts w:ascii="Times New Roman" w:hAnsi="Times New Roman" w:cs="Times New Roman"/>
          <w:sz w:val="24"/>
          <w:szCs w:val="24"/>
          <w:lang w:val="fr-FR"/>
        </w:rPr>
        <w:t>à juste titre affirmer</w:t>
      </w:r>
    </w:p>
    <w:p w:rsidR="00095E4B" w:rsidRPr="006A6BA5" w:rsidRDefault="00095E4B" w:rsidP="003B720E">
      <w:pPr>
        <w:spacing w:before="120" w:after="0" w:line="240" w:lineRule="auto"/>
        <w:ind w:left="720"/>
        <w:jc w:val="both"/>
        <w:rPr>
          <w:rFonts w:ascii="Times New Roman" w:hAnsi="Times New Roman" w:cs="Times New Roman"/>
          <w:sz w:val="20"/>
          <w:szCs w:val="20"/>
          <w:lang w:val="fr-FR"/>
        </w:rPr>
      </w:pPr>
      <w:r w:rsidRPr="006A6BA5">
        <w:rPr>
          <w:rFonts w:ascii="Times New Roman" w:hAnsi="Times New Roman" w:cs="Times New Roman"/>
          <w:sz w:val="20"/>
          <w:szCs w:val="20"/>
          <w:lang w:val="fr-FR"/>
        </w:rPr>
        <w:t>Mais aussi quand tu veux de tes regards propices,</w:t>
      </w:r>
    </w:p>
    <w:p w:rsidR="00095E4B" w:rsidRPr="006A6BA5" w:rsidRDefault="00095E4B" w:rsidP="003B720E">
      <w:pPr>
        <w:spacing w:after="0" w:line="240" w:lineRule="auto"/>
        <w:ind w:left="720"/>
        <w:jc w:val="both"/>
        <w:rPr>
          <w:rFonts w:ascii="Times New Roman" w:hAnsi="Times New Roman" w:cs="Times New Roman"/>
          <w:sz w:val="20"/>
          <w:szCs w:val="20"/>
          <w:lang w:val="fr-FR"/>
        </w:rPr>
      </w:pPr>
      <w:r w:rsidRPr="006A6BA5">
        <w:rPr>
          <w:rFonts w:ascii="Times New Roman" w:hAnsi="Times New Roman" w:cs="Times New Roman"/>
          <w:sz w:val="20"/>
          <w:szCs w:val="20"/>
          <w:lang w:val="fr-FR"/>
        </w:rPr>
        <w:t xml:space="preserve">Tu </w:t>
      </w:r>
      <w:proofErr w:type="spellStart"/>
      <w:r w:rsidRPr="006A6BA5">
        <w:rPr>
          <w:rFonts w:ascii="Times New Roman" w:hAnsi="Times New Roman" w:cs="Times New Roman"/>
          <w:sz w:val="20"/>
          <w:szCs w:val="20"/>
          <w:lang w:val="fr-FR"/>
        </w:rPr>
        <w:t>réjoüis</w:t>
      </w:r>
      <w:proofErr w:type="spellEnd"/>
      <w:r w:rsidRPr="006A6BA5">
        <w:rPr>
          <w:rFonts w:ascii="Times New Roman" w:hAnsi="Times New Roman" w:cs="Times New Roman"/>
          <w:sz w:val="20"/>
          <w:szCs w:val="20"/>
          <w:lang w:val="fr-FR"/>
        </w:rPr>
        <w:t xml:space="preserve"> la Terre, &amp; tu fais ses </w:t>
      </w:r>
      <w:proofErr w:type="spellStart"/>
      <w:r w:rsidRPr="006A6BA5">
        <w:rPr>
          <w:rFonts w:ascii="Times New Roman" w:hAnsi="Times New Roman" w:cs="Times New Roman"/>
          <w:sz w:val="20"/>
          <w:szCs w:val="20"/>
          <w:lang w:val="fr-FR"/>
        </w:rPr>
        <w:t>delices</w:t>
      </w:r>
      <w:proofErr w:type="spellEnd"/>
      <w:r w:rsidRPr="006A6BA5">
        <w:rPr>
          <w:rFonts w:ascii="Times New Roman" w:hAnsi="Times New Roman" w:cs="Times New Roman"/>
          <w:sz w:val="20"/>
          <w:szCs w:val="20"/>
          <w:lang w:val="fr-FR"/>
        </w:rPr>
        <w:t>,</w:t>
      </w:r>
    </w:p>
    <w:p w:rsidR="00095E4B" w:rsidRPr="006A6BA5" w:rsidRDefault="00095E4B" w:rsidP="003B720E">
      <w:pPr>
        <w:spacing w:after="0" w:line="240" w:lineRule="auto"/>
        <w:ind w:left="720"/>
        <w:jc w:val="both"/>
        <w:rPr>
          <w:rFonts w:ascii="Times New Roman" w:hAnsi="Times New Roman" w:cs="Times New Roman"/>
          <w:sz w:val="20"/>
          <w:szCs w:val="20"/>
          <w:lang w:val="fr-FR"/>
        </w:rPr>
      </w:pPr>
      <w:r w:rsidRPr="006A6BA5">
        <w:rPr>
          <w:rFonts w:ascii="Times New Roman" w:hAnsi="Times New Roman" w:cs="Times New Roman"/>
          <w:sz w:val="20"/>
          <w:szCs w:val="20"/>
          <w:lang w:val="fr-FR"/>
        </w:rPr>
        <w:t xml:space="preserve">Sur elle à pleines mains tu verses tes </w:t>
      </w:r>
      <w:proofErr w:type="spellStart"/>
      <w:r w:rsidRPr="006A6BA5">
        <w:rPr>
          <w:rFonts w:ascii="Times New Roman" w:hAnsi="Times New Roman" w:cs="Times New Roman"/>
          <w:sz w:val="20"/>
          <w:szCs w:val="20"/>
          <w:lang w:val="fr-FR"/>
        </w:rPr>
        <w:t>presens</w:t>
      </w:r>
      <w:proofErr w:type="spellEnd"/>
      <w:r w:rsidRPr="006A6BA5">
        <w:rPr>
          <w:rFonts w:ascii="Times New Roman" w:hAnsi="Times New Roman" w:cs="Times New Roman"/>
          <w:sz w:val="20"/>
          <w:szCs w:val="20"/>
          <w:lang w:val="fr-FR"/>
        </w:rPr>
        <w:t>,</w:t>
      </w:r>
    </w:p>
    <w:p w:rsidR="00095E4B" w:rsidRPr="006A6BA5" w:rsidRDefault="00095E4B" w:rsidP="003B720E">
      <w:pPr>
        <w:spacing w:after="0" w:line="240" w:lineRule="auto"/>
        <w:ind w:left="720"/>
        <w:jc w:val="both"/>
        <w:rPr>
          <w:rFonts w:ascii="Times New Roman" w:hAnsi="Times New Roman" w:cs="Times New Roman"/>
          <w:sz w:val="20"/>
          <w:szCs w:val="20"/>
          <w:lang w:val="fr-FR"/>
        </w:rPr>
      </w:pPr>
      <w:r w:rsidRPr="006A6BA5">
        <w:rPr>
          <w:rFonts w:ascii="Times New Roman" w:hAnsi="Times New Roman" w:cs="Times New Roman"/>
          <w:sz w:val="20"/>
          <w:szCs w:val="20"/>
          <w:lang w:val="fr-FR"/>
        </w:rPr>
        <w:t xml:space="preserve">Tu formes dans son sein l’or &amp; les </w:t>
      </w:r>
      <w:proofErr w:type="spellStart"/>
      <w:r w:rsidRPr="006A6BA5">
        <w:rPr>
          <w:rFonts w:ascii="Times New Roman" w:hAnsi="Times New Roman" w:cs="Times New Roman"/>
          <w:sz w:val="20"/>
          <w:szCs w:val="20"/>
          <w:lang w:val="fr-FR"/>
        </w:rPr>
        <w:t>Diamans</w:t>
      </w:r>
      <w:proofErr w:type="spellEnd"/>
      <w:r w:rsidRPr="006A6BA5">
        <w:rPr>
          <w:rFonts w:ascii="Times New Roman" w:hAnsi="Times New Roman" w:cs="Times New Roman"/>
          <w:sz w:val="20"/>
          <w:szCs w:val="20"/>
          <w:lang w:val="fr-FR"/>
        </w:rPr>
        <w:t>,</w:t>
      </w:r>
    </w:p>
    <w:p w:rsidR="00095E4B" w:rsidRPr="006A6BA5" w:rsidRDefault="00095E4B" w:rsidP="003B720E">
      <w:pPr>
        <w:spacing w:after="0" w:line="240" w:lineRule="auto"/>
        <w:ind w:left="720"/>
        <w:jc w:val="both"/>
        <w:rPr>
          <w:rFonts w:ascii="Times New Roman" w:hAnsi="Times New Roman" w:cs="Times New Roman"/>
          <w:sz w:val="20"/>
          <w:szCs w:val="20"/>
          <w:lang w:val="fr-FR"/>
        </w:rPr>
      </w:pPr>
      <w:r w:rsidRPr="006A6BA5">
        <w:rPr>
          <w:rFonts w:ascii="Times New Roman" w:hAnsi="Times New Roman" w:cs="Times New Roman"/>
          <w:sz w:val="20"/>
          <w:szCs w:val="20"/>
          <w:lang w:val="fr-FR"/>
        </w:rPr>
        <w:t>Enfin par mille endroits, dans ta course ordinaire</w:t>
      </w:r>
    </w:p>
    <w:p w:rsidR="00095E4B" w:rsidRPr="006A6BA5" w:rsidRDefault="00095E4B" w:rsidP="003B720E">
      <w:pPr>
        <w:spacing w:after="120" w:line="240" w:lineRule="auto"/>
        <w:ind w:left="720"/>
        <w:jc w:val="both"/>
        <w:rPr>
          <w:rFonts w:ascii="Times New Roman" w:hAnsi="Times New Roman" w:cs="Times New Roman"/>
          <w:sz w:val="20"/>
          <w:szCs w:val="20"/>
          <w:lang w:val="fr-FR"/>
        </w:rPr>
      </w:pPr>
      <w:r w:rsidRPr="006A6BA5">
        <w:rPr>
          <w:rFonts w:ascii="Times New Roman" w:hAnsi="Times New Roman" w:cs="Times New Roman"/>
          <w:sz w:val="20"/>
          <w:szCs w:val="20"/>
          <w:lang w:val="fr-FR"/>
        </w:rPr>
        <w:t>Tu ressembles Grand Prince à l’Astre qui t’éclaire.</w:t>
      </w:r>
      <w:r w:rsidRPr="006A6BA5">
        <w:rPr>
          <w:rStyle w:val="FootnoteReference"/>
          <w:rFonts w:ascii="Times New Roman" w:hAnsi="Times New Roman" w:cs="Times New Roman"/>
          <w:sz w:val="20"/>
          <w:szCs w:val="20"/>
          <w:lang w:val="fr-FR"/>
        </w:rPr>
        <w:footnoteReference w:id="22"/>
      </w:r>
    </w:p>
    <w:p w:rsidR="00095E4B" w:rsidRDefault="00A7702D" w:rsidP="003B720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Comment alors </w:t>
      </w:r>
      <w:r w:rsidR="00095E4B">
        <w:rPr>
          <w:rFonts w:ascii="Times New Roman" w:hAnsi="Times New Roman" w:cs="Times New Roman"/>
          <w:sz w:val="24"/>
          <w:szCs w:val="24"/>
          <w:lang w:val="fr-FR"/>
        </w:rPr>
        <w:t>traduire visuellement cette prééminence du roi au centre de tout, au centre de tous les dons, de quelque nature qu’ils soient, écus d</w:t>
      </w:r>
      <w:r>
        <w:rPr>
          <w:rFonts w:ascii="Times New Roman" w:hAnsi="Times New Roman" w:cs="Times New Roman"/>
          <w:sz w:val="24"/>
          <w:szCs w:val="24"/>
          <w:lang w:val="fr-FR"/>
        </w:rPr>
        <w:t>’or, fête ou princesse à marier? Les trois éventaillistes semblent avoir opté pour des compositions dont la géométrie revêt sur les feuilles un sens hautement symbolique. Celle</w:t>
      </w:r>
      <w:r w:rsidR="00095E4B">
        <w:rPr>
          <w:rFonts w:ascii="Times New Roman" w:hAnsi="Times New Roman" w:cs="Times New Roman"/>
          <w:sz w:val="24"/>
          <w:szCs w:val="24"/>
          <w:lang w:val="fr-FR"/>
        </w:rPr>
        <w:t xml:space="preserve"> de la scène des vingt a</w:t>
      </w:r>
      <w:r>
        <w:rPr>
          <w:rFonts w:ascii="Times New Roman" w:hAnsi="Times New Roman" w:cs="Times New Roman"/>
          <w:sz w:val="24"/>
          <w:szCs w:val="24"/>
          <w:lang w:val="fr-FR"/>
        </w:rPr>
        <w:t>ns du Grand Dauphin place</w:t>
      </w:r>
      <w:r w:rsidR="00095E4B">
        <w:rPr>
          <w:rFonts w:ascii="Times New Roman" w:hAnsi="Times New Roman" w:cs="Times New Roman"/>
          <w:sz w:val="24"/>
          <w:szCs w:val="24"/>
          <w:lang w:val="fr-FR"/>
        </w:rPr>
        <w:t xml:space="preserve"> Louis XIV au maximum de la courbe en demi-cercle décrite par la famille royale, la tête du roi dépassant, bien que celui-ci soit assis, celles des autres membres de sa famille, représentés debout, sauf la reine, en rang décroissant de chaque côté de son fauteuil (les seuls personnages à avoir une tête de plus que le roi sont à l’arrière-plan et ne font pas partie du demi-cercle). La feuille peinte du mariage du Grand Dauphin place, elle, Louis XIV à l’apex de la composition en triangle formée par le jeune couple princier, les deux officiers et les deux dames perses attendant leur tour sur les côtés. L’éventailliste a aussi enchéri sur la séparation conventionnelle du monarque de ses sujets non seulement en plaçant l’Alexandre des Français sur un trône surélevé de quelques marches par rapport au plan sur lequel se tiennent les mariés, mais encore en enveloppant le groupe principal dans une gloire de nuages</w:t>
      </w:r>
      <w:r>
        <w:rPr>
          <w:rFonts w:ascii="Times New Roman" w:hAnsi="Times New Roman" w:cs="Times New Roman"/>
          <w:sz w:val="24"/>
          <w:szCs w:val="24"/>
          <w:lang w:val="fr-FR"/>
        </w:rPr>
        <w:t>, détachée du parterre où figurent d’autres personnages habillés à l’orientale</w:t>
      </w:r>
      <w:r w:rsidR="00095E4B">
        <w:rPr>
          <w:rFonts w:ascii="Times New Roman" w:hAnsi="Times New Roman" w:cs="Times New Roman"/>
          <w:sz w:val="24"/>
          <w:szCs w:val="24"/>
          <w:lang w:val="fr-FR"/>
        </w:rPr>
        <w:t>.</w:t>
      </w:r>
    </w:p>
    <w:p w:rsidR="00095E4B" w:rsidRDefault="00095E4B" w:rsidP="003B720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Dans l’acte de donner</w:t>
      </w:r>
      <w:r w:rsidR="006254EF">
        <w:rPr>
          <w:rFonts w:ascii="Times New Roman" w:hAnsi="Times New Roman" w:cs="Times New Roman"/>
          <w:sz w:val="24"/>
          <w:szCs w:val="24"/>
          <w:lang w:val="fr-FR"/>
        </w:rPr>
        <w:t>,</w:t>
      </w:r>
      <w:r>
        <w:rPr>
          <w:rFonts w:ascii="Times New Roman" w:hAnsi="Times New Roman" w:cs="Times New Roman"/>
          <w:sz w:val="24"/>
          <w:szCs w:val="24"/>
          <w:lang w:val="fr-FR"/>
        </w:rPr>
        <w:t xml:space="preserve"> évocateur de la </w:t>
      </w:r>
      <w:proofErr w:type="spellStart"/>
      <w:r>
        <w:rPr>
          <w:rFonts w:ascii="Times New Roman" w:hAnsi="Times New Roman" w:cs="Times New Roman"/>
          <w:i/>
          <w:iCs/>
          <w:sz w:val="24"/>
          <w:szCs w:val="24"/>
          <w:lang w:val="fr-FR"/>
        </w:rPr>
        <w:t>sparsio</w:t>
      </w:r>
      <w:proofErr w:type="spellEnd"/>
      <w:r>
        <w:rPr>
          <w:rFonts w:ascii="Times New Roman" w:hAnsi="Times New Roman" w:cs="Times New Roman"/>
          <w:i/>
          <w:iCs/>
          <w:sz w:val="24"/>
          <w:szCs w:val="24"/>
          <w:lang w:val="fr-FR"/>
        </w:rPr>
        <w:t xml:space="preserve"> </w:t>
      </w:r>
      <w:r w:rsidR="006254EF">
        <w:rPr>
          <w:rFonts w:ascii="Times New Roman" w:hAnsi="Times New Roman" w:cs="Times New Roman"/>
          <w:sz w:val="24"/>
          <w:szCs w:val="24"/>
          <w:lang w:val="fr-FR"/>
        </w:rPr>
        <w:t xml:space="preserve">impériale, </w:t>
      </w:r>
      <w:r w:rsidR="00A7702D">
        <w:rPr>
          <w:rFonts w:ascii="Times New Roman" w:hAnsi="Times New Roman" w:cs="Times New Roman"/>
          <w:sz w:val="24"/>
          <w:szCs w:val="24"/>
          <w:lang w:val="fr-FR"/>
        </w:rPr>
        <w:t xml:space="preserve">que représente </w:t>
      </w:r>
      <w:r>
        <w:rPr>
          <w:rFonts w:ascii="Times New Roman" w:hAnsi="Times New Roman" w:cs="Times New Roman"/>
          <w:sz w:val="24"/>
          <w:szCs w:val="24"/>
          <w:lang w:val="fr-FR"/>
        </w:rPr>
        <w:t xml:space="preserve">l’éventail du Fan </w:t>
      </w:r>
      <w:proofErr w:type="spellStart"/>
      <w:r>
        <w:rPr>
          <w:rFonts w:ascii="Times New Roman" w:hAnsi="Times New Roman" w:cs="Times New Roman"/>
          <w:sz w:val="24"/>
          <w:szCs w:val="24"/>
          <w:lang w:val="fr-FR"/>
        </w:rPr>
        <w:t>Museum</w:t>
      </w:r>
      <w:proofErr w:type="spellEnd"/>
      <w:r>
        <w:rPr>
          <w:rFonts w:ascii="Times New Roman" w:hAnsi="Times New Roman" w:cs="Times New Roman"/>
          <w:sz w:val="24"/>
          <w:szCs w:val="24"/>
          <w:lang w:val="fr-FR"/>
        </w:rPr>
        <w:t xml:space="preserve">, le roi se donne lui-même en spectacle, il s’offre visuellement et publiquement aux regards d’autrui dans un geste qui le désigne comme souverain dispensateur. Son acte est une performance qui se joue dans le </w:t>
      </w:r>
      <w:r w:rsidR="006254EF">
        <w:rPr>
          <w:rFonts w:ascii="Times New Roman" w:hAnsi="Times New Roman" w:cs="Times New Roman"/>
          <w:sz w:val="24"/>
          <w:szCs w:val="24"/>
          <w:lang w:val="fr-FR"/>
        </w:rPr>
        <w:t>cercle clos de la cour</w:t>
      </w:r>
      <w:r>
        <w:rPr>
          <w:rFonts w:ascii="Times New Roman" w:hAnsi="Times New Roman" w:cs="Times New Roman"/>
          <w:sz w:val="24"/>
          <w:szCs w:val="24"/>
          <w:lang w:val="fr-FR"/>
        </w:rPr>
        <w:t xml:space="preserve"> et</w:t>
      </w:r>
      <w:r w:rsidR="006254EF">
        <w:rPr>
          <w:rFonts w:ascii="Times New Roman" w:hAnsi="Times New Roman" w:cs="Times New Roman"/>
          <w:sz w:val="24"/>
          <w:szCs w:val="24"/>
          <w:lang w:val="fr-FR"/>
        </w:rPr>
        <w:t>,</w:t>
      </w:r>
      <w:r>
        <w:rPr>
          <w:rFonts w:ascii="Times New Roman" w:hAnsi="Times New Roman" w:cs="Times New Roman"/>
          <w:sz w:val="24"/>
          <w:szCs w:val="24"/>
          <w:lang w:val="fr-FR"/>
        </w:rPr>
        <w:t xml:space="preserve"> plus précisémen</w:t>
      </w:r>
      <w:r w:rsidR="006254EF">
        <w:rPr>
          <w:rFonts w:ascii="Times New Roman" w:hAnsi="Times New Roman" w:cs="Times New Roman"/>
          <w:sz w:val="24"/>
          <w:szCs w:val="24"/>
          <w:lang w:val="fr-FR"/>
        </w:rPr>
        <w:t>t,</w:t>
      </w:r>
      <w:r>
        <w:rPr>
          <w:rFonts w:ascii="Times New Roman" w:hAnsi="Times New Roman" w:cs="Times New Roman"/>
          <w:sz w:val="24"/>
          <w:szCs w:val="24"/>
          <w:lang w:val="fr-FR"/>
        </w:rPr>
        <w:t xml:space="preserve"> de la famille royale, que l’on devine les regards fixés sur l’acte de </w:t>
      </w:r>
      <w:proofErr w:type="spellStart"/>
      <w:r>
        <w:rPr>
          <w:rFonts w:ascii="Times New Roman" w:hAnsi="Times New Roman" w:cs="Times New Roman"/>
          <w:i/>
          <w:iCs/>
          <w:sz w:val="24"/>
          <w:szCs w:val="24"/>
          <w:lang w:val="fr-FR"/>
        </w:rPr>
        <w:t>sparsio</w:t>
      </w:r>
      <w:proofErr w:type="spellEnd"/>
      <w:r>
        <w:rPr>
          <w:rFonts w:ascii="Times New Roman" w:hAnsi="Times New Roman" w:cs="Times New Roman"/>
          <w:i/>
          <w:iCs/>
          <w:sz w:val="24"/>
          <w:szCs w:val="24"/>
          <w:lang w:val="fr-FR"/>
        </w:rPr>
        <w:t xml:space="preserve">, </w:t>
      </w:r>
      <w:r>
        <w:rPr>
          <w:rFonts w:ascii="Times New Roman" w:hAnsi="Times New Roman" w:cs="Times New Roman"/>
          <w:sz w:val="24"/>
          <w:szCs w:val="24"/>
          <w:lang w:val="fr-FR"/>
        </w:rPr>
        <w:t>que désignent à la fois le geste de Louis XIV et celui de l’allégorie de la F</w:t>
      </w:r>
      <w:r w:rsidR="00065256">
        <w:rPr>
          <w:rFonts w:ascii="Times New Roman" w:hAnsi="Times New Roman" w:cs="Times New Roman"/>
          <w:sz w:val="24"/>
          <w:szCs w:val="24"/>
          <w:lang w:val="fr-FR"/>
        </w:rPr>
        <w:t xml:space="preserve">rance. Mais que vient faire </w:t>
      </w:r>
      <w:r>
        <w:rPr>
          <w:rFonts w:ascii="Times New Roman" w:hAnsi="Times New Roman" w:cs="Times New Roman"/>
          <w:sz w:val="24"/>
          <w:szCs w:val="24"/>
          <w:lang w:val="fr-FR"/>
        </w:rPr>
        <w:t xml:space="preserve">cette </w:t>
      </w:r>
      <w:r w:rsidR="00065256">
        <w:rPr>
          <w:rFonts w:ascii="Times New Roman" w:hAnsi="Times New Roman" w:cs="Times New Roman"/>
          <w:sz w:val="24"/>
          <w:szCs w:val="24"/>
          <w:lang w:val="fr-FR"/>
        </w:rPr>
        <w:t xml:space="preserve">allégorie dans un tableau de famille? Est-ce pour </w:t>
      </w:r>
      <w:r>
        <w:rPr>
          <w:rFonts w:ascii="Times New Roman" w:hAnsi="Times New Roman" w:cs="Times New Roman"/>
          <w:sz w:val="24"/>
          <w:szCs w:val="24"/>
          <w:lang w:val="fr-FR"/>
        </w:rPr>
        <w:t>éviter au monarque tout contact, tout échange avec l’e</w:t>
      </w:r>
      <w:r w:rsidR="006254EF">
        <w:rPr>
          <w:rFonts w:ascii="Times New Roman" w:hAnsi="Times New Roman" w:cs="Times New Roman"/>
          <w:sz w:val="24"/>
          <w:szCs w:val="24"/>
          <w:lang w:val="fr-FR"/>
        </w:rPr>
        <w:t xml:space="preserve">xtérieur, </w:t>
      </w:r>
      <w:r w:rsidR="00065256">
        <w:rPr>
          <w:rFonts w:ascii="Times New Roman" w:hAnsi="Times New Roman" w:cs="Times New Roman"/>
          <w:sz w:val="24"/>
          <w:szCs w:val="24"/>
          <w:lang w:val="fr-FR"/>
        </w:rPr>
        <w:t>et le montrer</w:t>
      </w:r>
      <w:r w:rsidR="006254EF">
        <w:rPr>
          <w:rFonts w:ascii="Times New Roman" w:hAnsi="Times New Roman" w:cs="Times New Roman"/>
          <w:sz w:val="24"/>
          <w:szCs w:val="24"/>
          <w:lang w:val="fr-FR"/>
        </w:rPr>
        <w:t xml:space="preserve"> ainsi</w:t>
      </w:r>
      <w:r>
        <w:rPr>
          <w:rFonts w:ascii="Times New Roman" w:hAnsi="Times New Roman" w:cs="Times New Roman"/>
          <w:sz w:val="24"/>
          <w:szCs w:val="24"/>
          <w:lang w:val="fr-FR"/>
        </w:rPr>
        <w:t xml:space="preserve"> comme ‘un roi intouchable et intouché, délié, détaché: </w:t>
      </w:r>
      <w:proofErr w:type="spellStart"/>
      <w:r>
        <w:rPr>
          <w:rFonts w:ascii="Times New Roman" w:hAnsi="Times New Roman" w:cs="Times New Roman"/>
          <w:i/>
          <w:iCs/>
          <w:sz w:val="24"/>
          <w:szCs w:val="24"/>
          <w:lang w:val="fr-FR"/>
        </w:rPr>
        <w:t>absolutus</w:t>
      </w:r>
      <w:proofErr w:type="spellEnd"/>
      <w:r>
        <w:rPr>
          <w:rFonts w:ascii="Times New Roman" w:hAnsi="Times New Roman" w:cs="Times New Roman"/>
          <w:sz w:val="24"/>
          <w:szCs w:val="24"/>
          <w:lang w:val="fr-FR"/>
        </w:rPr>
        <w:t>’</w:t>
      </w:r>
      <w:r w:rsidR="00065256">
        <w:rPr>
          <w:rFonts w:ascii="Times New Roman" w:hAnsi="Times New Roman" w:cs="Times New Roman"/>
          <w:sz w:val="24"/>
          <w:szCs w:val="24"/>
          <w:lang w:val="fr-FR"/>
        </w:rPr>
        <w:t>?</w:t>
      </w:r>
      <w:r>
        <w:rPr>
          <w:rStyle w:val="FootnoteReference"/>
          <w:rFonts w:ascii="Times New Roman" w:hAnsi="Times New Roman" w:cs="Times New Roman"/>
          <w:sz w:val="24"/>
          <w:szCs w:val="24"/>
          <w:lang w:val="fr-FR"/>
        </w:rPr>
        <w:footnoteReference w:id="23"/>
      </w:r>
      <w:r>
        <w:rPr>
          <w:rFonts w:ascii="Times New Roman" w:hAnsi="Times New Roman" w:cs="Times New Roman"/>
          <w:sz w:val="24"/>
          <w:szCs w:val="24"/>
          <w:lang w:val="fr-FR"/>
        </w:rPr>
        <w:t xml:space="preserve"> </w:t>
      </w:r>
      <w:r w:rsidR="00065256">
        <w:rPr>
          <w:rFonts w:ascii="Times New Roman" w:hAnsi="Times New Roman" w:cs="Times New Roman"/>
          <w:sz w:val="24"/>
          <w:szCs w:val="24"/>
          <w:lang w:val="fr-FR"/>
        </w:rPr>
        <w:t xml:space="preserve">Peut-être. </w:t>
      </w:r>
      <w:r>
        <w:rPr>
          <w:rFonts w:ascii="Times New Roman" w:hAnsi="Times New Roman" w:cs="Times New Roman"/>
          <w:sz w:val="24"/>
          <w:szCs w:val="24"/>
          <w:lang w:val="fr-FR"/>
        </w:rPr>
        <w:t>Qui plus est, comme le laissent entend</w:t>
      </w:r>
      <w:r w:rsidR="00065256">
        <w:rPr>
          <w:rFonts w:ascii="Times New Roman" w:hAnsi="Times New Roman" w:cs="Times New Roman"/>
          <w:sz w:val="24"/>
          <w:szCs w:val="24"/>
          <w:lang w:val="fr-FR"/>
        </w:rPr>
        <w:t xml:space="preserve">re les </w:t>
      </w:r>
      <w:r>
        <w:rPr>
          <w:rFonts w:ascii="Times New Roman" w:hAnsi="Times New Roman" w:cs="Times New Roman"/>
          <w:sz w:val="24"/>
          <w:szCs w:val="24"/>
          <w:lang w:val="fr-FR"/>
        </w:rPr>
        <w:t>miroirs accrochés aux murs tendus de tapisseries du salon, de chaque côté de l’espace central,</w:t>
      </w:r>
      <w:r>
        <w:rPr>
          <w:rStyle w:val="FootnoteReference"/>
          <w:rFonts w:ascii="Times New Roman" w:hAnsi="Times New Roman" w:cs="Times New Roman"/>
          <w:sz w:val="24"/>
          <w:szCs w:val="24"/>
          <w:lang w:val="fr-FR"/>
        </w:rPr>
        <w:footnoteReference w:id="24"/>
      </w:r>
      <w:r>
        <w:rPr>
          <w:rFonts w:ascii="Times New Roman" w:hAnsi="Times New Roman" w:cs="Times New Roman"/>
          <w:sz w:val="24"/>
          <w:szCs w:val="24"/>
          <w:lang w:val="fr-FR"/>
        </w:rPr>
        <w:t xml:space="preserve"> non seulement le roi donne et se montre donnant, il se voit, s’observe aussi donnant dans le reflet de la </w:t>
      </w:r>
      <w:proofErr w:type="spellStart"/>
      <w:r>
        <w:rPr>
          <w:rFonts w:ascii="Times New Roman" w:hAnsi="Times New Roman" w:cs="Times New Roman"/>
          <w:i/>
          <w:iCs/>
          <w:sz w:val="24"/>
          <w:szCs w:val="24"/>
          <w:lang w:val="fr-FR"/>
        </w:rPr>
        <w:t>sparsio</w:t>
      </w:r>
      <w:proofErr w:type="spellEnd"/>
      <w:r>
        <w:rPr>
          <w:rFonts w:ascii="Times New Roman" w:hAnsi="Times New Roman" w:cs="Times New Roman"/>
          <w:sz w:val="24"/>
          <w:szCs w:val="24"/>
          <w:lang w:val="fr-FR"/>
        </w:rPr>
        <w:t xml:space="preserve"> que lui renvoient les miroirs. On sait que p</w:t>
      </w:r>
      <w:r w:rsidRPr="00CC6F3B">
        <w:rPr>
          <w:rFonts w:ascii="Times New Roman" w:hAnsi="Times New Roman" w:cs="Times New Roman"/>
          <w:sz w:val="24"/>
          <w:szCs w:val="24"/>
          <w:lang w:val="fr-FR"/>
        </w:rPr>
        <w:t xml:space="preserve">our </w:t>
      </w:r>
      <w:r>
        <w:rPr>
          <w:rFonts w:ascii="Times New Roman" w:hAnsi="Times New Roman" w:cs="Times New Roman"/>
          <w:sz w:val="24"/>
          <w:szCs w:val="24"/>
          <w:lang w:val="fr-FR"/>
        </w:rPr>
        <w:t xml:space="preserve">Jacques </w:t>
      </w:r>
      <w:r w:rsidRPr="00CC6F3B">
        <w:rPr>
          <w:rFonts w:ascii="Times New Roman" w:hAnsi="Times New Roman" w:cs="Times New Roman"/>
          <w:sz w:val="24"/>
          <w:szCs w:val="24"/>
          <w:lang w:val="fr-FR"/>
        </w:rPr>
        <w:t>Derrida</w:t>
      </w:r>
    </w:p>
    <w:p w:rsidR="00095E4B" w:rsidRPr="00AB5126" w:rsidRDefault="00095E4B" w:rsidP="003B720E">
      <w:pPr>
        <w:spacing w:before="120" w:after="120" w:line="240" w:lineRule="auto"/>
        <w:ind w:left="720"/>
        <w:jc w:val="both"/>
        <w:rPr>
          <w:rFonts w:ascii="Times New Roman" w:hAnsi="Times New Roman" w:cs="Times New Roman"/>
          <w:sz w:val="20"/>
          <w:szCs w:val="20"/>
          <w:lang w:val="fr-FR"/>
        </w:rPr>
      </w:pPr>
      <w:r w:rsidRPr="00AB5126">
        <w:rPr>
          <w:rFonts w:ascii="Times New Roman" w:hAnsi="Times New Roman" w:cs="Times New Roman"/>
          <w:sz w:val="20"/>
          <w:szCs w:val="20"/>
          <w:lang w:val="fr-FR"/>
        </w:rPr>
        <w:lastRenderedPageBreak/>
        <w:t xml:space="preserve">la simple conscience du don se renvoie aussitôt l’image gratifiante de la bonté ou de la générosité, de l’être-donnant qui, se sachant tel, se reconnaît circulairement, </w:t>
      </w:r>
      <w:proofErr w:type="spellStart"/>
      <w:r w:rsidRPr="00AB5126">
        <w:rPr>
          <w:rFonts w:ascii="Times New Roman" w:hAnsi="Times New Roman" w:cs="Times New Roman"/>
          <w:sz w:val="20"/>
          <w:szCs w:val="20"/>
          <w:lang w:val="fr-FR"/>
        </w:rPr>
        <w:t>spéculairement</w:t>
      </w:r>
      <w:proofErr w:type="spellEnd"/>
      <w:r w:rsidRPr="00AB5126">
        <w:rPr>
          <w:rFonts w:ascii="Times New Roman" w:hAnsi="Times New Roman" w:cs="Times New Roman"/>
          <w:sz w:val="20"/>
          <w:szCs w:val="20"/>
          <w:lang w:val="fr-FR"/>
        </w:rPr>
        <w:t>, dans une sorte d’auto-reconnaissance, d’approbation de soi-même et de gratitude narcissique.</w:t>
      </w:r>
      <w:r w:rsidRPr="00AB5126">
        <w:rPr>
          <w:rStyle w:val="FootnoteReference"/>
          <w:rFonts w:ascii="Times New Roman" w:hAnsi="Times New Roman" w:cs="Times New Roman"/>
          <w:sz w:val="20"/>
          <w:szCs w:val="20"/>
        </w:rPr>
        <w:footnoteReference w:id="25"/>
      </w:r>
    </w:p>
    <w:p w:rsidR="00095E4B" w:rsidRDefault="00095E4B" w:rsidP="003B720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Cette image gratifiante, celle du monarque libéral dont il joue le rôle devant ses sujets et ses proches, </w:t>
      </w:r>
      <w:r w:rsidR="006254EF">
        <w:rPr>
          <w:rFonts w:ascii="Times New Roman" w:hAnsi="Times New Roman" w:cs="Times New Roman"/>
          <w:sz w:val="24"/>
          <w:szCs w:val="24"/>
          <w:lang w:val="fr-FR"/>
        </w:rPr>
        <w:t>Louis XIV</w:t>
      </w:r>
      <w:r w:rsidR="00FB1CE6">
        <w:rPr>
          <w:rFonts w:ascii="Times New Roman" w:hAnsi="Times New Roman" w:cs="Times New Roman"/>
          <w:sz w:val="24"/>
          <w:szCs w:val="24"/>
          <w:lang w:val="fr-FR"/>
        </w:rPr>
        <w:t xml:space="preserve"> la </w:t>
      </w:r>
      <w:r>
        <w:rPr>
          <w:rFonts w:ascii="Times New Roman" w:hAnsi="Times New Roman" w:cs="Times New Roman"/>
          <w:sz w:val="24"/>
          <w:szCs w:val="24"/>
          <w:lang w:val="fr-FR"/>
        </w:rPr>
        <w:t xml:space="preserve">trouve, lui, dans les miroirs qui l’entourent. Il y trouve aussi une affirmation de soi </w:t>
      </w:r>
      <w:proofErr w:type="spellStart"/>
      <w:r>
        <w:rPr>
          <w:rFonts w:ascii="Times New Roman" w:hAnsi="Times New Roman" w:cs="Times New Roman"/>
          <w:sz w:val="24"/>
          <w:szCs w:val="24"/>
          <w:lang w:val="fr-FR"/>
        </w:rPr>
        <w:t>légitimante</w:t>
      </w:r>
      <w:proofErr w:type="spellEnd"/>
      <w:r>
        <w:rPr>
          <w:rFonts w:ascii="Times New Roman" w:hAnsi="Times New Roman" w:cs="Times New Roman"/>
          <w:sz w:val="24"/>
          <w:szCs w:val="24"/>
          <w:lang w:val="fr-FR"/>
        </w:rPr>
        <w:t>, puisque le don est ce par quoi son pouvoir se fait connaître et reconnaître, ce par quoi enfin il se rapproche du divin.</w:t>
      </w:r>
    </w:p>
    <w:p w:rsidR="006254EF" w:rsidRDefault="00095E4B" w:rsidP="003B720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L’exaltation du don dans l’imaginaire monarchique ne saurait toutefois faire oublier ce que les largesses royales ont pu avoir d’opprimant et d’aliénant pour leurs bénéficiaires étant donné l’inégalité de l’échange. En effet n’étaient-elles pas surtout pour le roi donateur un moyen d’assurer des rapports de domination? Comme le soleil, dont les rubans rouges arborés par Louis XIV sur son habit rappellent ici les flammes,</w:t>
      </w:r>
      <w:r>
        <w:rPr>
          <w:rStyle w:val="FootnoteReference"/>
          <w:rFonts w:ascii="Times New Roman" w:hAnsi="Times New Roman" w:cs="Times New Roman"/>
          <w:sz w:val="24"/>
          <w:szCs w:val="24"/>
          <w:lang w:val="fr-FR"/>
        </w:rPr>
        <w:footnoteReference w:id="26"/>
      </w:r>
      <w:r>
        <w:rPr>
          <w:rFonts w:ascii="Times New Roman" w:hAnsi="Times New Roman" w:cs="Times New Roman"/>
          <w:sz w:val="24"/>
          <w:szCs w:val="24"/>
          <w:lang w:val="fr-FR"/>
        </w:rPr>
        <w:t xml:space="preserve"> le roi donne et ne reçoit pas. Ses dons n’admettent pas de réciprocité. Cette rupture du cycle de l’échange, tel que l’a analysé Marcel Mauss,</w:t>
      </w:r>
      <w:r>
        <w:rPr>
          <w:rStyle w:val="FootnoteReference"/>
          <w:rFonts w:ascii="Times New Roman" w:hAnsi="Times New Roman" w:cs="Times New Roman"/>
          <w:sz w:val="24"/>
          <w:szCs w:val="24"/>
          <w:lang w:val="fr-FR"/>
        </w:rPr>
        <w:footnoteReference w:id="27"/>
      </w:r>
      <w:r>
        <w:rPr>
          <w:rFonts w:ascii="Times New Roman" w:hAnsi="Times New Roman" w:cs="Times New Roman"/>
          <w:sz w:val="24"/>
          <w:szCs w:val="24"/>
          <w:lang w:val="fr-FR"/>
        </w:rPr>
        <w:t xml:space="preserve"> place dès lors le récipiendaire des largesses royales, fût-il le Grand Dauphin lui-même, en position d’infériorité. Quelle que soit la manière dont le roi affirme sa prééminence, quel que soit le degré de bienveillance, de bonté, voire d’affection manifesté par lui envers celui à qui il donne,</w:t>
      </w:r>
      <w:r>
        <w:rPr>
          <w:rStyle w:val="FootnoteReference"/>
          <w:rFonts w:ascii="Times New Roman" w:hAnsi="Times New Roman" w:cs="Times New Roman"/>
          <w:sz w:val="24"/>
          <w:szCs w:val="24"/>
          <w:lang w:val="fr-FR"/>
        </w:rPr>
        <w:footnoteReference w:id="28"/>
      </w:r>
      <w:r>
        <w:rPr>
          <w:rFonts w:ascii="Times New Roman" w:hAnsi="Times New Roman" w:cs="Times New Roman"/>
          <w:sz w:val="24"/>
          <w:szCs w:val="24"/>
          <w:lang w:val="fr-FR"/>
        </w:rPr>
        <w:t xml:space="preserve"> le don du roi assujettit son récipiendaire. Incapable de donner quoique ce soit en retour, incapable même d’exprimer sa gratitude envers son père autrement que par une ‘obéissance’ et un ‘respect’ absolus,</w:t>
      </w:r>
      <w:r>
        <w:rPr>
          <w:rStyle w:val="FootnoteReference"/>
          <w:rFonts w:ascii="Times New Roman" w:hAnsi="Times New Roman" w:cs="Times New Roman"/>
          <w:sz w:val="24"/>
          <w:szCs w:val="24"/>
          <w:lang w:val="fr-FR"/>
        </w:rPr>
        <w:footnoteReference w:id="29"/>
      </w:r>
      <w:r>
        <w:rPr>
          <w:rFonts w:ascii="Times New Roman" w:hAnsi="Times New Roman" w:cs="Times New Roman"/>
          <w:sz w:val="24"/>
          <w:szCs w:val="24"/>
          <w:lang w:val="fr-FR"/>
        </w:rPr>
        <w:t xml:space="preserve"> le Grand Dauphin ne s’est-il pa</w:t>
      </w:r>
      <w:r w:rsidR="006254EF">
        <w:rPr>
          <w:rFonts w:ascii="Times New Roman" w:hAnsi="Times New Roman" w:cs="Times New Roman"/>
          <w:sz w:val="24"/>
          <w:szCs w:val="24"/>
          <w:lang w:val="fr-FR"/>
        </w:rPr>
        <w:t>s senti, tout comme Pantagruel,</w:t>
      </w:r>
    </w:p>
    <w:p w:rsidR="006254EF" w:rsidRPr="006254EF" w:rsidRDefault="00095E4B" w:rsidP="006254EF">
      <w:pPr>
        <w:spacing w:before="120" w:after="120" w:line="240" w:lineRule="auto"/>
        <w:ind w:left="709"/>
        <w:jc w:val="both"/>
        <w:rPr>
          <w:rFonts w:ascii="Times New Roman" w:hAnsi="Times New Roman" w:cs="Times New Roman"/>
          <w:sz w:val="20"/>
          <w:szCs w:val="20"/>
          <w:lang w:val="fr-FR"/>
        </w:rPr>
      </w:pPr>
      <w:proofErr w:type="spellStart"/>
      <w:r w:rsidRPr="006254EF">
        <w:rPr>
          <w:rFonts w:ascii="Times New Roman" w:hAnsi="Times New Roman" w:cs="Times New Roman"/>
          <w:sz w:val="20"/>
          <w:szCs w:val="20"/>
          <w:lang w:val="fr-FR"/>
        </w:rPr>
        <w:t>doncques</w:t>
      </w:r>
      <w:proofErr w:type="spellEnd"/>
      <w:r w:rsidRPr="006254EF">
        <w:rPr>
          <w:rFonts w:ascii="Times New Roman" w:hAnsi="Times New Roman" w:cs="Times New Roman"/>
          <w:sz w:val="20"/>
          <w:szCs w:val="20"/>
          <w:lang w:val="fr-FR"/>
        </w:rPr>
        <w:t xml:space="preserve"> opprimé d’obligations infinies toutes </w:t>
      </w:r>
      <w:proofErr w:type="spellStart"/>
      <w:r w:rsidRPr="006254EF">
        <w:rPr>
          <w:rFonts w:ascii="Times New Roman" w:hAnsi="Times New Roman" w:cs="Times New Roman"/>
          <w:sz w:val="20"/>
          <w:szCs w:val="20"/>
          <w:lang w:val="fr-FR"/>
        </w:rPr>
        <w:t>procreés</w:t>
      </w:r>
      <w:proofErr w:type="spellEnd"/>
      <w:r w:rsidRPr="006254EF">
        <w:rPr>
          <w:rFonts w:ascii="Times New Roman" w:hAnsi="Times New Roman" w:cs="Times New Roman"/>
          <w:sz w:val="20"/>
          <w:szCs w:val="20"/>
          <w:lang w:val="fr-FR"/>
        </w:rPr>
        <w:t xml:space="preserve"> de </w:t>
      </w:r>
      <w:proofErr w:type="spellStart"/>
      <w:r w:rsidRPr="006254EF">
        <w:rPr>
          <w:rFonts w:ascii="Times New Roman" w:hAnsi="Times New Roman" w:cs="Times New Roman"/>
          <w:sz w:val="20"/>
          <w:szCs w:val="20"/>
          <w:lang w:val="fr-FR"/>
        </w:rPr>
        <w:t>vostre</w:t>
      </w:r>
      <w:proofErr w:type="spellEnd"/>
      <w:r w:rsidRPr="006254EF">
        <w:rPr>
          <w:rFonts w:ascii="Times New Roman" w:hAnsi="Times New Roman" w:cs="Times New Roman"/>
          <w:sz w:val="20"/>
          <w:szCs w:val="20"/>
          <w:lang w:val="fr-FR"/>
        </w:rPr>
        <w:t xml:space="preserve"> immense </w:t>
      </w:r>
      <w:proofErr w:type="spellStart"/>
      <w:r w:rsidRPr="006254EF">
        <w:rPr>
          <w:rFonts w:ascii="Times New Roman" w:hAnsi="Times New Roman" w:cs="Times New Roman"/>
          <w:sz w:val="20"/>
          <w:szCs w:val="20"/>
          <w:lang w:val="fr-FR"/>
        </w:rPr>
        <w:t>benignité</w:t>
      </w:r>
      <w:proofErr w:type="spellEnd"/>
      <w:r w:rsidRPr="006254EF">
        <w:rPr>
          <w:rFonts w:ascii="Times New Roman" w:hAnsi="Times New Roman" w:cs="Times New Roman"/>
          <w:sz w:val="20"/>
          <w:szCs w:val="20"/>
          <w:lang w:val="fr-FR"/>
        </w:rPr>
        <w:t>, et impotent à</w:t>
      </w:r>
      <w:r w:rsidR="006254EF">
        <w:rPr>
          <w:rFonts w:ascii="Times New Roman" w:hAnsi="Times New Roman" w:cs="Times New Roman"/>
          <w:sz w:val="20"/>
          <w:szCs w:val="20"/>
          <w:lang w:val="fr-FR"/>
        </w:rPr>
        <w:t xml:space="preserve"> la minime partie de </w:t>
      </w:r>
      <w:proofErr w:type="spellStart"/>
      <w:r w:rsidR="006254EF">
        <w:rPr>
          <w:rFonts w:ascii="Times New Roman" w:hAnsi="Times New Roman" w:cs="Times New Roman"/>
          <w:sz w:val="20"/>
          <w:szCs w:val="20"/>
          <w:lang w:val="fr-FR"/>
        </w:rPr>
        <w:t>recompense</w:t>
      </w:r>
      <w:proofErr w:type="spellEnd"/>
      <w:r w:rsidRPr="006254EF">
        <w:rPr>
          <w:rFonts w:ascii="Times New Roman" w:hAnsi="Times New Roman" w:cs="Times New Roman"/>
          <w:sz w:val="20"/>
          <w:szCs w:val="20"/>
          <w:lang w:val="fr-FR"/>
        </w:rPr>
        <w:t>?</w:t>
      </w:r>
      <w:r w:rsidRPr="006254EF">
        <w:rPr>
          <w:rStyle w:val="FootnoteReference"/>
          <w:rFonts w:ascii="Times New Roman" w:hAnsi="Times New Roman" w:cs="Times New Roman"/>
          <w:sz w:val="20"/>
          <w:szCs w:val="20"/>
          <w:lang w:val="fr-FR"/>
        </w:rPr>
        <w:footnoteReference w:id="30"/>
      </w:r>
    </w:p>
    <w:p w:rsidR="00E313B2" w:rsidRDefault="00095E4B" w:rsidP="003B720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Ne devine-t-on pas aussi, sous l’apparente déférence et soumission au roi, son père, un ‘malaise’</w:t>
      </w:r>
      <w:r>
        <w:rPr>
          <w:rStyle w:val="FootnoteReference"/>
          <w:rFonts w:ascii="Times New Roman" w:hAnsi="Times New Roman" w:cs="Times New Roman"/>
          <w:sz w:val="24"/>
          <w:szCs w:val="24"/>
          <w:lang w:val="fr-FR"/>
        </w:rPr>
        <w:footnoteReference w:id="31"/>
      </w:r>
      <w:r>
        <w:rPr>
          <w:rFonts w:ascii="Times New Roman" w:hAnsi="Times New Roman" w:cs="Times New Roman"/>
          <w:sz w:val="24"/>
          <w:szCs w:val="24"/>
          <w:lang w:val="fr-FR"/>
        </w:rPr>
        <w:t xml:space="preserve"> devant la dissymétrie de l’échange, sinon une sourde révolte contre cette libéralité qui aliène, qui transforme ses béné</w:t>
      </w:r>
      <w:r w:rsidR="00E313B2">
        <w:rPr>
          <w:rFonts w:ascii="Times New Roman" w:hAnsi="Times New Roman" w:cs="Times New Roman"/>
          <w:sz w:val="24"/>
          <w:szCs w:val="24"/>
          <w:lang w:val="fr-FR"/>
        </w:rPr>
        <w:t>ficiaires en obligés perpétuels</w:t>
      </w:r>
      <w:r>
        <w:rPr>
          <w:rFonts w:ascii="Times New Roman" w:hAnsi="Times New Roman" w:cs="Times New Roman"/>
          <w:sz w:val="24"/>
          <w:szCs w:val="24"/>
          <w:lang w:val="fr-FR"/>
        </w:rPr>
        <w:t xml:space="preserve">? Et comment ne pas imaginer </w:t>
      </w:r>
      <w:r w:rsidR="00065256">
        <w:rPr>
          <w:rFonts w:ascii="Times New Roman" w:hAnsi="Times New Roman" w:cs="Times New Roman"/>
          <w:sz w:val="24"/>
          <w:szCs w:val="24"/>
          <w:lang w:val="fr-FR"/>
        </w:rPr>
        <w:t xml:space="preserve">alors </w:t>
      </w:r>
      <w:r>
        <w:rPr>
          <w:rFonts w:ascii="Times New Roman" w:hAnsi="Times New Roman" w:cs="Times New Roman"/>
          <w:sz w:val="24"/>
          <w:szCs w:val="24"/>
          <w:lang w:val="fr-FR"/>
        </w:rPr>
        <w:t>le sentiment d’inutilité, d’inefficacité très certainement ressenti par un prince qui fut tenu dans la dépendance la plus totale à l’égard du roi</w:t>
      </w:r>
      <w:r>
        <w:rPr>
          <w:rStyle w:val="FootnoteReference"/>
          <w:rFonts w:ascii="Times New Roman" w:hAnsi="Times New Roman" w:cs="Times New Roman"/>
          <w:sz w:val="24"/>
          <w:szCs w:val="24"/>
          <w:lang w:val="fr-FR"/>
        </w:rPr>
        <w:footnoteReference w:id="32"/>
      </w:r>
      <w:r>
        <w:rPr>
          <w:rFonts w:ascii="Times New Roman" w:hAnsi="Times New Roman" w:cs="Times New Roman"/>
          <w:sz w:val="24"/>
          <w:szCs w:val="24"/>
          <w:lang w:val="fr-FR"/>
        </w:rPr>
        <w:t xml:space="preserve"> et qui, s’il faut en croire les mémorialistes, se trouva même dans l’impossibilité de donner libre cours à son ‘humeur libérale et bienfaisante’</w:t>
      </w:r>
      <w:r>
        <w:rPr>
          <w:rStyle w:val="FootnoteReference"/>
          <w:rFonts w:ascii="Times New Roman" w:hAnsi="Times New Roman" w:cs="Times New Roman"/>
          <w:sz w:val="24"/>
          <w:szCs w:val="24"/>
          <w:lang w:val="fr-FR"/>
        </w:rPr>
        <w:footnoteReference w:id="33"/>
      </w:r>
      <w:r>
        <w:rPr>
          <w:rFonts w:ascii="Times New Roman" w:hAnsi="Times New Roman" w:cs="Times New Roman"/>
          <w:sz w:val="24"/>
          <w:szCs w:val="24"/>
          <w:lang w:val="fr-FR"/>
        </w:rPr>
        <w:t xml:space="preserve"> pour assumer à son tour le rôle de donateur dans la verticalité descendante du don? D’après Sain</w:t>
      </w:r>
      <w:r w:rsidR="00E313B2">
        <w:rPr>
          <w:rFonts w:ascii="Times New Roman" w:hAnsi="Times New Roman" w:cs="Times New Roman"/>
          <w:sz w:val="24"/>
          <w:szCs w:val="24"/>
          <w:lang w:val="fr-FR"/>
        </w:rPr>
        <w:t>t-Simon,</w:t>
      </w:r>
    </w:p>
    <w:p w:rsidR="00E313B2" w:rsidRPr="00E313B2" w:rsidRDefault="00095E4B" w:rsidP="00E313B2">
      <w:pPr>
        <w:spacing w:before="120" w:after="120" w:line="240" w:lineRule="auto"/>
        <w:ind w:left="709"/>
        <w:jc w:val="both"/>
        <w:rPr>
          <w:rFonts w:ascii="Times New Roman" w:hAnsi="Times New Roman" w:cs="Times New Roman"/>
          <w:sz w:val="20"/>
          <w:szCs w:val="20"/>
          <w:lang w:val="fr-FR"/>
        </w:rPr>
      </w:pPr>
      <w:r w:rsidRPr="00E313B2">
        <w:rPr>
          <w:rFonts w:ascii="Times New Roman" w:hAnsi="Times New Roman" w:cs="Times New Roman"/>
          <w:sz w:val="20"/>
          <w:szCs w:val="20"/>
          <w:lang w:val="fr-FR"/>
        </w:rPr>
        <w:t xml:space="preserve">le Roi </w:t>
      </w:r>
      <w:proofErr w:type="spellStart"/>
      <w:r w:rsidRPr="00E313B2">
        <w:rPr>
          <w:rFonts w:ascii="Times New Roman" w:hAnsi="Times New Roman" w:cs="Times New Roman"/>
          <w:sz w:val="20"/>
          <w:szCs w:val="20"/>
          <w:lang w:val="fr-FR"/>
        </w:rPr>
        <w:t>étoit</w:t>
      </w:r>
      <w:proofErr w:type="spellEnd"/>
      <w:r w:rsidRPr="00E313B2">
        <w:rPr>
          <w:rFonts w:ascii="Times New Roman" w:hAnsi="Times New Roman" w:cs="Times New Roman"/>
          <w:sz w:val="20"/>
          <w:szCs w:val="20"/>
          <w:lang w:val="fr-FR"/>
        </w:rPr>
        <w:t xml:space="preserve"> si jaloux de montrer qu’il ne </w:t>
      </w:r>
      <w:proofErr w:type="spellStart"/>
      <w:r w:rsidRPr="00E313B2">
        <w:rPr>
          <w:rFonts w:ascii="Times New Roman" w:hAnsi="Times New Roman" w:cs="Times New Roman"/>
          <w:sz w:val="20"/>
          <w:szCs w:val="20"/>
          <w:lang w:val="fr-FR"/>
        </w:rPr>
        <w:t>pouvoit</w:t>
      </w:r>
      <w:proofErr w:type="spellEnd"/>
      <w:r w:rsidRPr="00E313B2">
        <w:rPr>
          <w:rFonts w:ascii="Times New Roman" w:hAnsi="Times New Roman" w:cs="Times New Roman"/>
          <w:sz w:val="20"/>
          <w:szCs w:val="20"/>
          <w:lang w:val="fr-FR"/>
        </w:rPr>
        <w:t xml:space="preserve"> rien, qu’il n’a rien fait pour aucun de ceux qui se sont attachés à lui f</w:t>
      </w:r>
      <w:r w:rsidR="00E313B2">
        <w:rPr>
          <w:rFonts w:ascii="Times New Roman" w:hAnsi="Times New Roman" w:cs="Times New Roman"/>
          <w:sz w:val="20"/>
          <w:szCs w:val="20"/>
          <w:lang w:val="fr-FR"/>
        </w:rPr>
        <w:t>aire une cour plus particulière</w:t>
      </w:r>
      <w:r w:rsidRPr="00E313B2">
        <w:rPr>
          <w:rFonts w:ascii="Times New Roman" w:hAnsi="Times New Roman" w:cs="Times New Roman"/>
          <w:sz w:val="20"/>
          <w:szCs w:val="20"/>
          <w:lang w:val="fr-FR"/>
        </w:rPr>
        <w:t>.</w:t>
      </w:r>
      <w:r w:rsidRPr="00E313B2">
        <w:rPr>
          <w:rStyle w:val="FootnoteReference"/>
          <w:rFonts w:ascii="Times New Roman" w:hAnsi="Times New Roman" w:cs="Times New Roman"/>
          <w:sz w:val="20"/>
          <w:szCs w:val="20"/>
          <w:lang w:val="fr-FR"/>
        </w:rPr>
        <w:footnoteReference w:id="34"/>
      </w:r>
    </w:p>
    <w:p w:rsidR="00095E4B" w:rsidRDefault="00095E4B" w:rsidP="003B720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Par ce qu’il implique de rapports de domination et d’aliénation, le ‘cadeau’ fait par Louis XIV à son fils pour son anniversaire est bel et bien un ‘poison’, comme l’indiquent les deux sens du mot </w:t>
      </w:r>
      <w:r>
        <w:rPr>
          <w:rFonts w:ascii="Times New Roman" w:hAnsi="Times New Roman" w:cs="Times New Roman"/>
          <w:i/>
          <w:iCs/>
          <w:sz w:val="24"/>
          <w:szCs w:val="24"/>
          <w:lang w:val="fr-FR"/>
        </w:rPr>
        <w:t>gift</w:t>
      </w:r>
      <w:r>
        <w:rPr>
          <w:rFonts w:ascii="Times New Roman" w:hAnsi="Times New Roman" w:cs="Times New Roman"/>
          <w:sz w:val="24"/>
          <w:szCs w:val="24"/>
          <w:lang w:val="fr-FR"/>
        </w:rPr>
        <w:t xml:space="preserve"> dans les différentes langues germaniques relevés par Mauss.</w:t>
      </w:r>
      <w:r>
        <w:rPr>
          <w:rStyle w:val="FootnoteReference"/>
          <w:rFonts w:ascii="Times New Roman" w:hAnsi="Times New Roman" w:cs="Times New Roman"/>
          <w:sz w:val="24"/>
          <w:szCs w:val="24"/>
          <w:lang w:val="fr-FR"/>
        </w:rPr>
        <w:footnoteReference w:id="35"/>
      </w:r>
      <w:r>
        <w:rPr>
          <w:rFonts w:ascii="Times New Roman" w:hAnsi="Times New Roman" w:cs="Times New Roman"/>
          <w:sz w:val="24"/>
          <w:szCs w:val="24"/>
          <w:lang w:val="fr-FR"/>
        </w:rPr>
        <w:t xml:space="preserve"> Pour l’anthropologue, en effet,</w:t>
      </w:r>
    </w:p>
    <w:p w:rsidR="00095E4B" w:rsidRPr="00565476" w:rsidRDefault="00095E4B" w:rsidP="003B720E">
      <w:pPr>
        <w:spacing w:before="120" w:after="120" w:line="240" w:lineRule="auto"/>
        <w:ind w:left="709"/>
        <w:jc w:val="both"/>
        <w:rPr>
          <w:rFonts w:ascii="Times New Roman" w:hAnsi="Times New Roman" w:cs="Times New Roman"/>
          <w:sz w:val="20"/>
          <w:szCs w:val="20"/>
          <w:lang w:val="fr-FR"/>
        </w:rPr>
      </w:pPr>
      <w:r>
        <w:rPr>
          <w:rFonts w:ascii="Times New Roman" w:hAnsi="Times New Roman" w:cs="Times New Roman"/>
          <w:sz w:val="20"/>
          <w:szCs w:val="20"/>
          <w:lang w:val="fr-FR"/>
        </w:rPr>
        <w:t>l</w:t>
      </w:r>
      <w:r w:rsidRPr="00565476">
        <w:rPr>
          <w:rFonts w:ascii="Times New Roman" w:hAnsi="Times New Roman" w:cs="Times New Roman"/>
          <w:sz w:val="20"/>
          <w:szCs w:val="20"/>
          <w:lang w:val="fr-FR"/>
        </w:rPr>
        <w:t>a chose reçue en don, la chose reçue en général</w:t>
      </w:r>
      <w:r>
        <w:rPr>
          <w:rFonts w:ascii="Times New Roman" w:hAnsi="Times New Roman" w:cs="Times New Roman"/>
          <w:sz w:val="20"/>
          <w:szCs w:val="20"/>
          <w:lang w:val="fr-FR"/>
        </w:rPr>
        <w:t xml:space="preserve"> engage</w:t>
      </w:r>
      <w:r w:rsidRPr="00565476">
        <w:rPr>
          <w:rFonts w:ascii="Times New Roman" w:hAnsi="Times New Roman" w:cs="Times New Roman"/>
          <w:sz w:val="20"/>
          <w:szCs w:val="20"/>
          <w:lang w:val="fr-FR"/>
        </w:rPr>
        <w:t xml:space="preserve">, lie magiquement, religieusement, </w:t>
      </w:r>
      <w:r>
        <w:rPr>
          <w:rFonts w:ascii="Times New Roman" w:hAnsi="Times New Roman" w:cs="Times New Roman"/>
          <w:sz w:val="20"/>
          <w:szCs w:val="20"/>
          <w:lang w:val="fr-FR"/>
        </w:rPr>
        <w:t xml:space="preserve">moralement, </w:t>
      </w:r>
      <w:r w:rsidRPr="00565476">
        <w:rPr>
          <w:rFonts w:ascii="Times New Roman" w:hAnsi="Times New Roman" w:cs="Times New Roman"/>
          <w:sz w:val="20"/>
          <w:szCs w:val="20"/>
          <w:lang w:val="fr-FR"/>
        </w:rPr>
        <w:t>juridiquem</w:t>
      </w:r>
      <w:r>
        <w:rPr>
          <w:rFonts w:ascii="Times New Roman" w:hAnsi="Times New Roman" w:cs="Times New Roman"/>
          <w:sz w:val="20"/>
          <w:szCs w:val="20"/>
          <w:lang w:val="fr-FR"/>
        </w:rPr>
        <w:t>ent le donateur et le donataire. V</w:t>
      </w:r>
      <w:r w:rsidRPr="00565476">
        <w:rPr>
          <w:rFonts w:ascii="Times New Roman" w:hAnsi="Times New Roman" w:cs="Times New Roman"/>
          <w:sz w:val="20"/>
          <w:szCs w:val="20"/>
          <w:lang w:val="fr-FR"/>
        </w:rPr>
        <w:t>enant de l’un, fabriquée ou appropriée par lui, étant de lui, elle lui confère pouvoir sur l’autre qui l’accepte.</w:t>
      </w:r>
      <w:r w:rsidRPr="00565476">
        <w:rPr>
          <w:rStyle w:val="FootnoteReference"/>
          <w:rFonts w:ascii="Times New Roman" w:hAnsi="Times New Roman" w:cs="Times New Roman"/>
          <w:sz w:val="20"/>
          <w:szCs w:val="20"/>
          <w:lang w:val="fr-FR"/>
        </w:rPr>
        <w:footnoteReference w:id="36"/>
      </w:r>
    </w:p>
    <w:p w:rsidR="00095E4B" w:rsidRDefault="00095E4B" w:rsidP="003B720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L’argent reçu par le Grand Dauphin est un ‘poison’, non pas en ce sens que la possession des cinquante mille écus pourrait corrompre ou dévoyer leur récipiendaire, mais parce qu’il est une marque de l’asservissement du jeune prince au roi, qui contrôle la vie de son fils comme il s’efforce de contrôler celle du royaume.</w:t>
      </w:r>
    </w:p>
    <w:p w:rsidR="00095E4B" w:rsidRDefault="00783C5B" w:rsidP="003B720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La scène orientalisante</w:t>
      </w:r>
      <w:r w:rsidR="00095E4B">
        <w:rPr>
          <w:rFonts w:ascii="Times New Roman" w:hAnsi="Times New Roman" w:cs="Times New Roman"/>
          <w:sz w:val="24"/>
          <w:szCs w:val="24"/>
          <w:lang w:val="fr-FR"/>
        </w:rPr>
        <w:t xml:space="preserve"> d</w:t>
      </w:r>
      <w:r>
        <w:rPr>
          <w:rFonts w:ascii="Times New Roman" w:hAnsi="Times New Roman" w:cs="Times New Roman"/>
          <w:sz w:val="24"/>
          <w:szCs w:val="24"/>
          <w:lang w:val="fr-FR"/>
        </w:rPr>
        <w:t>u mariage du Grand Dauphin</w:t>
      </w:r>
      <w:r w:rsidR="00095E4B">
        <w:rPr>
          <w:rFonts w:ascii="Times New Roman" w:hAnsi="Times New Roman" w:cs="Times New Roman"/>
          <w:sz w:val="24"/>
          <w:szCs w:val="24"/>
          <w:lang w:val="fr-FR"/>
        </w:rPr>
        <w:t xml:space="preserve"> est également une scène de don. En effet, si sur les éventails de Karlsruhe et du Fan </w:t>
      </w:r>
      <w:proofErr w:type="spellStart"/>
      <w:r w:rsidR="00095E4B">
        <w:rPr>
          <w:rFonts w:ascii="Times New Roman" w:hAnsi="Times New Roman" w:cs="Times New Roman"/>
          <w:sz w:val="24"/>
          <w:szCs w:val="24"/>
          <w:lang w:val="fr-FR"/>
        </w:rPr>
        <w:t>Museum</w:t>
      </w:r>
      <w:proofErr w:type="spellEnd"/>
      <w:r w:rsidR="00095E4B">
        <w:rPr>
          <w:rFonts w:ascii="Times New Roman" w:hAnsi="Times New Roman" w:cs="Times New Roman"/>
          <w:sz w:val="24"/>
          <w:szCs w:val="24"/>
          <w:lang w:val="fr-FR"/>
        </w:rPr>
        <w:t xml:space="preserve">, le Grand Dauphin reçoit une somme d’argent, cadeau d’anniversaire du roi son père pour ses vingt ans, sur celui du Musée </w:t>
      </w:r>
      <w:proofErr w:type="spellStart"/>
      <w:r w:rsidR="00095E4B">
        <w:rPr>
          <w:rFonts w:ascii="Times New Roman" w:hAnsi="Times New Roman" w:cs="Times New Roman"/>
          <w:sz w:val="24"/>
          <w:szCs w:val="24"/>
          <w:lang w:val="fr-FR"/>
        </w:rPr>
        <w:t>Carnavalet</w:t>
      </w:r>
      <w:proofErr w:type="spellEnd"/>
      <w:r w:rsidR="00095E4B">
        <w:rPr>
          <w:rFonts w:ascii="Times New Roman" w:hAnsi="Times New Roman" w:cs="Times New Roman"/>
          <w:sz w:val="24"/>
          <w:szCs w:val="24"/>
          <w:lang w:val="fr-FR"/>
        </w:rPr>
        <w:t>, il prend possession, comme l’indique le geste de sa main,</w:t>
      </w:r>
      <w:r w:rsidR="00095E4B">
        <w:rPr>
          <w:rStyle w:val="FootnoteReference"/>
          <w:rFonts w:ascii="Times New Roman" w:hAnsi="Times New Roman" w:cs="Times New Roman"/>
          <w:sz w:val="24"/>
          <w:szCs w:val="24"/>
          <w:lang w:val="fr-FR"/>
        </w:rPr>
        <w:footnoteReference w:id="37"/>
      </w:r>
      <w:r w:rsidR="00095E4B">
        <w:rPr>
          <w:rFonts w:ascii="Times New Roman" w:hAnsi="Times New Roman" w:cs="Times New Roman"/>
          <w:sz w:val="24"/>
          <w:szCs w:val="24"/>
          <w:lang w:val="fr-FR"/>
        </w:rPr>
        <w:t xml:space="preserve"> de la jeune princesse étrangère que son père lui donne pour femme. Et ce nouveau don du roi est tout aussi ambivalent </w:t>
      </w:r>
      <w:r w:rsidR="00065256">
        <w:rPr>
          <w:rFonts w:ascii="Times New Roman" w:hAnsi="Times New Roman" w:cs="Times New Roman"/>
          <w:sz w:val="24"/>
          <w:szCs w:val="24"/>
          <w:lang w:val="fr-FR"/>
        </w:rPr>
        <w:t xml:space="preserve">sinon plus </w:t>
      </w:r>
      <w:r w:rsidR="00095E4B">
        <w:rPr>
          <w:rFonts w:ascii="Times New Roman" w:hAnsi="Times New Roman" w:cs="Times New Roman"/>
          <w:sz w:val="24"/>
          <w:szCs w:val="24"/>
          <w:lang w:val="fr-FR"/>
        </w:rPr>
        <w:t>que sa largesse</w:t>
      </w:r>
      <w:r w:rsidR="00E313B2">
        <w:rPr>
          <w:rFonts w:ascii="Times New Roman" w:hAnsi="Times New Roman" w:cs="Times New Roman"/>
          <w:sz w:val="24"/>
          <w:szCs w:val="24"/>
          <w:lang w:val="fr-FR"/>
        </w:rPr>
        <w:t xml:space="preserve"> monétaire, car c’est ici </w:t>
      </w:r>
      <w:r w:rsidR="00095E4B">
        <w:rPr>
          <w:rFonts w:ascii="Times New Roman" w:hAnsi="Times New Roman" w:cs="Times New Roman"/>
          <w:sz w:val="24"/>
          <w:szCs w:val="24"/>
          <w:lang w:val="fr-FR"/>
        </w:rPr>
        <w:t>un être humain</w:t>
      </w:r>
      <w:r w:rsidR="00E313B2">
        <w:rPr>
          <w:rFonts w:ascii="Times New Roman" w:hAnsi="Times New Roman" w:cs="Times New Roman"/>
          <w:sz w:val="24"/>
          <w:szCs w:val="24"/>
          <w:lang w:val="fr-FR"/>
        </w:rPr>
        <w:t>,</w:t>
      </w:r>
      <w:r w:rsidR="00095E4B">
        <w:rPr>
          <w:rFonts w:ascii="Times New Roman" w:hAnsi="Times New Roman" w:cs="Times New Roman"/>
          <w:sz w:val="24"/>
          <w:szCs w:val="24"/>
          <w:lang w:val="fr-FR"/>
        </w:rPr>
        <w:t xml:space="preserve"> devenu objet de tractations</w:t>
      </w:r>
      <w:r w:rsidR="00E313B2">
        <w:rPr>
          <w:rFonts w:ascii="Times New Roman" w:hAnsi="Times New Roman" w:cs="Times New Roman"/>
          <w:sz w:val="24"/>
          <w:szCs w:val="24"/>
          <w:lang w:val="fr-FR"/>
        </w:rPr>
        <w:t>, qui est en cause</w:t>
      </w:r>
      <w:r w:rsidR="00095E4B">
        <w:rPr>
          <w:rFonts w:ascii="Times New Roman" w:hAnsi="Times New Roman" w:cs="Times New Roman"/>
          <w:sz w:val="24"/>
          <w:szCs w:val="24"/>
          <w:lang w:val="fr-FR"/>
        </w:rPr>
        <w:t xml:space="preserve">. </w:t>
      </w:r>
      <w:r w:rsidR="005240A1">
        <w:rPr>
          <w:rFonts w:ascii="Times New Roman" w:hAnsi="Times New Roman" w:cs="Times New Roman"/>
          <w:sz w:val="24"/>
          <w:szCs w:val="24"/>
          <w:lang w:val="fr-FR"/>
        </w:rPr>
        <w:t>Disons-le, la jeune fille vierge accordée en mariage est un bien qui se donne dans un système d’échanges entre hommes, et dont le rôle est de manifester et de faire circuler des valeurs masculines,</w:t>
      </w:r>
      <w:r w:rsidR="005240A1">
        <w:rPr>
          <w:rStyle w:val="FootnoteReference"/>
          <w:rFonts w:ascii="Times New Roman" w:hAnsi="Times New Roman" w:cs="Times New Roman"/>
          <w:sz w:val="24"/>
          <w:szCs w:val="24"/>
          <w:lang w:val="fr-FR"/>
        </w:rPr>
        <w:footnoteReference w:id="38"/>
      </w:r>
      <w:r w:rsidR="005240A1">
        <w:rPr>
          <w:rFonts w:ascii="Times New Roman" w:hAnsi="Times New Roman" w:cs="Times New Roman"/>
          <w:sz w:val="24"/>
          <w:szCs w:val="24"/>
          <w:lang w:val="fr-FR"/>
        </w:rPr>
        <w:t xml:space="preserve"> ce pouvoir du Phallus mis en évidence par les travaux de Jacques Lacan. Ce système est aussi celui des rapports de forces entre puissances européennes et des intérêts bien compris de la monarchie bourbonienne.</w:t>
      </w:r>
      <w:r w:rsidR="005240A1">
        <w:rPr>
          <w:rStyle w:val="FootnoteReference"/>
          <w:rFonts w:ascii="Times New Roman" w:hAnsi="Times New Roman" w:cs="Times New Roman"/>
          <w:sz w:val="24"/>
          <w:szCs w:val="24"/>
          <w:lang w:val="fr-FR"/>
        </w:rPr>
        <w:footnoteReference w:id="39"/>
      </w:r>
      <w:r w:rsidR="005240A1">
        <w:rPr>
          <w:rFonts w:ascii="Times New Roman" w:hAnsi="Times New Roman" w:cs="Times New Roman"/>
          <w:sz w:val="24"/>
          <w:szCs w:val="24"/>
          <w:lang w:val="fr-FR"/>
        </w:rPr>
        <w:t xml:space="preserve"> En d’autres termes, le ‘don’ de la main de Marie-Anne-Christine-Victoire au Grand Dauphin est destiné à cimenter l’amitié entre le royaume de France et le duché allemand de Bavière, et surtout à avancer la politique de conquêtes de Louis XIV en Europe. Mais la princesse n’a pas qu’une valeur d’échange, elle a aussi une valeur d’usage en tant que reproductrice (d’enfants). Ou, pour le dire autrement, elle n’est pas qu’‘un objet porte-valeur’, elle est aussi un ‘objet d’utilité’</w:t>
      </w:r>
      <w:r w:rsidR="005240A1">
        <w:rPr>
          <w:rStyle w:val="FootnoteReference"/>
          <w:rFonts w:ascii="Times New Roman" w:hAnsi="Times New Roman" w:cs="Times New Roman"/>
          <w:sz w:val="24"/>
          <w:szCs w:val="24"/>
          <w:lang w:val="fr-FR"/>
        </w:rPr>
        <w:footnoteReference w:id="40"/>
      </w:r>
      <w:r w:rsidR="005240A1">
        <w:rPr>
          <w:rFonts w:ascii="Times New Roman" w:hAnsi="Times New Roman" w:cs="Times New Roman"/>
          <w:sz w:val="24"/>
          <w:szCs w:val="24"/>
          <w:lang w:val="fr-FR"/>
        </w:rPr>
        <w:t xml:space="preserve"> en ce sens que son corps, devenu la propriété privée de l’homme auquel il a été donné, et dorénavant exclu de l’échange,</w:t>
      </w:r>
      <w:r w:rsidR="005240A1">
        <w:rPr>
          <w:rStyle w:val="FootnoteReference"/>
          <w:rFonts w:ascii="Times New Roman" w:hAnsi="Times New Roman" w:cs="Times New Roman"/>
          <w:sz w:val="24"/>
          <w:szCs w:val="24"/>
          <w:lang w:val="fr-FR"/>
        </w:rPr>
        <w:footnoteReference w:id="41"/>
      </w:r>
      <w:r w:rsidR="005240A1">
        <w:rPr>
          <w:rFonts w:ascii="Times New Roman" w:hAnsi="Times New Roman" w:cs="Times New Roman"/>
          <w:sz w:val="24"/>
          <w:szCs w:val="24"/>
          <w:lang w:val="fr-FR"/>
        </w:rPr>
        <w:t xml:space="preserve"> doit donner naissance à l’héritier du trône.</w:t>
      </w:r>
      <w:r w:rsidR="005240A1">
        <w:rPr>
          <w:rStyle w:val="FootnoteReference"/>
          <w:rFonts w:ascii="Times New Roman" w:hAnsi="Times New Roman" w:cs="Times New Roman"/>
          <w:sz w:val="24"/>
          <w:szCs w:val="24"/>
          <w:lang w:val="fr-FR"/>
        </w:rPr>
        <w:footnoteReference w:id="42"/>
      </w:r>
      <w:r w:rsidR="005240A1">
        <w:rPr>
          <w:rFonts w:ascii="Times New Roman" w:hAnsi="Times New Roman" w:cs="Times New Roman"/>
          <w:sz w:val="24"/>
          <w:szCs w:val="24"/>
          <w:lang w:val="fr-FR"/>
        </w:rPr>
        <w:t xml:space="preserve"> Car telle est la fonction première de la reine ou future reine: assurer la descendance </w:t>
      </w:r>
      <w:r w:rsidR="005240A1" w:rsidRPr="002E7FC6">
        <w:rPr>
          <w:rFonts w:ascii="Times New Roman" w:hAnsi="Times New Roman" w:cs="Times New Roman"/>
          <w:sz w:val="24"/>
          <w:szCs w:val="24"/>
          <w:lang w:val="fr-FR"/>
        </w:rPr>
        <w:t>et la survie de la dynastie.</w:t>
      </w:r>
      <w:r w:rsidR="005240A1" w:rsidRPr="002E7FC6">
        <w:rPr>
          <w:rStyle w:val="FootnoteReference"/>
          <w:rFonts w:ascii="Times New Roman" w:hAnsi="Times New Roman" w:cs="Times New Roman"/>
          <w:sz w:val="24"/>
          <w:szCs w:val="24"/>
          <w:lang w:val="fr-FR"/>
        </w:rPr>
        <w:footnoteReference w:id="43"/>
      </w:r>
      <w:r w:rsidR="005240A1" w:rsidRPr="002E7FC6">
        <w:rPr>
          <w:rFonts w:ascii="Times New Roman" w:hAnsi="Times New Roman" w:cs="Times New Roman"/>
          <w:sz w:val="24"/>
          <w:szCs w:val="24"/>
          <w:lang w:val="fr-FR"/>
        </w:rPr>
        <w:t xml:space="preserve"> </w:t>
      </w:r>
      <w:r w:rsidR="005240A1">
        <w:rPr>
          <w:rFonts w:ascii="Times New Roman" w:hAnsi="Times New Roman" w:cs="Times New Roman"/>
          <w:sz w:val="24"/>
          <w:szCs w:val="24"/>
          <w:lang w:val="fr-FR"/>
        </w:rPr>
        <w:t xml:space="preserve">Dans un cas comme dans l’autre la jeune fille </w:t>
      </w:r>
      <w:r w:rsidR="005240A1" w:rsidRPr="002E7FC6">
        <w:rPr>
          <w:rFonts w:ascii="Times New Roman" w:hAnsi="Times New Roman" w:cs="Times New Roman"/>
          <w:sz w:val="24"/>
          <w:szCs w:val="24"/>
          <w:lang w:val="fr-FR"/>
        </w:rPr>
        <w:t>‘ne va[ut] que de servir de possibilité et d’enjeu de relations entre hommes’.</w:t>
      </w:r>
      <w:r w:rsidR="005240A1" w:rsidRPr="002E7FC6">
        <w:rPr>
          <w:rStyle w:val="FootnoteReference"/>
          <w:rFonts w:ascii="Times New Roman" w:hAnsi="Times New Roman" w:cs="Times New Roman"/>
          <w:sz w:val="24"/>
          <w:szCs w:val="24"/>
          <w:lang w:val="fr-FR"/>
        </w:rPr>
        <w:footnoteReference w:id="44"/>
      </w:r>
      <w:r w:rsidR="005240A1" w:rsidRPr="002E7FC6">
        <w:rPr>
          <w:rFonts w:ascii="Times New Roman" w:hAnsi="Times New Roman" w:cs="Times New Roman"/>
          <w:sz w:val="24"/>
          <w:szCs w:val="24"/>
          <w:lang w:val="fr-FR"/>
        </w:rPr>
        <w:t xml:space="preserve"> Le don du</w:t>
      </w:r>
      <w:r w:rsidR="005240A1">
        <w:rPr>
          <w:rFonts w:ascii="Times New Roman" w:hAnsi="Times New Roman" w:cs="Times New Roman"/>
          <w:sz w:val="24"/>
          <w:szCs w:val="24"/>
          <w:lang w:val="fr-FR"/>
        </w:rPr>
        <w:t xml:space="preserve"> roi est le lieu et le signe </w:t>
      </w:r>
      <w:r w:rsidR="005240A1" w:rsidRPr="002E7FC6">
        <w:rPr>
          <w:rFonts w:ascii="Times New Roman" w:hAnsi="Times New Roman" w:cs="Times New Roman"/>
          <w:sz w:val="24"/>
          <w:szCs w:val="24"/>
          <w:lang w:val="fr-FR"/>
        </w:rPr>
        <w:t>d’une</w:t>
      </w:r>
      <w:r w:rsidR="005240A1">
        <w:rPr>
          <w:rFonts w:ascii="Times New Roman" w:hAnsi="Times New Roman" w:cs="Times New Roman"/>
          <w:sz w:val="24"/>
          <w:szCs w:val="24"/>
          <w:lang w:val="fr-FR"/>
        </w:rPr>
        <w:t xml:space="preserve"> exploitation de l’autre et plus particulièrement des femmes, dont la circulation entre les hommes met en place le fonctionnement du système patriarcal. Ajoutons enfin que ce don en mariage de la jeune fille accompagne et stimule les échanges d’autres ‘richesses’ </w:t>
      </w:r>
      <w:r w:rsidR="005240A1">
        <w:rPr>
          <w:rFonts w:ascii="Times New Roman" w:hAnsi="Times New Roman" w:cs="Times New Roman"/>
          <w:sz w:val="24"/>
          <w:szCs w:val="24"/>
          <w:lang w:val="fr-FR"/>
        </w:rPr>
        <w:lastRenderedPageBreak/>
        <w:t>entre les groupes d’hommes. Marie-Anne-Christine-Victoire apporta dans sa corbeille le renouvellement de l’alliance entre la France et la Bavière, ainsi que pour cent mille écus d’or de dot et autant de joyaux, tandis que Louis XIV donnait cinquante mille écus d’or de joyaux et un douaire de vingt mille écus d’or annuels.</w:t>
      </w:r>
      <w:r w:rsidR="005240A1">
        <w:rPr>
          <w:rStyle w:val="FootnoteReference"/>
          <w:rFonts w:ascii="Times New Roman" w:hAnsi="Times New Roman" w:cs="Times New Roman"/>
          <w:sz w:val="24"/>
          <w:szCs w:val="24"/>
          <w:lang w:val="fr-FR"/>
        </w:rPr>
        <w:footnoteReference w:id="45"/>
      </w:r>
    </w:p>
    <w:p w:rsidR="005B54E9" w:rsidRDefault="00095E4B" w:rsidP="003B720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La scène de remise des cinquante mille écus du roi au Grand Dauphin </w:t>
      </w:r>
      <w:r w:rsidR="00E313B2">
        <w:rPr>
          <w:rFonts w:ascii="Times New Roman" w:hAnsi="Times New Roman" w:cs="Times New Roman"/>
          <w:sz w:val="24"/>
          <w:szCs w:val="24"/>
          <w:lang w:val="fr-FR"/>
        </w:rPr>
        <w:t xml:space="preserve">pour son anniversaire est </w:t>
      </w:r>
      <w:r>
        <w:rPr>
          <w:rFonts w:ascii="Times New Roman" w:hAnsi="Times New Roman" w:cs="Times New Roman"/>
          <w:sz w:val="24"/>
          <w:szCs w:val="24"/>
          <w:lang w:val="fr-FR"/>
        </w:rPr>
        <w:t xml:space="preserve">lourde d’autres sous-entendus. Certes il est fréquent qu’on ait, dans la peinture de l’époque, recours à une allégorie de la France pour donner toute sa signification à un événement politique, qu’il s’agisse de naissance, de mariage, de victoire ou de tout autre fait marquant de la vie du pays ou du souverain. Que ce soit l’allégorie de la France qui remette sur l’éventail du Fan </w:t>
      </w:r>
      <w:proofErr w:type="spellStart"/>
      <w:r>
        <w:rPr>
          <w:rFonts w:ascii="Times New Roman" w:hAnsi="Times New Roman" w:cs="Times New Roman"/>
          <w:sz w:val="24"/>
          <w:szCs w:val="24"/>
          <w:lang w:val="fr-FR"/>
        </w:rPr>
        <w:t>Museum</w:t>
      </w:r>
      <w:proofErr w:type="spellEnd"/>
      <w:r>
        <w:rPr>
          <w:rFonts w:ascii="Times New Roman" w:hAnsi="Times New Roman" w:cs="Times New Roman"/>
          <w:sz w:val="24"/>
          <w:szCs w:val="24"/>
          <w:lang w:val="fr-FR"/>
        </w:rPr>
        <w:t xml:space="preserve"> le cadeau du roi à son fils n’a donc en soi rien d’inhabituel. Et pourtant... À y regarder de plus près son geste ne signifie-t-il pas</w:t>
      </w:r>
      <w:r w:rsidR="00065256">
        <w:rPr>
          <w:rFonts w:ascii="Times New Roman" w:hAnsi="Times New Roman" w:cs="Times New Roman"/>
          <w:sz w:val="24"/>
          <w:szCs w:val="24"/>
          <w:lang w:val="fr-FR"/>
        </w:rPr>
        <w:t>,</w:t>
      </w:r>
      <w:r>
        <w:rPr>
          <w:rFonts w:ascii="Times New Roman" w:hAnsi="Times New Roman" w:cs="Times New Roman"/>
          <w:sz w:val="24"/>
          <w:szCs w:val="24"/>
          <w:lang w:val="fr-FR"/>
        </w:rPr>
        <w:t xml:space="preserve"> au fond</w:t>
      </w:r>
      <w:r w:rsidR="00065256">
        <w:rPr>
          <w:rFonts w:ascii="Times New Roman" w:hAnsi="Times New Roman" w:cs="Times New Roman"/>
          <w:sz w:val="24"/>
          <w:szCs w:val="24"/>
          <w:lang w:val="fr-FR"/>
        </w:rPr>
        <w:t>,</w:t>
      </w:r>
      <w:r>
        <w:rPr>
          <w:rFonts w:ascii="Times New Roman" w:hAnsi="Times New Roman" w:cs="Times New Roman"/>
          <w:sz w:val="24"/>
          <w:szCs w:val="24"/>
          <w:lang w:val="fr-FR"/>
        </w:rPr>
        <w:t xml:space="preserve"> que cette surabondance dont le roi s’attribue la maîtrise et qui engendrera à son tour une nouvelle abondance, c</w:t>
      </w:r>
      <w:r w:rsidR="00065256">
        <w:rPr>
          <w:rFonts w:ascii="Times New Roman" w:hAnsi="Times New Roman" w:cs="Times New Roman"/>
          <w:sz w:val="24"/>
          <w:szCs w:val="24"/>
          <w:lang w:val="fr-FR"/>
        </w:rPr>
        <w:t>’est la France qui la lui donne</w:t>
      </w:r>
      <w:r>
        <w:rPr>
          <w:rFonts w:ascii="Times New Roman" w:hAnsi="Times New Roman" w:cs="Times New Roman"/>
          <w:sz w:val="24"/>
          <w:szCs w:val="24"/>
          <w:lang w:val="fr-FR"/>
        </w:rPr>
        <w:t xml:space="preserve"> en ce sens que c’est elle qui lui en fournit littéralement les moyens, par la fertilité et les ressources de son sol, par le labeur de son peuple, la prospérité de son commerce, etc.? </w:t>
      </w:r>
      <w:r w:rsidR="005B54E9">
        <w:rPr>
          <w:rFonts w:ascii="Times New Roman" w:hAnsi="Times New Roman" w:cs="Times New Roman"/>
          <w:sz w:val="24"/>
          <w:szCs w:val="24"/>
          <w:lang w:val="fr-FR"/>
        </w:rPr>
        <w:t xml:space="preserve">Les richesses déployées sont en fait </w:t>
      </w:r>
      <w:r w:rsidR="00FB1950">
        <w:rPr>
          <w:rFonts w:ascii="Times New Roman" w:hAnsi="Times New Roman" w:cs="Times New Roman"/>
          <w:sz w:val="24"/>
          <w:szCs w:val="24"/>
          <w:lang w:val="fr-FR"/>
        </w:rPr>
        <w:t>moins celles du monarque</w:t>
      </w:r>
      <w:r w:rsidR="005B54E9">
        <w:rPr>
          <w:rFonts w:ascii="Times New Roman" w:hAnsi="Times New Roman" w:cs="Times New Roman"/>
          <w:sz w:val="24"/>
          <w:szCs w:val="24"/>
          <w:lang w:val="fr-FR"/>
        </w:rPr>
        <w:t xml:space="preserve"> que celles de son peuple. </w:t>
      </w:r>
      <w:r w:rsidR="00783C5B">
        <w:rPr>
          <w:rFonts w:ascii="Times New Roman" w:hAnsi="Times New Roman" w:cs="Times New Roman"/>
          <w:sz w:val="24"/>
          <w:szCs w:val="24"/>
          <w:lang w:val="fr-FR"/>
        </w:rPr>
        <w:t>C</w:t>
      </w:r>
      <w:r w:rsidR="007F7B56">
        <w:rPr>
          <w:rFonts w:ascii="Times New Roman" w:hAnsi="Times New Roman" w:cs="Times New Roman"/>
          <w:sz w:val="24"/>
          <w:szCs w:val="24"/>
          <w:lang w:val="fr-FR"/>
        </w:rPr>
        <w:t>eci fit</w:t>
      </w:r>
      <w:r w:rsidR="00783C5B">
        <w:rPr>
          <w:rFonts w:ascii="Times New Roman" w:hAnsi="Times New Roman" w:cs="Times New Roman"/>
          <w:sz w:val="24"/>
          <w:szCs w:val="24"/>
          <w:lang w:val="fr-FR"/>
        </w:rPr>
        <w:t xml:space="preserve"> dire à</w:t>
      </w:r>
      <w:r w:rsidR="00FB1950">
        <w:rPr>
          <w:rFonts w:ascii="Times New Roman" w:hAnsi="Times New Roman" w:cs="Times New Roman"/>
          <w:sz w:val="24"/>
          <w:szCs w:val="24"/>
          <w:lang w:val="fr-FR"/>
        </w:rPr>
        <w:t xml:space="preserve"> </w:t>
      </w:r>
      <w:r w:rsidR="005B54E9">
        <w:rPr>
          <w:rFonts w:ascii="Times New Roman" w:hAnsi="Times New Roman" w:cs="Times New Roman"/>
          <w:sz w:val="24"/>
          <w:szCs w:val="24"/>
          <w:lang w:val="fr-FR"/>
        </w:rPr>
        <w:t>Montaigne</w:t>
      </w:r>
      <w:r w:rsidR="007F7B56">
        <w:rPr>
          <w:rFonts w:ascii="Times New Roman" w:hAnsi="Times New Roman" w:cs="Times New Roman"/>
          <w:sz w:val="24"/>
          <w:szCs w:val="24"/>
          <w:lang w:val="fr-FR"/>
        </w:rPr>
        <w:t xml:space="preserve"> qu’</w:t>
      </w:r>
    </w:p>
    <w:p w:rsidR="005B54E9" w:rsidRPr="005B54E9" w:rsidRDefault="005B54E9" w:rsidP="003B720E">
      <w:pPr>
        <w:spacing w:before="120" w:after="120" w:line="240" w:lineRule="auto"/>
        <w:ind w:left="709"/>
        <w:jc w:val="both"/>
        <w:rPr>
          <w:rFonts w:ascii="Times New Roman" w:hAnsi="Times New Roman" w:cs="Times New Roman"/>
          <w:sz w:val="20"/>
          <w:szCs w:val="20"/>
          <w:lang w:val="fr-FR"/>
        </w:rPr>
      </w:pPr>
      <w:r>
        <w:rPr>
          <w:rFonts w:ascii="Times New Roman" w:hAnsi="Times New Roman" w:cs="Times New Roman"/>
          <w:sz w:val="20"/>
          <w:szCs w:val="20"/>
          <w:lang w:val="fr-FR"/>
        </w:rPr>
        <w:t>Outre ce, il semble aux sujets, spectateurs de ces triomphes, qu’on leur fait montre de leurs propres richesses et qu’on les festoie à leurs dépens.</w:t>
      </w:r>
      <w:r w:rsidR="00FB1950">
        <w:rPr>
          <w:rFonts w:ascii="Times New Roman" w:hAnsi="Times New Roman" w:cs="Times New Roman"/>
          <w:sz w:val="20"/>
          <w:szCs w:val="20"/>
          <w:lang w:val="fr-FR"/>
        </w:rPr>
        <w:t xml:space="preserve"> Car les peuples présument volontiers des rois, comme nous faisons de nos valets, qu’ils doivent prendre soin de nous apprêter en abondance tout ce qu’il nous faut, mais qu’ils n’y doivent aucunement toucher de leur part.</w:t>
      </w:r>
      <w:r w:rsidR="007F7B56">
        <w:rPr>
          <w:rStyle w:val="FootnoteReference"/>
          <w:rFonts w:ascii="Times New Roman" w:hAnsi="Times New Roman" w:cs="Times New Roman"/>
          <w:sz w:val="20"/>
          <w:szCs w:val="20"/>
          <w:lang w:val="fr-FR"/>
        </w:rPr>
        <w:footnoteReference w:id="46"/>
      </w:r>
    </w:p>
    <w:p w:rsidR="00095E4B" w:rsidRDefault="00095E4B" w:rsidP="003B720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Allons plus loin. N’est-ce pas en fin de compte grâce à l’impôt, cette forme de don forcé acquitté par ses sujets du Tiers État, que le don généreux du roi est en réalité possible? La libéralité du roi</w:t>
      </w:r>
      <w:r w:rsidR="00E313B2">
        <w:rPr>
          <w:rFonts w:ascii="Times New Roman" w:hAnsi="Times New Roman" w:cs="Times New Roman"/>
          <w:sz w:val="24"/>
          <w:szCs w:val="24"/>
          <w:lang w:val="fr-FR"/>
        </w:rPr>
        <w:t xml:space="preserve"> s</w:t>
      </w:r>
      <w:r w:rsidR="007F7B56">
        <w:rPr>
          <w:rFonts w:ascii="Times New Roman" w:hAnsi="Times New Roman" w:cs="Times New Roman"/>
          <w:sz w:val="24"/>
          <w:szCs w:val="24"/>
          <w:lang w:val="fr-FR"/>
        </w:rPr>
        <w:t>erait par là, comme le souligna</w:t>
      </w:r>
      <w:r>
        <w:rPr>
          <w:rFonts w:ascii="Times New Roman" w:hAnsi="Times New Roman" w:cs="Times New Roman"/>
          <w:sz w:val="24"/>
          <w:szCs w:val="24"/>
          <w:lang w:val="fr-FR"/>
        </w:rPr>
        <w:t xml:space="preserve"> </w:t>
      </w:r>
      <w:r w:rsidRPr="00F24E0F">
        <w:rPr>
          <w:rFonts w:ascii="Times New Roman" w:hAnsi="Times New Roman" w:cs="Times New Roman"/>
          <w:i/>
          <w:iCs/>
          <w:sz w:val="24"/>
          <w:szCs w:val="24"/>
          <w:lang w:val="fr-FR"/>
        </w:rPr>
        <w:t>L’Encyclopédie</w:t>
      </w:r>
      <w:r>
        <w:rPr>
          <w:rFonts w:ascii="Times New Roman" w:hAnsi="Times New Roman" w:cs="Times New Roman"/>
          <w:sz w:val="24"/>
          <w:szCs w:val="24"/>
          <w:lang w:val="fr-FR"/>
        </w:rPr>
        <w:t>, ‘injuste &amp; dangereuse dans les souverains’,</w:t>
      </w:r>
      <w:r>
        <w:rPr>
          <w:rStyle w:val="FootnoteReference"/>
          <w:rFonts w:ascii="Times New Roman" w:hAnsi="Times New Roman" w:cs="Times New Roman"/>
          <w:sz w:val="24"/>
          <w:szCs w:val="24"/>
          <w:lang w:val="fr-FR"/>
        </w:rPr>
        <w:footnoteReference w:id="47"/>
      </w:r>
      <w:r>
        <w:rPr>
          <w:rFonts w:ascii="Times New Roman" w:hAnsi="Times New Roman" w:cs="Times New Roman"/>
          <w:sz w:val="24"/>
          <w:szCs w:val="24"/>
          <w:lang w:val="fr-FR"/>
        </w:rPr>
        <w:t xml:space="preserve"> car, en prodiguant ses largesses, le roi ne dépense pas son bien propre mais celui de</w:t>
      </w:r>
      <w:r w:rsidR="00783C5B">
        <w:rPr>
          <w:rFonts w:ascii="Times New Roman" w:hAnsi="Times New Roman" w:cs="Times New Roman"/>
          <w:sz w:val="24"/>
          <w:szCs w:val="24"/>
          <w:lang w:val="fr-FR"/>
        </w:rPr>
        <w:t xml:space="preserve"> ses sujets écrasés d’impôts. Dè</w:t>
      </w:r>
      <w:r>
        <w:rPr>
          <w:rFonts w:ascii="Times New Roman" w:hAnsi="Times New Roman" w:cs="Times New Roman"/>
          <w:sz w:val="24"/>
          <w:szCs w:val="24"/>
          <w:lang w:val="fr-FR"/>
        </w:rPr>
        <w:t xml:space="preserve">s 1519 Claude Seyssel </w:t>
      </w:r>
      <w:r w:rsidR="007F7B56">
        <w:rPr>
          <w:rFonts w:ascii="Times New Roman" w:hAnsi="Times New Roman" w:cs="Times New Roman"/>
          <w:sz w:val="24"/>
          <w:szCs w:val="24"/>
          <w:lang w:val="fr-FR"/>
        </w:rPr>
        <w:t>n’avait-il pas déjà reconnu d</w:t>
      </w:r>
      <w:r>
        <w:rPr>
          <w:rFonts w:ascii="Times New Roman" w:hAnsi="Times New Roman" w:cs="Times New Roman"/>
          <w:sz w:val="24"/>
          <w:szCs w:val="24"/>
          <w:lang w:val="fr-FR"/>
        </w:rPr>
        <w:t xml:space="preserve">ans sa </w:t>
      </w:r>
      <w:r>
        <w:rPr>
          <w:rFonts w:ascii="Times New Roman" w:hAnsi="Times New Roman" w:cs="Times New Roman"/>
          <w:i/>
          <w:iCs/>
          <w:sz w:val="24"/>
          <w:szCs w:val="24"/>
          <w:lang w:val="fr-FR"/>
        </w:rPr>
        <w:t>Grant Monarchie de France</w:t>
      </w:r>
      <w:r>
        <w:rPr>
          <w:rFonts w:ascii="Times New Roman" w:hAnsi="Times New Roman" w:cs="Times New Roman"/>
          <w:sz w:val="24"/>
          <w:szCs w:val="24"/>
          <w:lang w:val="fr-FR"/>
        </w:rPr>
        <w:t xml:space="preserve"> que c’étaient eux qui finançaient en fait les libéralités du prince, car pour donner le prince est contraint de ‘lever sur le peuple’</w:t>
      </w:r>
      <w:r w:rsidR="007F7B56">
        <w:rPr>
          <w:rFonts w:ascii="Times New Roman" w:hAnsi="Times New Roman" w:cs="Times New Roman"/>
          <w:sz w:val="24"/>
          <w:szCs w:val="24"/>
          <w:lang w:val="fr-FR"/>
        </w:rPr>
        <w:t>?</w:t>
      </w:r>
      <w:r>
        <w:rPr>
          <w:rStyle w:val="FootnoteReference"/>
          <w:rFonts w:ascii="Times New Roman" w:hAnsi="Times New Roman" w:cs="Times New Roman"/>
          <w:sz w:val="24"/>
          <w:szCs w:val="24"/>
          <w:lang w:val="fr-FR"/>
        </w:rPr>
        <w:footnoteReference w:id="48"/>
      </w:r>
      <w:r>
        <w:rPr>
          <w:rFonts w:ascii="Times New Roman" w:hAnsi="Times New Roman" w:cs="Times New Roman"/>
          <w:sz w:val="24"/>
          <w:szCs w:val="24"/>
          <w:lang w:val="fr-FR"/>
        </w:rPr>
        <w:t xml:space="preserve"> Qui plus est, le roi ne peut dépenser que dans la mesure où la richesse du pays lui donne le moyen de ses largesses et donc de son pouvoir. Le vrai lien de dépendance serait alors celui du ‘roi dépensier’ vis-à-vis de ceux dont le labeur ou l’argent fondent son pouvoir.</w:t>
      </w:r>
      <w:r>
        <w:rPr>
          <w:rStyle w:val="FootnoteReference"/>
          <w:rFonts w:ascii="Times New Roman" w:hAnsi="Times New Roman" w:cs="Times New Roman"/>
          <w:sz w:val="24"/>
          <w:szCs w:val="24"/>
          <w:lang w:val="fr-FR"/>
        </w:rPr>
        <w:footnoteReference w:id="49"/>
      </w:r>
      <w:r>
        <w:rPr>
          <w:rFonts w:ascii="Times New Roman" w:hAnsi="Times New Roman" w:cs="Times New Roman"/>
          <w:sz w:val="24"/>
          <w:szCs w:val="24"/>
          <w:lang w:val="fr-FR"/>
        </w:rPr>
        <w:t xml:space="preserve"> La figure de la France a beau être respectueusement agenouillée aux pieds du roi et légèrement décalée aussi par rapport à la ligne médiane de la composition, son geste n’en symbolise pas moins une inversion de la verticalité du don ainsi qu’une remise en question de la centralité et de la prééminence du roi.</w:t>
      </w:r>
    </w:p>
    <w:p w:rsidR="00095E4B" w:rsidRDefault="007F7B56" w:rsidP="003B720E">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1452EF">
        <w:rPr>
          <w:rFonts w:ascii="Times New Roman" w:hAnsi="Times New Roman" w:cs="Times New Roman"/>
          <w:sz w:val="24"/>
          <w:szCs w:val="24"/>
          <w:lang w:val="fr-FR"/>
        </w:rPr>
        <w:t>L</w:t>
      </w:r>
      <w:r>
        <w:rPr>
          <w:rFonts w:ascii="Times New Roman" w:hAnsi="Times New Roman" w:cs="Times New Roman"/>
          <w:sz w:val="24"/>
          <w:szCs w:val="24"/>
          <w:lang w:val="fr-FR"/>
        </w:rPr>
        <w:t>e geste donateur de Louis XIV</w:t>
      </w:r>
      <w:r w:rsidR="00095E4B">
        <w:rPr>
          <w:rFonts w:ascii="Times New Roman" w:hAnsi="Times New Roman" w:cs="Times New Roman"/>
          <w:sz w:val="24"/>
          <w:szCs w:val="24"/>
          <w:lang w:val="fr-FR"/>
        </w:rPr>
        <w:t xml:space="preserve"> à son fils, qu’il s’agisse d’écus ou d’épouse, que commémorent, représentent et exaltent trois banals accessoires de mode, révèle en définitive les rapports de domination et d’exploitation au cœur de la société monarchique et patriarcale d’Ancien Régime. Certes, à la différence des Encyclopédistes</w:t>
      </w:r>
      <w:r w:rsidR="000476D2">
        <w:rPr>
          <w:rFonts w:ascii="Times New Roman" w:hAnsi="Times New Roman" w:cs="Times New Roman"/>
          <w:sz w:val="24"/>
          <w:szCs w:val="24"/>
          <w:lang w:val="fr-FR"/>
        </w:rPr>
        <w:t xml:space="preserve"> et autres critiques du siècle des Lumières</w:t>
      </w:r>
      <w:r w:rsidR="00095E4B">
        <w:rPr>
          <w:rFonts w:ascii="Times New Roman" w:hAnsi="Times New Roman" w:cs="Times New Roman"/>
          <w:sz w:val="24"/>
          <w:szCs w:val="24"/>
          <w:lang w:val="fr-FR"/>
        </w:rPr>
        <w:t>, nos éventaillistes n’ont pas voulu faire œuvre de propagande antimonarchiste. Loin de là. Il n’en reste pas moins que les considérations conventionnelles sur la libéralité du prince auxquelles invitent ouvertement les scènes de largesse royale peintes sur le</w:t>
      </w:r>
      <w:r w:rsidR="00C478F9">
        <w:rPr>
          <w:rFonts w:ascii="Times New Roman" w:hAnsi="Times New Roman" w:cs="Times New Roman"/>
          <w:sz w:val="24"/>
          <w:szCs w:val="24"/>
          <w:lang w:val="fr-FR"/>
        </w:rPr>
        <w:t>s trois éventails mènent à</w:t>
      </w:r>
      <w:r w:rsidR="00095E4B">
        <w:rPr>
          <w:rFonts w:ascii="Times New Roman" w:hAnsi="Times New Roman" w:cs="Times New Roman"/>
          <w:sz w:val="24"/>
          <w:szCs w:val="24"/>
          <w:lang w:val="fr-FR"/>
        </w:rPr>
        <w:t xml:space="preserve"> une réflexion plus générale sur la prob</w:t>
      </w:r>
      <w:r w:rsidR="00183C7A">
        <w:rPr>
          <w:rFonts w:ascii="Times New Roman" w:hAnsi="Times New Roman" w:cs="Times New Roman"/>
          <w:sz w:val="24"/>
          <w:szCs w:val="24"/>
          <w:lang w:val="fr-FR"/>
        </w:rPr>
        <w:t xml:space="preserve">lématique du don et de l’échange. </w:t>
      </w:r>
      <w:r w:rsidR="00183C7A">
        <w:rPr>
          <w:rFonts w:ascii="Times New Roman" w:hAnsi="Times New Roman" w:cs="Times New Roman"/>
          <w:sz w:val="24"/>
          <w:szCs w:val="24"/>
          <w:lang w:val="fr-FR"/>
        </w:rPr>
        <w:lastRenderedPageBreak/>
        <w:t>Parce qu’il oblige et aliène en même temps qu’</w:t>
      </w:r>
      <w:r w:rsidR="00E313B2">
        <w:rPr>
          <w:rFonts w:ascii="Times New Roman" w:hAnsi="Times New Roman" w:cs="Times New Roman"/>
          <w:sz w:val="24"/>
          <w:szCs w:val="24"/>
          <w:lang w:val="fr-FR"/>
        </w:rPr>
        <w:t>il gratifie</w:t>
      </w:r>
      <w:r w:rsidR="00183C7A">
        <w:rPr>
          <w:rFonts w:ascii="Times New Roman" w:hAnsi="Times New Roman" w:cs="Times New Roman"/>
          <w:sz w:val="24"/>
          <w:szCs w:val="24"/>
          <w:lang w:val="fr-FR"/>
        </w:rPr>
        <w:t xml:space="preserve">, le geste du roi est un geste foncièrement ambivalent, qui, même chez les plus avertis, suscite à la fois </w:t>
      </w:r>
      <w:r w:rsidR="00441DC5">
        <w:rPr>
          <w:rFonts w:ascii="Times New Roman" w:hAnsi="Times New Roman" w:cs="Times New Roman"/>
          <w:sz w:val="24"/>
          <w:szCs w:val="24"/>
          <w:lang w:val="fr-FR"/>
        </w:rPr>
        <w:t xml:space="preserve">une condamnation sans appel et </w:t>
      </w:r>
      <w:r w:rsidR="00183C7A">
        <w:rPr>
          <w:rFonts w:ascii="Times New Roman" w:hAnsi="Times New Roman" w:cs="Times New Roman"/>
          <w:sz w:val="24"/>
          <w:szCs w:val="24"/>
          <w:lang w:val="fr-FR"/>
        </w:rPr>
        <w:t>la plus complaisante des adhésions</w:t>
      </w:r>
      <w:r w:rsidR="00441DC5">
        <w:rPr>
          <w:rFonts w:ascii="Times New Roman" w:hAnsi="Times New Roman" w:cs="Times New Roman"/>
          <w:sz w:val="24"/>
          <w:szCs w:val="24"/>
          <w:lang w:val="fr-FR"/>
        </w:rPr>
        <w:t>.</w:t>
      </w:r>
      <w:r w:rsidR="00DA4740">
        <w:rPr>
          <w:rFonts w:ascii="Times New Roman" w:hAnsi="Times New Roman" w:cs="Times New Roman"/>
          <w:sz w:val="24"/>
          <w:szCs w:val="24"/>
          <w:lang w:val="fr-FR"/>
        </w:rPr>
        <w:t xml:space="preserve"> </w:t>
      </w:r>
      <w:r w:rsidR="00E313B2">
        <w:rPr>
          <w:rFonts w:ascii="Times New Roman" w:hAnsi="Times New Roman" w:cs="Times New Roman"/>
          <w:sz w:val="24"/>
          <w:szCs w:val="24"/>
          <w:lang w:val="fr-FR"/>
        </w:rPr>
        <w:t>É</w:t>
      </w:r>
      <w:r w:rsidR="00DA4740">
        <w:rPr>
          <w:rFonts w:ascii="Times New Roman" w:hAnsi="Times New Roman" w:cs="Times New Roman"/>
          <w:sz w:val="24"/>
          <w:szCs w:val="24"/>
          <w:lang w:val="fr-FR"/>
        </w:rPr>
        <w:t>bloui</w:t>
      </w:r>
      <w:r w:rsidR="00441DC5">
        <w:rPr>
          <w:rFonts w:ascii="Times New Roman" w:hAnsi="Times New Roman" w:cs="Times New Roman"/>
          <w:sz w:val="24"/>
          <w:szCs w:val="24"/>
          <w:lang w:val="fr-FR"/>
        </w:rPr>
        <w:t xml:space="preserve"> par</w:t>
      </w:r>
      <w:r w:rsidR="003C38F4">
        <w:rPr>
          <w:rFonts w:ascii="Times New Roman" w:hAnsi="Times New Roman" w:cs="Times New Roman"/>
          <w:sz w:val="24"/>
          <w:szCs w:val="24"/>
          <w:lang w:val="fr-FR"/>
        </w:rPr>
        <w:t xml:space="preserve"> l’éclat</w:t>
      </w:r>
      <w:r w:rsidR="005B54E9">
        <w:rPr>
          <w:rFonts w:ascii="Times New Roman" w:hAnsi="Times New Roman" w:cs="Times New Roman"/>
          <w:sz w:val="24"/>
          <w:szCs w:val="24"/>
          <w:lang w:val="fr-FR"/>
        </w:rPr>
        <w:t xml:space="preserve"> </w:t>
      </w:r>
      <w:r w:rsidR="00DA4740">
        <w:rPr>
          <w:rFonts w:ascii="Times New Roman" w:hAnsi="Times New Roman" w:cs="Times New Roman"/>
          <w:sz w:val="24"/>
          <w:szCs w:val="24"/>
          <w:lang w:val="fr-FR"/>
        </w:rPr>
        <w:t>d</w:t>
      </w:r>
      <w:r w:rsidR="003C38F4">
        <w:rPr>
          <w:rFonts w:ascii="Times New Roman" w:hAnsi="Times New Roman" w:cs="Times New Roman"/>
          <w:sz w:val="24"/>
          <w:szCs w:val="24"/>
          <w:lang w:val="fr-FR"/>
        </w:rPr>
        <w:t>u</w:t>
      </w:r>
      <w:r w:rsidR="00DA4740">
        <w:rPr>
          <w:rFonts w:ascii="Times New Roman" w:hAnsi="Times New Roman" w:cs="Times New Roman"/>
          <w:sz w:val="24"/>
          <w:szCs w:val="24"/>
          <w:lang w:val="fr-FR"/>
        </w:rPr>
        <w:t xml:space="preserve"> spectacle</w:t>
      </w:r>
      <w:r w:rsidR="003C38F4">
        <w:rPr>
          <w:rFonts w:ascii="Times New Roman" w:hAnsi="Times New Roman" w:cs="Times New Roman"/>
          <w:sz w:val="24"/>
          <w:szCs w:val="24"/>
          <w:lang w:val="fr-FR"/>
        </w:rPr>
        <w:t xml:space="preserve">, </w:t>
      </w:r>
      <w:r w:rsidR="00F1676E">
        <w:rPr>
          <w:rFonts w:ascii="Times New Roman" w:hAnsi="Times New Roman" w:cs="Times New Roman"/>
          <w:sz w:val="24"/>
          <w:szCs w:val="24"/>
          <w:lang w:val="fr-FR"/>
        </w:rPr>
        <w:t>tromp</w:t>
      </w:r>
      <w:r w:rsidR="003C38F4">
        <w:rPr>
          <w:rFonts w:ascii="Times New Roman" w:hAnsi="Times New Roman" w:cs="Times New Roman"/>
          <w:sz w:val="24"/>
          <w:szCs w:val="24"/>
          <w:lang w:val="fr-FR"/>
        </w:rPr>
        <w:t>é par les pouvoirs de l’image qui</w:t>
      </w:r>
      <w:r w:rsidR="00DA4740">
        <w:rPr>
          <w:rFonts w:ascii="Times New Roman" w:hAnsi="Times New Roman" w:cs="Times New Roman"/>
          <w:sz w:val="24"/>
          <w:szCs w:val="24"/>
          <w:lang w:val="fr-FR"/>
        </w:rPr>
        <w:t xml:space="preserve"> </w:t>
      </w:r>
      <w:r w:rsidR="00F1676E">
        <w:rPr>
          <w:rFonts w:ascii="Times New Roman" w:hAnsi="Times New Roman" w:cs="Times New Roman"/>
          <w:sz w:val="24"/>
          <w:szCs w:val="24"/>
          <w:lang w:val="fr-FR"/>
        </w:rPr>
        <w:t>en accentue le leurre</w:t>
      </w:r>
      <w:r w:rsidR="00441DC5">
        <w:rPr>
          <w:rFonts w:ascii="Times New Roman" w:hAnsi="Times New Roman" w:cs="Times New Roman"/>
          <w:sz w:val="24"/>
          <w:szCs w:val="24"/>
          <w:lang w:val="fr-FR"/>
        </w:rPr>
        <w:t>, le regard n</w:t>
      </w:r>
      <w:r w:rsidR="00F1676E">
        <w:rPr>
          <w:rFonts w:ascii="Times New Roman" w:hAnsi="Times New Roman" w:cs="Times New Roman"/>
          <w:sz w:val="24"/>
          <w:szCs w:val="24"/>
          <w:lang w:val="fr-FR"/>
        </w:rPr>
        <w:t xml:space="preserve">e se laisse-t-il pas </w:t>
      </w:r>
      <w:r w:rsidR="003C38F4">
        <w:rPr>
          <w:rFonts w:ascii="Times New Roman" w:hAnsi="Times New Roman" w:cs="Times New Roman"/>
          <w:sz w:val="24"/>
          <w:szCs w:val="24"/>
          <w:lang w:val="fr-FR"/>
        </w:rPr>
        <w:t>séduire</w:t>
      </w:r>
      <w:r w:rsidR="00DA4740">
        <w:rPr>
          <w:rFonts w:ascii="Times New Roman" w:hAnsi="Times New Roman" w:cs="Times New Roman"/>
          <w:sz w:val="24"/>
          <w:szCs w:val="24"/>
          <w:lang w:val="fr-FR"/>
        </w:rPr>
        <w:t xml:space="preserve"> par les parades déployées par la libéralité, véritables pièges de l’apparence</w:t>
      </w:r>
      <w:r w:rsidR="00F1676E">
        <w:rPr>
          <w:rFonts w:ascii="Times New Roman" w:hAnsi="Times New Roman" w:cs="Times New Roman"/>
          <w:sz w:val="24"/>
          <w:szCs w:val="24"/>
          <w:lang w:val="fr-FR"/>
        </w:rPr>
        <w:t xml:space="preserve"> auxquels, comme Montaigne,</w:t>
      </w:r>
      <w:r w:rsidRPr="007F7B56">
        <w:rPr>
          <w:rStyle w:val="FootnoteReference"/>
          <w:rFonts w:ascii="Times New Roman" w:hAnsi="Times New Roman" w:cs="Times New Roman"/>
          <w:sz w:val="24"/>
          <w:szCs w:val="24"/>
          <w:lang w:val="fr-FR"/>
        </w:rPr>
        <w:footnoteReference w:id="50"/>
      </w:r>
      <w:r w:rsidR="00E313B2">
        <w:rPr>
          <w:rFonts w:ascii="Times New Roman" w:hAnsi="Times New Roman" w:cs="Times New Roman"/>
          <w:sz w:val="24"/>
          <w:szCs w:val="24"/>
          <w:lang w:val="fr-FR"/>
        </w:rPr>
        <w:t xml:space="preserve"> l</w:t>
      </w:r>
      <w:r w:rsidR="00F1676E">
        <w:rPr>
          <w:rFonts w:ascii="Times New Roman" w:hAnsi="Times New Roman" w:cs="Times New Roman"/>
          <w:sz w:val="24"/>
          <w:szCs w:val="24"/>
          <w:lang w:val="fr-FR"/>
        </w:rPr>
        <w:t>e spectateur continue bien souvent d’être pris</w:t>
      </w:r>
      <w:r w:rsidR="00DA4740">
        <w:rPr>
          <w:rFonts w:ascii="Times New Roman" w:hAnsi="Times New Roman" w:cs="Times New Roman"/>
          <w:sz w:val="24"/>
          <w:szCs w:val="24"/>
          <w:lang w:val="fr-FR"/>
        </w:rPr>
        <w:t>?</w:t>
      </w:r>
    </w:p>
    <w:p w:rsidR="00095E4B" w:rsidRPr="00DB5D34" w:rsidRDefault="007538A9" w:rsidP="003B720E">
      <w:pPr>
        <w:spacing w:after="0" w:line="240" w:lineRule="auto"/>
        <w:jc w:val="both"/>
        <w:rPr>
          <w:rFonts w:ascii="Times New Roman" w:hAnsi="Times New Roman" w:cs="Times New Roman"/>
          <w:sz w:val="24"/>
          <w:szCs w:val="24"/>
          <w:lang w:val="fr-FR"/>
        </w:rPr>
      </w:pPr>
      <w:r w:rsidRPr="008E0F28">
        <w:rPr>
          <w:rFonts w:ascii="Times New Roman" w:hAnsi="Times New Roman" w:cs="Times New Roman"/>
          <w:sz w:val="24"/>
          <w:szCs w:val="24"/>
          <w:lang w:val="fr-FR"/>
        </w:rPr>
        <w:tab/>
      </w:r>
      <w:r w:rsidR="00481A9B" w:rsidRPr="00DB5D34">
        <w:rPr>
          <w:rFonts w:ascii="Times New Roman" w:hAnsi="Times New Roman" w:cs="Times New Roman"/>
          <w:sz w:val="24"/>
          <w:szCs w:val="24"/>
          <w:lang w:val="fr-FR"/>
        </w:rPr>
        <w:t>On aurait tort toutefois de ramener le caractère fonctionnel de ces trois éventails à un simple rôle de</w:t>
      </w:r>
      <w:r w:rsidR="00E1109D" w:rsidRPr="00DB5D34">
        <w:rPr>
          <w:rFonts w:ascii="Times New Roman" w:hAnsi="Times New Roman" w:cs="Times New Roman"/>
          <w:sz w:val="24"/>
          <w:szCs w:val="24"/>
          <w:lang w:val="fr-FR"/>
        </w:rPr>
        <w:t xml:space="preserve"> c</w:t>
      </w:r>
      <w:r w:rsidR="009D7852" w:rsidRPr="00DB5D34">
        <w:rPr>
          <w:rFonts w:ascii="Times New Roman" w:hAnsi="Times New Roman" w:cs="Times New Roman"/>
          <w:sz w:val="24"/>
          <w:szCs w:val="24"/>
          <w:lang w:val="fr-FR"/>
        </w:rPr>
        <w:t>ommémorat</w:t>
      </w:r>
      <w:r w:rsidR="00E1109D" w:rsidRPr="00DB5D34">
        <w:rPr>
          <w:rFonts w:ascii="Times New Roman" w:hAnsi="Times New Roman" w:cs="Times New Roman"/>
          <w:sz w:val="24"/>
          <w:szCs w:val="24"/>
          <w:lang w:val="fr-FR"/>
        </w:rPr>
        <w:t xml:space="preserve">ion, </w:t>
      </w:r>
      <w:r w:rsidR="00481A9B" w:rsidRPr="00DB5D34">
        <w:rPr>
          <w:rFonts w:ascii="Times New Roman" w:hAnsi="Times New Roman" w:cs="Times New Roman"/>
          <w:sz w:val="24"/>
          <w:szCs w:val="24"/>
          <w:lang w:val="fr-FR"/>
        </w:rPr>
        <w:t xml:space="preserve">de </w:t>
      </w:r>
      <w:r w:rsidR="00E1109D" w:rsidRPr="00DB5D34">
        <w:rPr>
          <w:rFonts w:ascii="Times New Roman" w:hAnsi="Times New Roman" w:cs="Times New Roman"/>
          <w:sz w:val="24"/>
          <w:szCs w:val="24"/>
          <w:lang w:val="fr-FR"/>
        </w:rPr>
        <w:t xml:space="preserve">représentation et </w:t>
      </w:r>
      <w:r w:rsidR="00481A9B" w:rsidRPr="00DB5D34">
        <w:rPr>
          <w:rFonts w:ascii="Times New Roman" w:hAnsi="Times New Roman" w:cs="Times New Roman"/>
          <w:sz w:val="24"/>
          <w:szCs w:val="24"/>
          <w:lang w:val="fr-FR"/>
        </w:rPr>
        <w:t>d</w:t>
      </w:r>
      <w:r w:rsidR="00E1109D" w:rsidRPr="00DB5D34">
        <w:rPr>
          <w:rFonts w:ascii="Times New Roman" w:hAnsi="Times New Roman" w:cs="Times New Roman"/>
          <w:sz w:val="24"/>
          <w:szCs w:val="24"/>
          <w:lang w:val="fr-FR"/>
        </w:rPr>
        <w:t xml:space="preserve">’exaltation </w:t>
      </w:r>
      <w:r w:rsidR="00490123" w:rsidRPr="00DB5D34">
        <w:rPr>
          <w:rFonts w:ascii="Times New Roman" w:hAnsi="Times New Roman" w:cs="Times New Roman"/>
          <w:sz w:val="24"/>
          <w:szCs w:val="24"/>
          <w:lang w:val="fr-FR"/>
        </w:rPr>
        <w:t>de scènes marquées au sceau de la toute-</w:t>
      </w:r>
      <w:r w:rsidR="00481A9B" w:rsidRPr="00DB5D34">
        <w:rPr>
          <w:rFonts w:ascii="Times New Roman" w:hAnsi="Times New Roman" w:cs="Times New Roman"/>
          <w:sz w:val="24"/>
          <w:szCs w:val="24"/>
          <w:lang w:val="fr-FR"/>
        </w:rPr>
        <w:t>puissance royale</w:t>
      </w:r>
      <w:r w:rsidR="00490123" w:rsidRPr="00DB5D34">
        <w:rPr>
          <w:rFonts w:ascii="Times New Roman" w:hAnsi="Times New Roman" w:cs="Times New Roman"/>
          <w:sz w:val="24"/>
          <w:szCs w:val="24"/>
          <w:lang w:val="fr-FR"/>
        </w:rPr>
        <w:t>. Ne sont-ils pas aussi en eux-mêmes des objets de don, des cadeaux</w:t>
      </w:r>
      <w:r w:rsidR="00B61226" w:rsidRPr="00DB5D34">
        <w:rPr>
          <w:rFonts w:ascii="Times New Roman" w:hAnsi="Times New Roman" w:cs="Times New Roman"/>
          <w:sz w:val="24"/>
          <w:szCs w:val="24"/>
          <w:lang w:val="fr-FR"/>
        </w:rPr>
        <w:t xml:space="preserve"> coûteux</w:t>
      </w:r>
      <w:r w:rsidR="00490123" w:rsidRPr="00DB5D34">
        <w:rPr>
          <w:rFonts w:ascii="Times New Roman" w:hAnsi="Times New Roman" w:cs="Times New Roman"/>
          <w:sz w:val="24"/>
          <w:szCs w:val="24"/>
          <w:lang w:val="fr-FR"/>
        </w:rPr>
        <w:t xml:space="preserve">, que le roi destine à l’élite sociale qu’il retient auprès de lui dans la prison dorée de ses châteaux? Présent de noces offert à la mariée ou objet-souvenir distribué aux invitées, chacun de ces éventails est un objet de luxe dont </w:t>
      </w:r>
      <w:r w:rsidR="004034C6" w:rsidRPr="00DB5D34">
        <w:rPr>
          <w:rFonts w:ascii="Times New Roman" w:hAnsi="Times New Roman" w:cs="Times New Roman"/>
          <w:sz w:val="24"/>
          <w:szCs w:val="24"/>
          <w:lang w:val="fr-FR"/>
        </w:rPr>
        <w:t xml:space="preserve">l’offre gratuite s’inscrit elle aussi, tout comme la fête </w:t>
      </w:r>
      <w:r w:rsidR="007F417B" w:rsidRPr="00DB5D34">
        <w:rPr>
          <w:rFonts w:ascii="Times New Roman" w:hAnsi="Times New Roman" w:cs="Times New Roman"/>
          <w:sz w:val="24"/>
          <w:szCs w:val="24"/>
          <w:lang w:val="fr-FR"/>
        </w:rPr>
        <w:t xml:space="preserve">─ ou la cérémonie ─ </w:t>
      </w:r>
      <w:r w:rsidR="004034C6" w:rsidRPr="00DB5D34">
        <w:rPr>
          <w:rFonts w:ascii="Times New Roman" w:hAnsi="Times New Roman" w:cs="Times New Roman"/>
          <w:sz w:val="24"/>
          <w:szCs w:val="24"/>
          <w:lang w:val="fr-FR"/>
        </w:rPr>
        <w:t>et le geste donateur qu’elle enchâsse, dans la logique des largesses</w:t>
      </w:r>
      <w:r w:rsidR="00DB23D5">
        <w:rPr>
          <w:rFonts w:ascii="Times New Roman" w:hAnsi="Times New Roman" w:cs="Times New Roman"/>
          <w:sz w:val="24"/>
          <w:szCs w:val="24"/>
          <w:lang w:val="fr-FR"/>
        </w:rPr>
        <w:t xml:space="preserve"> et de la magnificence royale, car il fait partie de</w:t>
      </w:r>
      <w:r w:rsidR="00A45626" w:rsidRPr="00DB5D34">
        <w:rPr>
          <w:rFonts w:ascii="Times New Roman" w:hAnsi="Times New Roman" w:cs="Times New Roman"/>
          <w:sz w:val="24"/>
          <w:szCs w:val="24"/>
          <w:lang w:val="fr-FR"/>
        </w:rPr>
        <w:t xml:space="preserve"> cette</w:t>
      </w:r>
      <w:r w:rsidR="007F417B" w:rsidRPr="00DB5D34">
        <w:rPr>
          <w:rFonts w:ascii="Times New Roman" w:hAnsi="Times New Roman" w:cs="Times New Roman"/>
          <w:sz w:val="24"/>
          <w:szCs w:val="24"/>
          <w:lang w:val="fr-FR"/>
        </w:rPr>
        <w:t xml:space="preserve"> exhibition </w:t>
      </w:r>
      <w:r w:rsidR="00A45626" w:rsidRPr="00DB5D34">
        <w:rPr>
          <w:rFonts w:ascii="Times New Roman" w:hAnsi="Times New Roman" w:cs="Times New Roman"/>
          <w:sz w:val="24"/>
          <w:szCs w:val="24"/>
          <w:lang w:val="fr-FR"/>
        </w:rPr>
        <w:t xml:space="preserve">généralisée </w:t>
      </w:r>
      <w:r w:rsidR="00E1109D" w:rsidRPr="00DB5D34">
        <w:rPr>
          <w:rFonts w:ascii="Times New Roman" w:hAnsi="Times New Roman" w:cs="Times New Roman"/>
          <w:sz w:val="24"/>
          <w:szCs w:val="24"/>
          <w:lang w:val="fr-FR"/>
        </w:rPr>
        <w:t>de l’abondance et de la richesse</w:t>
      </w:r>
      <w:r w:rsidR="007F417B" w:rsidRPr="00DB5D34">
        <w:rPr>
          <w:rFonts w:ascii="Times New Roman" w:hAnsi="Times New Roman" w:cs="Times New Roman"/>
          <w:sz w:val="24"/>
          <w:szCs w:val="24"/>
          <w:lang w:val="fr-FR"/>
        </w:rPr>
        <w:t xml:space="preserve"> </w:t>
      </w:r>
      <w:r w:rsidR="008E0F28" w:rsidRPr="00DB5D34">
        <w:rPr>
          <w:rFonts w:ascii="Times New Roman" w:hAnsi="Times New Roman" w:cs="Times New Roman"/>
          <w:sz w:val="24"/>
          <w:szCs w:val="24"/>
          <w:lang w:val="fr-FR"/>
        </w:rPr>
        <w:t>au centre de sa feuille peinte comme au cœur de la vie de cour lou</w:t>
      </w:r>
      <w:r w:rsidR="00DB5D34" w:rsidRPr="00DB5D34">
        <w:rPr>
          <w:rFonts w:ascii="Times New Roman" w:hAnsi="Times New Roman" w:cs="Times New Roman"/>
          <w:sz w:val="24"/>
          <w:szCs w:val="24"/>
          <w:lang w:val="fr-FR"/>
        </w:rPr>
        <w:t>is-quatorzienne</w:t>
      </w:r>
      <w:r w:rsidR="00DB5D34">
        <w:rPr>
          <w:rFonts w:ascii="Times New Roman" w:hAnsi="Times New Roman" w:cs="Times New Roman"/>
          <w:sz w:val="24"/>
          <w:szCs w:val="24"/>
          <w:lang w:val="fr-FR"/>
        </w:rPr>
        <w:t>.</w:t>
      </w:r>
      <w:r w:rsidR="00666BB0">
        <w:rPr>
          <w:rFonts w:ascii="Times New Roman" w:hAnsi="Times New Roman" w:cs="Times New Roman"/>
          <w:sz w:val="24"/>
          <w:szCs w:val="24"/>
          <w:lang w:val="fr-FR"/>
        </w:rPr>
        <w:t xml:space="preserve"> E</w:t>
      </w:r>
      <w:r w:rsidR="00E1109D" w:rsidRPr="00DB5D34">
        <w:rPr>
          <w:rFonts w:ascii="Times New Roman" w:hAnsi="Times New Roman" w:cs="Times New Roman"/>
          <w:sz w:val="24"/>
          <w:szCs w:val="24"/>
          <w:lang w:val="fr-FR"/>
        </w:rPr>
        <w:t xml:space="preserve">xemple </w:t>
      </w:r>
      <w:r w:rsidR="00666BB0">
        <w:rPr>
          <w:rFonts w:ascii="Times New Roman" w:hAnsi="Times New Roman" w:cs="Times New Roman"/>
          <w:sz w:val="24"/>
          <w:szCs w:val="24"/>
          <w:lang w:val="fr-FR"/>
        </w:rPr>
        <w:t xml:space="preserve">à son tour </w:t>
      </w:r>
      <w:r w:rsidR="000F0DB1" w:rsidRPr="00DB5D34">
        <w:rPr>
          <w:rFonts w:ascii="Times New Roman" w:hAnsi="Times New Roman" w:cs="Times New Roman"/>
          <w:sz w:val="24"/>
          <w:szCs w:val="24"/>
          <w:lang w:val="fr-FR"/>
        </w:rPr>
        <w:t>de dépense improductive, de cette ‘dépense inconditionnelle’ qu’a analysée George Bataille,</w:t>
      </w:r>
      <w:r w:rsidR="00DB5D34" w:rsidRPr="00DB5D34">
        <w:rPr>
          <w:rFonts w:ascii="Times New Roman" w:hAnsi="Times New Roman" w:cs="Times New Roman"/>
          <w:sz w:val="24"/>
          <w:szCs w:val="24"/>
          <w:lang w:val="fr-FR"/>
        </w:rPr>
        <w:t xml:space="preserve"> </w:t>
      </w:r>
      <w:r w:rsidR="00E1109D" w:rsidRPr="00DB5D34">
        <w:rPr>
          <w:rFonts w:ascii="Times New Roman" w:hAnsi="Times New Roman" w:cs="Times New Roman"/>
          <w:sz w:val="24"/>
          <w:szCs w:val="24"/>
          <w:lang w:val="fr-FR"/>
        </w:rPr>
        <w:t>l’éventail</w:t>
      </w:r>
      <w:r w:rsidR="00481A9B" w:rsidRPr="00DB5D34">
        <w:rPr>
          <w:rFonts w:ascii="Times New Roman" w:hAnsi="Times New Roman" w:cs="Times New Roman"/>
          <w:sz w:val="24"/>
          <w:szCs w:val="24"/>
          <w:lang w:val="fr-FR"/>
        </w:rPr>
        <w:t>-cadeau</w:t>
      </w:r>
      <w:r w:rsidR="00E1109D" w:rsidRPr="00DB5D34">
        <w:rPr>
          <w:rFonts w:ascii="Times New Roman" w:hAnsi="Times New Roman" w:cs="Times New Roman"/>
          <w:sz w:val="24"/>
          <w:szCs w:val="24"/>
          <w:lang w:val="fr-FR"/>
        </w:rPr>
        <w:t xml:space="preserve"> incarne</w:t>
      </w:r>
      <w:r w:rsidR="001B0406">
        <w:rPr>
          <w:rFonts w:ascii="Times New Roman" w:hAnsi="Times New Roman" w:cs="Times New Roman"/>
          <w:sz w:val="24"/>
          <w:szCs w:val="24"/>
          <w:lang w:val="fr-FR"/>
        </w:rPr>
        <w:t xml:space="preserve"> </w:t>
      </w:r>
      <w:r w:rsidR="00974FD0">
        <w:rPr>
          <w:rFonts w:ascii="Times New Roman" w:hAnsi="Times New Roman" w:cs="Times New Roman"/>
          <w:sz w:val="24"/>
          <w:szCs w:val="24"/>
          <w:lang w:val="fr-FR"/>
        </w:rPr>
        <w:t xml:space="preserve">ainsi </w:t>
      </w:r>
      <w:r w:rsidR="00666BB0">
        <w:rPr>
          <w:rFonts w:ascii="Times New Roman" w:hAnsi="Times New Roman" w:cs="Times New Roman"/>
          <w:sz w:val="24"/>
          <w:szCs w:val="24"/>
          <w:lang w:val="fr-FR"/>
        </w:rPr>
        <w:t>un principe de perte ostentatoire</w:t>
      </w:r>
      <w:r w:rsidR="00E1109D" w:rsidRPr="00DB5D34">
        <w:rPr>
          <w:rFonts w:ascii="Times New Roman" w:hAnsi="Times New Roman" w:cs="Times New Roman"/>
          <w:sz w:val="24"/>
          <w:szCs w:val="24"/>
          <w:lang w:val="fr-FR"/>
        </w:rPr>
        <w:t xml:space="preserve"> </w:t>
      </w:r>
      <w:r w:rsidR="00666BB0">
        <w:rPr>
          <w:rFonts w:ascii="Times New Roman" w:hAnsi="Times New Roman" w:cs="Times New Roman"/>
          <w:sz w:val="24"/>
          <w:szCs w:val="24"/>
          <w:lang w:val="fr-FR"/>
        </w:rPr>
        <w:t>qui rel</w:t>
      </w:r>
      <w:r w:rsidR="001B0406">
        <w:rPr>
          <w:rFonts w:ascii="Times New Roman" w:hAnsi="Times New Roman" w:cs="Times New Roman"/>
          <w:sz w:val="24"/>
          <w:szCs w:val="24"/>
          <w:lang w:val="fr-FR"/>
        </w:rPr>
        <w:t>è</w:t>
      </w:r>
      <w:r w:rsidR="00666BB0">
        <w:rPr>
          <w:rFonts w:ascii="Times New Roman" w:hAnsi="Times New Roman" w:cs="Times New Roman"/>
          <w:sz w:val="24"/>
          <w:szCs w:val="24"/>
          <w:lang w:val="fr-FR"/>
        </w:rPr>
        <w:t>ve</w:t>
      </w:r>
      <w:r w:rsidR="001B0406">
        <w:rPr>
          <w:rFonts w:ascii="Times New Roman" w:hAnsi="Times New Roman" w:cs="Times New Roman"/>
          <w:sz w:val="24"/>
          <w:szCs w:val="24"/>
          <w:lang w:val="fr-FR"/>
        </w:rPr>
        <w:t>rait</w:t>
      </w:r>
      <w:r w:rsidR="00E1109D" w:rsidRPr="00DB5D34">
        <w:rPr>
          <w:rFonts w:ascii="Times New Roman" w:hAnsi="Times New Roman" w:cs="Times New Roman"/>
          <w:sz w:val="24"/>
          <w:szCs w:val="24"/>
          <w:lang w:val="fr-FR"/>
        </w:rPr>
        <w:t xml:space="preserve"> d’une même « obligation fonctionnelle de la richesse »</w:t>
      </w:r>
      <w:r w:rsidR="00FA67FA" w:rsidRPr="00DB5D34">
        <w:rPr>
          <w:rFonts w:ascii="Times New Roman" w:hAnsi="Times New Roman" w:cs="Times New Roman"/>
          <w:sz w:val="24"/>
          <w:szCs w:val="24"/>
          <w:lang w:val="fr-FR"/>
        </w:rPr>
        <w:t>,</w:t>
      </w:r>
      <w:r w:rsidR="00BA6B74" w:rsidRPr="00DB5D34">
        <w:rPr>
          <w:rStyle w:val="FootnoteReference"/>
          <w:rFonts w:ascii="Times New Roman" w:hAnsi="Times New Roman" w:cs="Times New Roman"/>
          <w:sz w:val="24"/>
          <w:szCs w:val="24"/>
          <w:lang w:val="fr-FR"/>
        </w:rPr>
        <w:footnoteReference w:id="51"/>
      </w:r>
      <w:r w:rsidR="00481A9B" w:rsidRPr="00DB5D34">
        <w:rPr>
          <w:rFonts w:ascii="Times New Roman" w:hAnsi="Times New Roman" w:cs="Times New Roman"/>
          <w:sz w:val="24"/>
          <w:szCs w:val="24"/>
          <w:lang w:val="fr-FR"/>
        </w:rPr>
        <w:t xml:space="preserve"> </w:t>
      </w:r>
      <w:r w:rsidR="00FA67FA" w:rsidRPr="00DB5D34">
        <w:rPr>
          <w:rFonts w:ascii="Times New Roman" w:hAnsi="Times New Roman" w:cs="Times New Roman"/>
          <w:sz w:val="24"/>
          <w:szCs w:val="24"/>
          <w:lang w:val="fr-FR"/>
        </w:rPr>
        <w:t>d’un même sacrifice de la fortune royale dans une visée d’obte</w:t>
      </w:r>
      <w:r w:rsidR="001B0406">
        <w:rPr>
          <w:rFonts w:ascii="Times New Roman" w:hAnsi="Times New Roman" w:cs="Times New Roman"/>
          <w:sz w:val="24"/>
          <w:szCs w:val="24"/>
          <w:lang w:val="fr-FR"/>
        </w:rPr>
        <w:t>ntion du prestige et du pouvoir, que les sommes d’argent, les bijoux et les fêtes donnés par le monarque à sa cour.</w:t>
      </w:r>
    </w:p>
    <w:sectPr w:rsidR="00095E4B" w:rsidRPr="00DB5D34" w:rsidSect="003D4CF7">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14D" w:rsidRDefault="0091314D" w:rsidP="009200F6">
      <w:pPr>
        <w:spacing w:after="0" w:line="240" w:lineRule="auto"/>
      </w:pPr>
      <w:r>
        <w:separator/>
      </w:r>
    </w:p>
  </w:endnote>
  <w:endnote w:type="continuationSeparator" w:id="0">
    <w:p w:rsidR="0091314D" w:rsidRDefault="0091314D" w:rsidP="009200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E4B" w:rsidRDefault="000C7F63">
    <w:pPr>
      <w:pStyle w:val="Footer"/>
      <w:jc w:val="center"/>
    </w:pPr>
    <w:fldSimple w:instr=" PAGE   \* MERGEFORMAT ">
      <w:r w:rsidR="005240A1">
        <w:rPr>
          <w:noProof/>
        </w:rPr>
        <w:t>6</w:t>
      </w:r>
    </w:fldSimple>
  </w:p>
  <w:p w:rsidR="00095E4B" w:rsidRDefault="00095E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14D" w:rsidRDefault="0091314D" w:rsidP="009200F6">
      <w:pPr>
        <w:spacing w:after="0" w:line="240" w:lineRule="auto"/>
      </w:pPr>
      <w:r>
        <w:separator/>
      </w:r>
    </w:p>
  </w:footnote>
  <w:footnote w:type="continuationSeparator" w:id="0">
    <w:p w:rsidR="0091314D" w:rsidRDefault="0091314D" w:rsidP="009200F6">
      <w:pPr>
        <w:spacing w:after="0" w:line="240" w:lineRule="auto"/>
      </w:pPr>
      <w:r>
        <w:continuationSeparator/>
      </w:r>
    </w:p>
  </w:footnote>
  <w:footnote w:id="1">
    <w:p w:rsidR="00095E4B" w:rsidRPr="00C478F9" w:rsidRDefault="00095E4B" w:rsidP="009A3E14">
      <w:pPr>
        <w:pStyle w:val="FootnoteText"/>
        <w:jc w:val="both"/>
        <w:rPr>
          <w:lang w:val="fr-FR"/>
        </w:rPr>
      </w:pPr>
      <w:r w:rsidRPr="002275FE">
        <w:rPr>
          <w:rStyle w:val="FootnoteReference"/>
          <w:rFonts w:ascii="Times New Roman" w:hAnsi="Times New Roman" w:cs="Times New Roman"/>
        </w:rPr>
        <w:footnoteRef/>
      </w:r>
      <w:r w:rsidRPr="002275FE">
        <w:rPr>
          <w:rFonts w:ascii="Times New Roman" w:hAnsi="Times New Roman" w:cs="Times New Roman"/>
          <w:lang w:val="fr-FR"/>
        </w:rPr>
        <w:t xml:space="preserve"> Louis-François du Bouchet</w:t>
      </w:r>
      <w:r>
        <w:rPr>
          <w:rFonts w:ascii="Times New Roman" w:hAnsi="Times New Roman" w:cs="Times New Roman"/>
          <w:lang w:val="fr-FR"/>
        </w:rPr>
        <w:t>, marquis de</w:t>
      </w:r>
      <w:r w:rsidRPr="002275FE">
        <w:rPr>
          <w:rFonts w:ascii="Times New Roman" w:hAnsi="Times New Roman" w:cs="Times New Roman"/>
          <w:lang w:val="fr-FR"/>
        </w:rPr>
        <w:t xml:space="preserve"> </w:t>
      </w:r>
      <w:proofErr w:type="spellStart"/>
      <w:r w:rsidRPr="002275FE">
        <w:rPr>
          <w:rFonts w:ascii="Times New Roman" w:hAnsi="Times New Roman" w:cs="Times New Roman"/>
          <w:lang w:val="fr-FR"/>
        </w:rPr>
        <w:t>Sourches</w:t>
      </w:r>
      <w:proofErr w:type="spellEnd"/>
      <w:r w:rsidRPr="002275FE">
        <w:rPr>
          <w:rFonts w:ascii="Times New Roman" w:hAnsi="Times New Roman" w:cs="Times New Roman"/>
          <w:lang w:val="fr-FR"/>
        </w:rPr>
        <w:t xml:space="preserve">, </w:t>
      </w:r>
      <w:r w:rsidRPr="002275FE">
        <w:rPr>
          <w:rFonts w:ascii="Times New Roman" w:hAnsi="Times New Roman" w:cs="Times New Roman"/>
          <w:i/>
          <w:iCs/>
          <w:lang w:val="fr-FR"/>
        </w:rPr>
        <w:t>Mémoires</w:t>
      </w:r>
      <w:r w:rsidRPr="002275FE">
        <w:rPr>
          <w:rFonts w:ascii="Times New Roman" w:hAnsi="Times New Roman" w:cs="Times New Roman"/>
          <w:lang w:val="fr-FR"/>
        </w:rPr>
        <w:t xml:space="preserve">, éd. par Gabriel-Jules de </w:t>
      </w:r>
      <w:proofErr w:type="spellStart"/>
      <w:r w:rsidRPr="002275FE">
        <w:rPr>
          <w:rFonts w:ascii="Times New Roman" w:hAnsi="Times New Roman" w:cs="Times New Roman"/>
          <w:lang w:val="fr-FR"/>
        </w:rPr>
        <w:t>Cosnac</w:t>
      </w:r>
      <w:proofErr w:type="spellEnd"/>
      <w:r w:rsidRPr="002275FE">
        <w:rPr>
          <w:rFonts w:ascii="Times New Roman" w:hAnsi="Times New Roman" w:cs="Times New Roman"/>
          <w:lang w:val="fr-FR"/>
        </w:rPr>
        <w:t xml:space="preserve"> et Arthur-Bertrand</w:t>
      </w:r>
      <w:r w:rsidRPr="002275FE">
        <w:rPr>
          <w:rFonts w:ascii="Times New Roman" w:hAnsi="Times New Roman" w:cs="Times New Roman"/>
          <w:i/>
          <w:iCs/>
          <w:lang w:val="fr-FR"/>
        </w:rPr>
        <w:t xml:space="preserve"> </w:t>
      </w:r>
      <w:r w:rsidRPr="002275FE">
        <w:rPr>
          <w:rFonts w:ascii="Times New Roman" w:hAnsi="Times New Roman" w:cs="Times New Roman"/>
          <w:lang w:val="fr-FR"/>
        </w:rPr>
        <w:t>(Paris: Librairie Hachette et C</w:t>
      </w:r>
      <w:r w:rsidRPr="002275FE">
        <w:rPr>
          <w:rFonts w:ascii="Times New Roman" w:hAnsi="Times New Roman" w:cs="Times New Roman"/>
          <w:vertAlign w:val="superscript"/>
          <w:lang w:val="fr-FR"/>
        </w:rPr>
        <w:t>ie</w:t>
      </w:r>
      <w:r w:rsidRPr="002275FE">
        <w:rPr>
          <w:rFonts w:ascii="Times New Roman" w:hAnsi="Times New Roman" w:cs="Times New Roman"/>
          <w:lang w:val="fr-FR"/>
        </w:rPr>
        <w:t xml:space="preserve">, 1889), I, </w:t>
      </w:r>
      <w:r>
        <w:rPr>
          <w:rFonts w:ascii="Times New Roman" w:hAnsi="Times New Roman" w:cs="Times New Roman"/>
          <w:lang w:val="fr-FR"/>
        </w:rPr>
        <w:t>p</w:t>
      </w:r>
      <w:r w:rsidRPr="002275FE">
        <w:rPr>
          <w:rFonts w:ascii="Times New Roman" w:hAnsi="Times New Roman" w:cs="Times New Roman"/>
          <w:lang w:val="fr-FR"/>
        </w:rPr>
        <w:t>p. 62-63</w:t>
      </w:r>
      <w:r>
        <w:rPr>
          <w:rFonts w:ascii="Times New Roman" w:hAnsi="Times New Roman" w:cs="Times New Roman"/>
          <w:lang w:val="fr-FR"/>
        </w:rPr>
        <w:t>.</w:t>
      </w:r>
    </w:p>
  </w:footnote>
  <w:footnote w:id="2">
    <w:p w:rsidR="00095E4B" w:rsidRPr="00C478F9" w:rsidRDefault="00095E4B" w:rsidP="0021195E">
      <w:pPr>
        <w:pStyle w:val="FootnoteText"/>
        <w:jc w:val="both"/>
        <w:rPr>
          <w:lang w:val="fr-FR"/>
        </w:rPr>
      </w:pPr>
      <w:r w:rsidRPr="0021195E">
        <w:rPr>
          <w:rStyle w:val="FootnoteReference"/>
          <w:rFonts w:ascii="Times New Roman" w:hAnsi="Times New Roman" w:cs="Times New Roman"/>
        </w:rPr>
        <w:footnoteRef/>
      </w:r>
      <w:r w:rsidRPr="0021195E">
        <w:rPr>
          <w:rFonts w:ascii="Times New Roman" w:hAnsi="Times New Roman" w:cs="Times New Roman"/>
          <w:lang w:val="fr-FR"/>
        </w:rPr>
        <w:t xml:space="preserve"> </w:t>
      </w:r>
      <w:r>
        <w:rPr>
          <w:rFonts w:ascii="Times New Roman" w:hAnsi="Times New Roman" w:cs="Times New Roman"/>
          <w:lang w:val="fr-FR"/>
        </w:rPr>
        <w:t>Toujours d</w:t>
      </w:r>
      <w:r w:rsidRPr="002275FE">
        <w:rPr>
          <w:rFonts w:ascii="Times New Roman" w:hAnsi="Times New Roman" w:cs="Times New Roman"/>
          <w:lang w:val="fr-FR"/>
        </w:rPr>
        <w:t xml:space="preserve">’après </w:t>
      </w:r>
      <w:proofErr w:type="spellStart"/>
      <w:r w:rsidRPr="002275FE">
        <w:rPr>
          <w:rFonts w:ascii="Times New Roman" w:hAnsi="Times New Roman" w:cs="Times New Roman"/>
          <w:lang w:val="fr-FR"/>
        </w:rPr>
        <w:t>Sourches</w:t>
      </w:r>
      <w:proofErr w:type="spellEnd"/>
      <w:r w:rsidRPr="002275FE">
        <w:rPr>
          <w:rFonts w:ascii="Times New Roman" w:hAnsi="Times New Roman" w:cs="Times New Roman"/>
          <w:lang w:val="fr-FR"/>
        </w:rPr>
        <w:t xml:space="preserve">, le Grand Dauphin </w:t>
      </w:r>
      <w:r>
        <w:rPr>
          <w:rFonts w:ascii="Times New Roman" w:hAnsi="Times New Roman" w:cs="Times New Roman"/>
          <w:lang w:val="fr-FR"/>
        </w:rPr>
        <w:t>‘</w:t>
      </w:r>
      <w:r w:rsidRPr="002275FE">
        <w:rPr>
          <w:rFonts w:ascii="Times New Roman" w:hAnsi="Times New Roman" w:cs="Times New Roman"/>
          <w:lang w:val="fr-FR"/>
        </w:rPr>
        <w:t xml:space="preserve">les </w:t>
      </w:r>
      <w:proofErr w:type="spellStart"/>
      <w:r w:rsidRPr="002275FE">
        <w:rPr>
          <w:rFonts w:ascii="Times New Roman" w:hAnsi="Times New Roman" w:cs="Times New Roman"/>
          <w:lang w:val="fr-FR"/>
        </w:rPr>
        <w:t>faisoit</w:t>
      </w:r>
      <w:proofErr w:type="spellEnd"/>
      <w:r w:rsidRPr="002275FE">
        <w:rPr>
          <w:rFonts w:ascii="Times New Roman" w:hAnsi="Times New Roman" w:cs="Times New Roman"/>
          <w:lang w:val="fr-FR"/>
        </w:rPr>
        <w:t xml:space="preserve"> choisir par le duc d’Aumont [...], qui s’y </w:t>
      </w:r>
      <w:proofErr w:type="spellStart"/>
      <w:r w:rsidRPr="002275FE">
        <w:rPr>
          <w:rFonts w:ascii="Times New Roman" w:hAnsi="Times New Roman" w:cs="Times New Roman"/>
          <w:lang w:val="fr-FR"/>
        </w:rPr>
        <w:t>connoissoit</w:t>
      </w:r>
      <w:proofErr w:type="spellEnd"/>
      <w:r w:rsidRPr="002275FE">
        <w:rPr>
          <w:rFonts w:ascii="Times New Roman" w:hAnsi="Times New Roman" w:cs="Times New Roman"/>
          <w:lang w:val="fr-FR"/>
        </w:rPr>
        <w:t xml:space="preserve"> parfaitement</w:t>
      </w:r>
      <w:r>
        <w:rPr>
          <w:rFonts w:ascii="Times New Roman" w:hAnsi="Times New Roman" w:cs="Times New Roman"/>
          <w:lang w:val="fr-FR"/>
        </w:rPr>
        <w:t>’ (</w:t>
      </w:r>
      <w:r>
        <w:rPr>
          <w:rFonts w:ascii="Times New Roman" w:hAnsi="Times New Roman" w:cs="Times New Roman"/>
          <w:i/>
          <w:iCs/>
          <w:lang w:val="fr-FR"/>
        </w:rPr>
        <w:t>Mémoires</w:t>
      </w:r>
      <w:r>
        <w:rPr>
          <w:rFonts w:ascii="Times New Roman" w:hAnsi="Times New Roman" w:cs="Times New Roman"/>
          <w:lang w:val="fr-FR"/>
        </w:rPr>
        <w:t>, p. 63)</w:t>
      </w:r>
      <w:r w:rsidRPr="002275FE">
        <w:rPr>
          <w:rFonts w:ascii="Times New Roman" w:hAnsi="Times New Roman" w:cs="Times New Roman"/>
          <w:lang w:val="fr-FR"/>
        </w:rPr>
        <w:t>.</w:t>
      </w:r>
    </w:p>
  </w:footnote>
  <w:footnote w:id="3">
    <w:p w:rsidR="00B97B15" w:rsidRDefault="00B97B15" w:rsidP="00B97B15">
      <w:pPr>
        <w:pStyle w:val="FootnoteText"/>
        <w:jc w:val="both"/>
      </w:pPr>
      <w:r w:rsidRPr="009A3E14">
        <w:rPr>
          <w:rStyle w:val="FootnoteReference"/>
          <w:rFonts w:ascii="Times New Roman" w:hAnsi="Times New Roman" w:cs="Times New Roman"/>
        </w:rPr>
        <w:footnoteRef/>
      </w:r>
      <w:r>
        <w:rPr>
          <w:rFonts w:ascii="Times New Roman" w:hAnsi="Times New Roman" w:cs="Times New Roman"/>
          <w:lang w:val="fr-FR"/>
        </w:rPr>
        <w:t xml:space="preserve"> Une reproduction de ces</w:t>
      </w:r>
      <w:r w:rsidRPr="00E6212D">
        <w:rPr>
          <w:rFonts w:ascii="Times New Roman" w:hAnsi="Times New Roman" w:cs="Times New Roman"/>
          <w:lang w:val="fr-FR"/>
        </w:rPr>
        <w:t xml:space="preserve"> éventail</w:t>
      </w:r>
      <w:r>
        <w:rPr>
          <w:rFonts w:ascii="Times New Roman" w:hAnsi="Times New Roman" w:cs="Times New Roman"/>
          <w:lang w:val="fr-FR"/>
        </w:rPr>
        <w:t>s</w:t>
      </w:r>
      <w:r w:rsidRPr="00E6212D">
        <w:rPr>
          <w:rFonts w:ascii="Times New Roman" w:hAnsi="Times New Roman" w:cs="Times New Roman"/>
          <w:lang w:val="fr-FR"/>
        </w:rPr>
        <w:t xml:space="preserve"> figure dans Pamela </w:t>
      </w:r>
      <w:proofErr w:type="spellStart"/>
      <w:r w:rsidRPr="00E6212D">
        <w:rPr>
          <w:rFonts w:ascii="Times New Roman" w:hAnsi="Times New Roman" w:cs="Times New Roman"/>
          <w:lang w:val="fr-FR"/>
        </w:rPr>
        <w:t>Cowen</w:t>
      </w:r>
      <w:proofErr w:type="spellEnd"/>
      <w:r w:rsidRPr="00E6212D">
        <w:rPr>
          <w:rFonts w:ascii="Times New Roman" w:hAnsi="Times New Roman" w:cs="Times New Roman"/>
          <w:lang w:val="fr-FR"/>
        </w:rPr>
        <w:t xml:space="preserve">, </w:t>
      </w:r>
      <w:r w:rsidRPr="00E6212D">
        <w:rPr>
          <w:rFonts w:ascii="Times New Roman" w:hAnsi="Times New Roman" w:cs="Times New Roman"/>
          <w:i/>
          <w:iCs/>
          <w:lang w:val="fr-FR"/>
        </w:rPr>
        <w:t xml:space="preserve">A Fanfare for the Sun King. </w:t>
      </w:r>
      <w:r>
        <w:rPr>
          <w:rFonts w:ascii="Times New Roman" w:hAnsi="Times New Roman" w:cs="Times New Roman"/>
          <w:i/>
          <w:iCs/>
        </w:rPr>
        <w:t xml:space="preserve">Unfolding Fans for Louis XIV </w:t>
      </w:r>
      <w:r>
        <w:rPr>
          <w:rFonts w:ascii="Times New Roman" w:hAnsi="Times New Roman" w:cs="Times New Roman"/>
        </w:rPr>
        <w:t xml:space="preserve">(London: The Fan Museum/Third </w:t>
      </w:r>
      <w:proofErr w:type="spellStart"/>
      <w:r>
        <w:rPr>
          <w:rFonts w:ascii="Times New Roman" w:hAnsi="Times New Roman" w:cs="Times New Roman"/>
        </w:rPr>
        <w:t>Millenium</w:t>
      </w:r>
      <w:proofErr w:type="spellEnd"/>
      <w:r>
        <w:rPr>
          <w:rFonts w:ascii="Times New Roman" w:hAnsi="Times New Roman" w:cs="Times New Roman"/>
        </w:rPr>
        <w:t xml:space="preserve"> Publishing, 2003)</w:t>
      </w:r>
      <w:r w:rsidRPr="009A3E14">
        <w:rPr>
          <w:rFonts w:ascii="Times New Roman" w:hAnsi="Times New Roman" w:cs="Times New Roman"/>
        </w:rPr>
        <w:t>,</w:t>
      </w:r>
      <w:r w:rsidRPr="009A3E14">
        <w:rPr>
          <w:rFonts w:ascii="Times New Roman" w:hAnsi="Times New Roman" w:cs="Times New Roman"/>
          <w:i/>
          <w:iCs/>
        </w:rPr>
        <w:t xml:space="preserve"> </w:t>
      </w:r>
      <w:r>
        <w:rPr>
          <w:rFonts w:ascii="Times New Roman" w:hAnsi="Times New Roman" w:cs="Times New Roman"/>
          <w:iCs/>
        </w:rPr>
        <w:t>p</w:t>
      </w:r>
      <w:r w:rsidRPr="009A3E14">
        <w:rPr>
          <w:rFonts w:ascii="Times New Roman" w:hAnsi="Times New Roman" w:cs="Times New Roman"/>
        </w:rPr>
        <w:t xml:space="preserve">p. </w:t>
      </w:r>
      <w:r>
        <w:rPr>
          <w:rFonts w:ascii="Times New Roman" w:hAnsi="Times New Roman" w:cs="Times New Roman"/>
        </w:rPr>
        <w:t>34-</w:t>
      </w:r>
      <w:r w:rsidRPr="009A3E14">
        <w:rPr>
          <w:rFonts w:ascii="Times New Roman" w:hAnsi="Times New Roman" w:cs="Times New Roman"/>
        </w:rPr>
        <w:t>35.</w:t>
      </w:r>
    </w:p>
  </w:footnote>
  <w:footnote w:id="4">
    <w:p w:rsidR="00095E4B" w:rsidRPr="00C478F9" w:rsidRDefault="00095E4B" w:rsidP="009A3E14">
      <w:pPr>
        <w:pStyle w:val="FootnoteText"/>
        <w:jc w:val="both"/>
        <w:rPr>
          <w:lang w:val="fr-FR"/>
        </w:rPr>
      </w:pPr>
      <w:r w:rsidRPr="00E6212D">
        <w:rPr>
          <w:rStyle w:val="FootnoteReference"/>
          <w:rFonts w:ascii="Times New Roman" w:hAnsi="Times New Roman" w:cs="Times New Roman"/>
        </w:rPr>
        <w:footnoteRef/>
      </w:r>
      <w:r>
        <w:rPr>
          <w:rFonts w:ascii="Times New Roman" w:hAnsi="Times New Roman" w:cs="Times New Roman"/>
          <w:lang w:val="fr-FR"/>
        </w:rPr>
        <w:t xml:space="preserve"> Remarque faite par </w:t>
      </w:r>
      <w:r w:rsidRPr="00E6212D">
        <w:rPr>
          <w:rFonts w:ascii="Times New Roman" w:hAnsi="Times New Roman" w:cs="Times New Roman"/>
          <w:lang w:val="fr-FR"/>
        </w:rPr>
        <w:t xml:space="preserve">Catherine Le Taillandier de </w:t>
      </w:r>
      <w:proofErr w:type="spellStart"/>
      <w:r w:rsidRPr="00E6212D">
        <w:rPr>
          <w:rFonts w:ascii="Times New Roman" w:hAnsi="Times New Roman" w:cs="Times New Roman"/>
          <w:lang w:val="fr-FR"/>
        </w:rPr>
        <w:t>Gabory</w:t>
      </w:r>
      <w:proofErr w:type="spellEnd"/>
      <w:r w:rsidRPr="00E6212D">
        <w:rPr>
          <w:rFonts w:ascii="Times New Roman" w:hAnsi="Times New Roman" w:cs="Times New Roman"/>
          <w:lang w:val="fr-FR"/>
        </w:rPr>
        <w:t>, ‘Évolution de l’éventail du XVIII</w:t>
      </w:r>
      <w:r w:rsidRPr="00E6212D">
        <w:rPr>
          <w:rFonts w:ascii="Times New Roman" w:hAnsi="Times New Roman" w:cs="Times New Roman"/>
          <w:vertAlign w:val="superscript"/>
          <w:lang w:val="fr-FR"/>
        </w:rPr>
        <w:t>e</w:t>
      </w:r>
      <w:r w:rsidRPr="00E6212D">
        <w:rPr>
          <w:rFonts w:ascii="Times New Roman" w:hAnsi="Times New Roman" w:cs="Times New Roman"/>
          <w:lang w:val="fr-FR"/>
        </w:rPr>
        <w:t xml:space="preserve"> au XXe siècle</w:t>
      </w:r>
      <w:r w:rsidR="00B97B15">
        <w:rPr>
          <w:rFonts w:ascii="Times New Roman" w:hAnsi="Times New Roman" w:cs="Times New Roman"/>
          <w:lang w:val="fr-FR"/>
        </w:rPr>
        <w:t>’</w:t>
      </w:r>
      <w:r w:rsidRPr="00E6212D">
        <w:rPr>
          <w:rFonts w:ascii="Times New Roman" w:hAnsi="Times New Roman" w:cs="Times New Roman"/>
          <w:lang w:val="fr-FR"/>
        </w:rPr>
        <w:t xml:space="preserve">, in </w:t>
      </w:r>
      <w:r w:rsidRPr="00E6212D">
        <w:rPr>
          <w:rFonts w:ascii="Times New Roman" w:hAnsi="Times New Roman" w:cs="Times New Roman"/>
          <w:i/>
          <w:iCs/>
          <w:lang w:val="fr-FR"/>
        </w:rPr>
        <w:t>Autant en porte le vent. Éventails. Histoire de goût</w:t>
      </w:r>
      <w:r w:rsidRPr="00E6212D">
        <w:rPr>
          <w:rFonts w:ascii="Times New Roman" w:hAnsi="Times New Roman" w:cs="Times New Roman"/>
          <w:lang w:val="fr-FR"/>
        </w:rPr>
        <w:t xml:space="preserve">, éd. par Bernadette de </w:t>
      </w:r>
      <w:proofErr w:type="spellStart"/>
      <w:r w:rsidRPr="00E6212D">
        <w:rPr>
          <w:rFonts w:ascii="Times New Roman" w:hAnsi="Times New Roman" w:cs="Times New Roman"/>
          <w:lang w:val="fr-FR"/>
        </w:rPr>
        <w:t>Boysson</w:t>
      </w:r>
      <w:proofErr w:type="spellEnd"/>
      <w:r w:rsidRPr="00E6212D">
        <w:rPr>
          <w:rFonts w:ascii="Times New Roman" w:hAnsi="Times New Roman" w:cs="Times New Roman"/>
          <w:lang w:val="fr-FR"/>
        </w:rPr>
        <w:t xml:space="preserve"> (Paris: Somogy Éditions d’art, 2004), pp. 30-91 (p. 39).</w:t>
      </w:r>
    </w:p>
  </w:footnote>
  <w:footnote w:id="5">
    <w:p w:rsidR="00095E4B" w:rsidRDefault="00095E4B" w:rsidP="00EC0D24">
      <w:pPr>
        <w:pStyle w:val="FootnoteText"/>
        <w:jc w:val="both"/>
      </w:pPr>
      <w:r w:rsidRPr="00C478F9">
        <w:rPr>
          <w:rStyle w:val="FootnoteReference"/>
          <w:rFonts w:ascii="Times New Roman" w:hAnsi="Times New Roman" w:cs="Times New Roman"/>
        </w:rPr>
        <w:footnoteRef/>
      </w:r>
      <w:r w:rsidRPr="00C478F9">
        <w:rPr>
          <w:rFonts w:ascii="Times New Roman" w:hAnsi="Times New Roman" w:cs="Times New Roman"/>
        </w:rPr>
        <w:t xml:space="preserve"> </w:t>
      </w:r>
      <w:proofErr w:type="spellStart"/>
      <w:r w:rsidRPr="00C478F9">
        <w:rPr>
          <w:rFonts w:ascii="Times New Roman" w:hAnsi="Times New Roman" w:cs="Times New Roman"/>
        </w:rPr>
        <w:t>Également</w:t>
      </w:r>
      <w:proofErr w:type="spellEnd"/>
      <w:r w:rsidRPr="00C478F9">
        <w:rPr>
          <w:rFonts w:ascii="Times New Roman" w:hAnsi="Times New Roman" w:cs="Times New Roman"/>
        </w:rPr>
        <w:t xml:space="preserve"> </w:t>
      </w:r>
      <w:proofErr w:type="spellStart"/>
      <w:r w:rsidRPr="00C478F9">
        <w:rPr>
          <w:rFonts w:ascii="Times New Roman" w:hAnsi="Times New Roman" w:cs="Times New Roman"/>
        </w:rPr>
        <w:t>reproduit</w:t>
      </w:r>
      <w:proofErr w:type="spellEnd"/>
      <w:r w:rsidRPr="00C478F9">
        <w:rPr>
          <w:rFonts w:ascii="Times New Roman" w:hAnsi="Times New Roman" w:cs="Times New Roman"/>
        </w:rPr>
        <w:t xml:space="preserve"> </w:t>
      </w:r>
      <w:proofErr w:type="spellStart"/>
      <w:r w:rsidRPr="00C478F9">
        <w:rPr>
          <w:rFonts w:ascii="Times New Roman" w:hAnsi="Times New Roman" w:cs="Times New Roman"/>
        </w:rPr>
        <w:t>dans</w:t>
      </w:r>
      <w:proofErr w:type="spellEnd"/>
      <w:r w:rsidRPr="00C478F9">
        <w:rPr>
          <w:rFonts w:ascii="Times New Roman" w:hAnsi="Times New Roman" w:cs="Times New Roman"/>
        </w:rPr>
        <w:t xml:space="preserve"> Cowen, </w:t>
      </w:r>
      <w:r w:rsidRPr="00C478F9">
        <w:rPr>
          <w:rFonts w:ascii="Times New Roman" w:hAnsi="Times New Roman" w:cs="Times New Roman"/>
          <w:i/>
          <w:iCs/>
        </w:rPr>
        <w:t>A Fanfare for the Sun King</w:t>
      </w:r>
      <w:r w:rsidRPr="00C478F9">
        <w:rPr>
          <w:rFonts w:ascii="Times New Roman" w:hAnsi="Times New Roman" w:cs="Times New Roman"/>
        </w:rPr>
        <w:t>,</w:t>
      </w:r>
      <w:r w:rsidRPr="00C478F9">
        <w:rPr>
          <w:rFonts w:ascii="Times New Roman" w:hAnsi="Times New Roman" w:cs="Times New Roman"/>
          <w:i/>
          <w:iCs/>
        </w:rPr>
        <w:t xml:space="preserve"> </w:t>
      </w:r>
      <w:r w:rsidRPr="00C478F9">
        <w:rPr>
          <w:rFonts w:ascii="Times New Roman" w:hAnsi="Times New Roman" w:cs="Times New Roman"/>
        </w:rPr>
        <w:t>p. 3</w:t>
      </w:r>
      <w:r w:rsidR="00C478F9" w:rsidRPr="00C478F9">
        <w:rPr>
          <w:rFonts w:ascii="Times New Roman" w:hAnsi="Times New Roman" w:cs="Times New Roman"/>
        </w:rPr>
        <w:t>0</w:t>
      </w:r>
      <w:r w:rsidRPr="00C478F9">
        <w:rPr>
          <w:rFonts w:ascii="Times New Roman" w:hAnsi="Times New Roman" w:cs="Times New Roman"/>
        </w:rPr>
        <w:t>.</w:t>
      </w:r>
    </w:p>
  </w:footnote>
  <w:footnote w:id="6">
    <w:p w:rsidR="00095E4B" w:rsidRPr="00C478F9" w:rsidRDefault="00095E4B" w:rsidP="009A3E14">
      <w:pPr>
        <w:pStyle w:val="FootnoteText"/>
        <w:jc w:val="both"/>
        <w:rPr>
          <w:lang w:val="fr-FR"/>
        </w:rPr>
      </w:pPr>
      <w:r w:rsidRPr="00F475FC">
        <w:rPr>
          <w:rStyle w:val="FootnoteReference"/>
          <w:rFonts w:ascii="Times New Roman" w:hAnsi="Times New Roman" w:cs="Times New Roman"/>
        </w:rPr>
        <w:footnoteRef/>
      </w:r>
      <w:r w:rsidRPr="00F475FC">
        <w:rPr>
          <w:rFonts w:ascii="Times New Roman" w:hAnsi="Times New Roman" w:cs="Times New Roman"/>
          <w:lang w:val="fr-FR"/>
        </w:rPr>
        <w:t xml:space="preserve"> Voir notamment Plutarque, </w:t>
      </w:r>
      <w:r w:rsidRPr="00F475FC">
        <w:rPr>
          <w:rFonts w:ascii="Times New Roman" w:hAnsi="Times New Roman" w:cs="Times New Roman"/>
          <w:i/>
          <w:iCs/>
          <w:lang w:val="fr-FR"/>
        </w:rPr>
        <w:t>Vies des hommes illustres</w:t>
      </w:r>
      <w:r w:rsidRPr="00F475FC">
        <w:rPr>
          <w:rFonts w:ascii="Times New Roman" w:hAnsi="Times New Roman" w:cs="Times New Roman"/>
          <w:lang w:val="fr-FR"/>
        </w:rPr>
        <w:t>, trad. de Jacques Amyot, éd. par Gérard Walter (Paris: Gallimard, 1951), II, p. 405.</w:t>
      </w:r>
    </w:p>
  </w:footnote>
  <w:footnote w:id="7">
    <w:p w:rsidR="00095E4B" w:rsidRPr="00C478F9" w:rsidRDefault="00095E4B" w:rsidP="009A3E14">
      <w:pPr>
        <w:pStyle w:val="FootnoteText"/>
        <w:jc w:val="both"/>
        <w:rPr>
          <w:lang w:val="fr-FR"/>
        </w:rPr>
      </w:pPr>
      <w:r w:rsidRPr="00F475FC">
        <w:rPr>
          <w:rStyle w:val="FootnoteReference"/>
          <w:rFonts w:ascii="Times New Roman" w:hAnsi="Times New Roman" w:cs="Times New Roman"/>
        </w:rPr>
        <w:footnoteRef/>
      </w:r>
      <w:r w:rsidRPr="00F475FC">
        <w:rPr>
          <w:rFonts w:ascii="Times New Roman" w:hAnsi="Times New Roman" w:cs="Times New Roman"/>
          <w:lang w:val="fr-FR"/>
        </w:rPr>
        <w:t xml:space="preserve"> </w:t>
      </w:r>
      <w:r>
        <w:rPr>
          <w:rFonts w:ascii="Times New Roman" w:hAnsi="Times New Roman" w:cs="Times New Roman"/>
          <w:lang w:val="fr-FR"/>
        </w:rPr>
        <w:t xml:space="preserve">Antoine </w:t>
      </w:r>
      <w:r w:rsidRPr="00F475FC">
        <w:rPr>
          <w:rFonts w:ascii="Times New Roman" w:hAnsi="Times New Roman" w:cs="Times New Roman"/>
          <w:lang w:val="fr-FR"/>
        </w:rPr>
        <w:t xml:space="preserve">Furetière, article </w:t>
      </w:r>
      <w:r>
        <w:rPr>
          <w:rFonts w:ascii="Times New Roman" w:hAnsi="Times New Roman" w:cs="Times New Roman"/>
          <w:lang w:val="fr-FR"/>
        </w:rPr>
        <w:t>‘</w:t>
      </w:r>
      <w:r w:rsidRPr="00F475FC">
        <w:rPr>
          <w:rFonts w:ascii="Times New Roman" w:hAnsi="Times New Roman" w:cs="Times New Roman"/>
          <w:lang w:val="fr-FR"/>
        </w:rPr>
        <w:t>libéral</w:t>
      </w:r>
      <w:r>
        <w:rPr>
          <w:rFonts w:ascii="Times New Roman" w:hAnsi="Times New Roman" w:cs="Times New Roman"/>
          <w:lang w:val="fr-FR"/>
        </w:rPr>
        <w:t>’</w:t>
      </w:r>
      <w:r w:rsidRPr="00F475FC">
        <w:rPr>
          <w:rFonts w:ascii="Times New Roman" w:hAnsi="Times New Roman" w:cs="Times New Roman"/>
          <w:lang w:val="fr-FR"/>
        </w:rPr>
        <w:t xml:space="preserve">, </w:t>
      </w:r>
      <w:r w:rsidRPr="00F475FC">
        <w:rPr>
          <w:rFonts w:ascii="Times New Roman" w:hAnsi="Times New Roman" w:cs="Times New Roman"/>
          <w:i/>
          <w:iCs/>
          <w:lang w:val="fr-FR"/>
        </w:rPr>
        <w:t>Dictionnaire universel</w:t>
      </w:r>
      <w:r w:rsidRPr="00F475FC">
        <w:rPr>
          <w:rFonts w:ascii="Times New Roman" w:hAnsi="Times New Roman" w:cs="Times New Roman"/>
          <w:lang w:val="fr-FR"/>
        </w:rPr>
        <w:t xml:space="preserve"> (La Haye &amp; Rotterdam: </w:t>
      </w:r>
      <w:proofErr w:type="spellStart"/>
      <w:r w:rsidRPr="00F475FC">
        <w:rPr>
          <w:rFonts w:ascii="Times New Roman" w:hAnsi="Times New Roman" w:cs="Times New Roman"/>
          <w:lang w:val="fr-FR"/>
        </w:rPr>
        <w:t>Arnout</w:t>
      </w:r>
      <w:proofErr w:type="spellEnd"/>
      <w:r w:rsidRPr="00F475FC">
        <w:rPr>
          <w:rFonts w:ascii="Times New Roman" w:hAnsi="Times New Roman" w:cs="Times New Roman"/>
          <w:lang w:val="fr-FR"/>
        </w:rPr>
        <w:t xml:space="preserve"> &amp; </w:t>
      </w:r>
      <w:proofErr w:type="spellStart"/>
      <w:r w:rsidRPr="00F475FC">
        <w:rPr>
          <w:rFonts w:ascii="Times New Roman" w:hAnsi="Times New Roman" w:cs="Times New Roman"/>
          <w:lang w:val="fr-FR"/>
        </w:rPr>
        <w:t>Reinier</w:t>
      </w:r>
      <w:proofErr w:type="spellEnd"/>
      <w:r w:rsidRPr="00F475FC">
        <w:rPr>
          <w:rFonts w:ascii="Times New Roman" w:hAnsi="Times New Roman" w:cs="Times New Roman"/>
          <w:lang w:val="fr-FR"/>
        </w:rPr>
        <w:t xml:space="preserve"> Leers, 1690), II</w:t>
      </w:r>
      <w:r>
        <w:rPr>
          <w:rFonts w:ascii="Times New Roman" w:hAnsi="Times New Roman" w:cs="Times New Roman"/>
          <w:lang w:val="fr-FR"/>
        </w:rPr>
        <w:t xml:space="preserve">. </w:t>
      </w:r>
    </w:p>
  </w:footnote>
  <w:footnote w:id="8">
    <w:p w:rsidR="00095E4B" w:rsidRPr="00C478F9" w:rsidRDefault="00095E4B" w:rsidP="009A3E14">
      <w:pPr>
        <w:pStyle w:val="FootnoteText"/>
        <w:jc w:val="both"/>
        <w:rPr>
          <w:lang w:val="fr-FR"/>
        </w:rPr>
      </w:pPr>
      <w:r w:rsidRPr="005A5995">
        <w:rPr>
          <w:rStyle w:val="FootnoteReference"/>
          <w:rFonts w:ascii="Times New Roman" w:hAnsi="Times New Roman" w:cs="Times New Roman"/>
        </w:rPr>
        <w:footnoteRef/>
      </w:r>
      <w:r w:rsidRPr="005A5995">
        <w:rPr>
          <w:rFonts w:ascii="Times New Roman" w:hAnsi="Times New Roman" w:cs="Times New Roman"/>
          <w:lang w:val="fr-FR"/>
        </w:rPr>
        <w:t xml:space="preserve"> Voltaire, </w:t>
      </w:r>
      <w:r w:rsidRPr="005A5995">
        <w:rPr>
          <w:rFonts w:ascii="Times New Roman" w:hAnsi="Times New Roman" w:cs="Times New Roman"/>
          <w:i/>
          <w:iCs/>
          <w:lang w:val="fr-FR"/>
        </w:rPr>
        <w:t>Le Siècle de Louis XIV</w:t>
      </w:r>
      <w:r w:rsidRPr="005A5995">
        <w:rPr>
          <w:rFonts w:ascii="Times New Roman" w:hAnsi="Times New Roman" w:cs="Times New Roman"/>
          <w:lang w:val="fr-FR"/>
        </w:rPr>
        <w:t xml:space="preserve">, éd. par René </w:t>
      </w:r>
      <w:proofErr w:type="spellStart"/>
      <w:r w:rsidRPr="005A5995">
        <w:rPr>
          <w:rFonts w:ascii="Times New Roman" w:hAnsi="Times New Roman" w:cs="Times New Roman"/>
          <w:lang w:val="fr-FR"/>
        </w:rPr>
        <w:t>Pomeau</w:t>
      </w:r>
      <w:proofErr w:type="spellEnd"/>
      <w:r w:rsidRPr="005A5995">
        <w:rPr>
          <w:rFonts w:ascii="Times New Roman" w:hAnsi="Times New Roman" w:cs="Times New Roman"/>
          <w:lang w:val="fr-FR"/>
        </w:rPr>
        <w:t xml:space="preserve">, in </w:t>
      </w:r>
      <w:proofErr w:type="spellStart"/>
      <w:r w:rsidRPr="005A5995">
        <w:rPr>
          <w:rFonts w:ascii="Times New Roman" w:hAnsi="Times New Roman" w:cs="Times New Roman"/>
          <w:i/>
          <w:iCs/>
          <w:lang w:val="fr-FR"/>
        </w:rPr>
        <w:t>Oeuvres</w:t>
      </w:r>
      <w:proofErr w:type="spellEnd"/>
      <w:r w:rsidRPr="005A5995">
        <w:rPr>
          <w:rFonts w:ascii="Times New Roman" w:hAnsi="Times New Roman" w:cs="Times New Roman"/>
          <w:i/>
          <w:iCs/>
          <w:lang w:val="fr-FR"/>
        </w:rPr>
        <w:t xml:space="preserve"> historiques</w:t>
      </w:r>
      <w:r w:rsidRPr="005A5995">
        <w:rPr>
          <w:rFonts w:ascii="Times New Roman" w:hAnsi="Times New Roman" w:cs="Times New Roman"/>
          <w:lang w:val="fr-FR"/>
        </w:rPr>
        <w:t xml:space="preserve"> (Paris: Gallimard, 1957), p. 709.</w:t>
      </w:r>
    </w:p>
  </w:footnote>
  <w:footnote w:id="9">
    <w:p w:rsidR="001113DD" w:rsidRPr="00C478F9" w:rsidRDefault="001113DD" w:rsidP="001113DD">
      <w:pPr>
        <w:pStyle w:val="FootnoteText"/>
        <w:jc w:val="both"/>
        <w:rPr>
          <w:lang w:val="fr-FR"/>
        </w:rPr>
      </w:pPr>
      <w:r w:rsidRPr="009A3E14">
        <w:rPr>
          <w:rStyle w:val="FootnoteReference"/>
          <w:rFonts w:ascii="Times New Roman" w:hAnsi="Times New Roman" w:cs="Times New Roman"/>
        </w:rPr>
        <w:footnoteRef/>
      </w:r>
      <w:r>
        <w:rPr>
          <w:rFonts w:ascii="Times New Roman" w:hAnsi="Times New Roman" w:cs="Times New Roman"/>
          <w:lang w:val="fr-FR"/>
        </w:rPr>
        <w:t xml:space="preserve"> Définie par Furetière dans son </w:t>
      </w:r>
      <w:r>
        <w:rPr>
          <w:rFonts w:ascii="Times New Roman" w:hAnsi="Times New Roman" w:cs="Times New Roman"/>
          <w:i/>
          <w:iCs/>
          <w:lang w:val="fr-FR"/>
        </w:rPr>
        <w:t xml:space="preserve">Dictionnaire </w:t>
      </w:r>
      <w:r>
        <w:rPr>
          <w:rFonts w:ascii="Times New Roman" w:hAnsi="Times New Roman" w:cs="Times New Roman"/>
          <w:lang w:val="fr-FR"/>
        </w:rPr>
        <w:t xml:space="preserve">comme une </w:t>
      </w:r>
      <w:r w:rsidRPr="009A3E14">
        <w:rPr>
          <w:rFonts w:ascii="Times New Roman" w:hAnsi="Times New Roman" w:cs="Times New Roman"/>
          <w:lang w:val="fr-FR"/>
        </w:rPr>
        <w:t xml:space="preserve">vertu qui </w:t>
      </w:r>
      <w:r>
        <w:rPr>
          <w:rFonts w:ascii="Times New Roman" w:hAnsi="Times New Roman" w:cs="Times New Roman"/>
          <w:lang w:val="fr-FR"/>
        </w:rPr>
        <w:t>‘</w:t>
      </w:r>
      <w:r w:rsidRPr="009A3E14">
        <w:rPr>
          <w:rFonts w:ascii="Times New Roman" w:hAnsi="Times New Roman" w:cs="Times New Roman"/>
          <w:lang w:val="fr-FR"/>
        </w:rPr>
        <w:t xml:space="preserve">enseigne à </w:t>
      </w:r>
      <w:proofErr w:type="spellStart"/>
      <w:r w:rsidRPr="009A3E14">
        <w:rPr>
          <w:rFonts w:ascii="Times New Roman" w:hAnsi="Times New Roman" w:cs="Times New Roman"/>
          <w:lang w:val="fr-FR"/>
        </w:rPr>
        <w:t>depenser</w:t>
      </w:r>
      <w:proofErr w:type="spellEnd"/>
      <w:r w:rsidRPr="009A3E14">
        <w:rPr>
          <w:rFonts w:ascii="Times New Roman" w:hAnsi="Times New Roman" w:cs="Times New Roman"/>
          <w:lang w:val="fr-FR"/>
        </w:rPr>
        <w:t xml:space="preserve"> son bien en choses honorables</w:t>
      </w:r>
      <w:r>
        <w:rPr>
          <w:rFonts w:ascii="Times New Roman" w:hAnsi="Times New Roman" w:cs="Times New Roman"/>
          <w:lang w:val="fr-FR"/>
        </w:rPr>
        <w:t>’.</w:t>
      </w:r>
    </w:p>
  </w:footnote>
  <w:footnote w:id="10">
    <w:p w:rsidR="001113DD" w:rsidRPr="00C478F9" w:rsidRDefault="001113DD" w:rsidP="001113DD">
      <w:pPr>
        <w:pStyle w:val="FootnoteText"/>
        <w:jc w:val="both"/>
        <w:rPr>
          <w:rFonts w:ascii="Times New Roman" w:hAnsi="Times New Roman" w:cs="Times New Roman"/>
          <w:lang w:val="fr-FR"/>
        </w:rPr>
      </w:pPr>
      <w:r w:rsidRPr="00C478F9">
        <w:rPr>
          <w:rStyle w:val="FootnoteReference"/>
          <w:rFonts w:ascii="Times New Roman" w:hAnsi="Times New Roman" w:cs="Times New Roman"/>
        </w:rPr>
        <w:footnoteRef/>
      </w:r>
      <w:r>
        <w:rPr>
          <w:rFonts w:ascii="Times New Roman" w:hAnsi="Times New Roman" w:cs="Times New Roman"/>
          <w:lang w:val="fr-FR"/>
        </w:rPr>
        <w:t xml:space="preserve"> Basée sur un principe de perte, la dépense ostentatoire est une forme de cette dépense ‘improductive’ analysée par Georges Bataille dans </w:t>
      </w:r>
      <w:r>
        <w:rPr>
          <w:rFonts w:ascii="Times New Roman" w:hAnsi="Times New Roman" w:cs="Times New Roman"/>
          <w:i/>
          <w:lang w:val="fr-FR"/>
        </w:rPr>
        <w:t>La Part maudite</w:t>
      </w:r>
      <w:r>
        <w:rPr>
          <w:rFonts w:ascii="Times New Roman" w:hAnsi="Times New Roman" w:cs="Times New Roman"/>
          <w:lang w:val="fr-FR"/>
        </w:rPr>
        <w:t xml:space="preserve"> (Paris: Éditions de Minuit, 1967), pp. 37-42.</w:t>
      </w:r>
    </w:p>
  </w:footnote>
  <w:footnote w:id="11">
    <w:p w:rsidR="00095E4B" w:rsidRPr="00C478F9" w:rsidRDefault="00095E4B" w:rsidP="009A3E14">
      <w:pPr>
        <w:pStyle w:val="FootnoteText"/>
        <w:jc w:val="both"/>
        <w:rPr>
          <w:lang w:val="fr-FR"/>
        </w:rPr>
      </w:pPr>
      <w:r w:rsidRPr="006607CC">
        <w:rPr>
          <w:rStyle w:val="FootnoteReference"/>
          <w:rFonts w:ascii="Times New Roman" w:hAnsi="Times New Roman" w:cs="Times New Roman"/>
        </w:rPr>
        <w:footnoteRef/>
      </w:r>
      <w:r w:rsidRPr="006607CC">
        <w:rPr>
          <w:rFonts w:ascii="Times New Roman" w:hAnsi="Times New Roman" w:cs="Times New Roman"/>
          <w:lang w:val="fr-FR"/>
        </w:rPr>
        <w:t xml:space="preserve"> Symphorien </w:t>
      </w:r>
      <w:proofErr w:type="spellStart"/>
      <w:r w:rsidRPr="006607CC">
        <w:rPr>
          <w:rFonts w:ascii="Times New Roman" w:hAnsi="Times New Roman" w:cs="Times New Roman"/>
          <w:lang w:val="fr-FR"/>
        </w:rPr>
        <w:t>Champier</w:t>
      </w:r>
      <w:proofErr w:type="spellEnd"/>
      <w:r w:rsidRPr="006607CC">
        <w:rPr>
          <w:rFonts w:ascii="Times New Roman" w:hAnsi="Times New Roman" w:cs="Times New Roman"/>
          <w:lang w:val="fr-FR"/>
        </w:rPr>
        <w:t xml:space="preserve">, </w:t>
      </w:r>
      <w:r w:rsidRPr="006607CC">
        <w:rPr>
          <w:rFonts w:ascii="Times New Roman" w:hAnsi="Times New Roman" w:cs="Times New Roman"/>
          <w:i/>
          <w:iCs/>
          <w:lang w:val="fr-FR"/>
        </w:rPr>
        <w:t xml:space="preserve">Du gouvernement &amp; </w:t>
      </w:r>
      <w:proofErr w:type="spellStart"/>
      <w:r w:rsidRPr="006607CC">
        <w:rPr>
          <w:rFonts w:ascii="Times New Roman" w:hAnsi="Times New Roman" w:cs="Times New Roman"/>
          <w:i/>
          <w:iCs/>
          <w:lang w:val="fr-FR"/>
        </w:rPr>
        <w:t>regime</w:t>
      </w:r>
      <w:proofErr w:type="spellEnd"/>
      <w:r w:rsidRPr="006607CC">
        <w:rPr>
          <w:rFonts w:ascii="Times New Roman" w:hAnsi="Times New Roman" w:cs="Times New Roman"/>
          <w:i/>
          <w:iCs/>
          <w:lang w:val="fr-FR"/>
        </w:rPr>
        <w:t xml:space="preserve"> d’un jeune prince</w:t>
      </w:r>
      <w:r w:rsidRPr="006607CC">
        <w:rPr>
          <w:rFonts w:ascii="Times New Roman" w:hAnsi="Times New Roman" w:cs="Times New Roman"/>
          <w:lang w:val="fr-FR"/>
        </w:rPr>
        <w:t xml:space="preserve"> (1502). Cité dans l’édition lyonnaise de 1525, 28a, par Michel </w:t>
      </w:r>
      <w:proofErr w:type="spellStart"/>
      <w:r w:rsidRPr="006607CC">
        <w:rPr>
          <w:rFonts w:ascii="Times New Roman" w:hAnsi="Times New Roman" w:cs="Times New Roman"/>
          <w:lang w:val="fr-FR"/>
        </w:rPr>
        <w:t>Bi</w:t>
      </w:r>
      <w:r w:rsidR="00A7702D">
        <w:rPr>
          <w:rFonts w:ascii="Times New Roman" w:hAnsi="Times New Roman" w:cs="Times New Roman"/>
          <w:lang w:val="fr-FR"/>
        </w:rPr>
        <w:t>deaux</w:t>
      </w:r>
      <w:proofErr w:type="spellEnd"/>
      <w:r w:rsidR="00A7702D">
        <w:rPr>
          <w:rFonts w:ascii="Times New Roman" w:hAnsi="Times New Roman" w:cs="Times New Roman"/>
          <w:lang w:val="fr-FR"/>
        </w:rPr>
        <w:t>, ‘La Libéralité du prince</w:t>
      </w:r>
      <w:r w:rsidRPr="006607CC">
        <w:rPr>
          <w:rFonts w:ascii="Times New Roman" w:hAnsi="Times New Roman" w:cs="Times New Roman"/>
          <w:lang w:val="fr-FR"/>
        </w:rPr>
        <w:t xml:space="preserve">: entre chevalerie et humanisme’, in </w:t>
      </w:r>
      <w:r w:rsidRPr="006607CC">
        <w:rPr>
          <w:rFonts w:ascii="Times New Roman" w:hAnsi="Times New Roman" w:cs="Times New Roman"/>
          <w:i/>
          <w:iCs/>
          <w:lang w:val="fr-FR"/>
        </w:rPr>
        <w:t xml:space="preserve">Histoire et littérature au siècle de Montaigne. </w:t>
      </w:r>
      <w:r>
        <w:rPr>
          <w:rFonts w:ascii="Times New Roman" w:hAnsi="Times New Roman" w:cs="Times New Roman"/>
          <w:i/>
          <w:iCs/>
          <w:lang w:val="fr-FR"/>
        </w:rPr>
        <w:t>Mélanges offerts à Claude-</w:t>
      </w:r>
      <w:r w:rsidRPr="006607CC">
        <w:rPr>
          <w:rFonts w:ascii="Times New Roman" w:hAnsi="Times New Roman" w:cs="Times New Roman"/>
          <w:i/>
          <w:iCs/>
          <w:lang w:val="fr-FR"/>
        </w:rPr>
        <w:t>Gilbert Dubois</w:t>
      </w:r>
      <w:r w:rsidRPr="006607CC">
        <w:rPr>
          <w:rFonts w:ascii="Times New Roman" w:hAnsi="Times New Roman" w:cs="Times New Roman"/>
          <w:lang w:val="fr-FR"/>
        </w:rPr>
        <w:t xml:space="preserve">, éd. par Françoise </w:t>
      </w:r>
      <w:proofErr w:type="spellStart"/>
      <w:r w:rsidRPr="006607CC">
        <w:rPr>
          <w:rFonts w:ascii="Times New Roman" w:hAnsi="Times New Roman" w:cs="Times New Roman"/>
          <w:lang w:val="fr-FR"/>
        </w:rPr>
        <w:t>Argod</w:t>
      </w:r>
      <w:proofErr w:type="spellEnd"/>
      <w:r w:rsidRPr="006607CC">
        <w:rPr>
          <w:rFonts w:ascii="Times New Roman" w:hAnsi="Times New Roman" w:cs="Times New Roman"/>
          <w:lang w:val="fr-FR"/>
        </w:rPr>
        <w:t>-</w:t>
      </w:r>
      <w:proofErr w:type="spellStart"/>
      <w:r w:rsidRPr="006607CC">
        <w:rPr>
          <w:rFonts w:ascii="Times New Roman" w:hAnsi="Times New Roman" w:cs="Times New Roman"/>
          <w:lang w:val="fr-FR"/>
        </w:rPr>
        <w:t>Dutard</w:t>
      </w:r>
      <w:proofErr w:type="spellEnd"/>
      <w:r w:rsidRPr="006607CC">
        <w:rPr>
          <w:rFonts w:ascii="Times New Roman" w:hAnsi="Times New Roman" w:cs="Times New Roman"/>
          <w:i/>
          <w:iCs/>
          <w:lang w:val="fr-FR"/>
        </w:rPr>
        <w:t xml:space="preserve"> </w:t>
      </w:r>
      <w:r w:rsidRPr="006607CC">
        <w:rPr>
          <w:rFonts w:ascii="Times New Roman" w:hAnsi="Times New Roman" w:cs="Times New Roman"/>
          <w:lang w:val="fr-FR"/>
        </w:rPr>
        <w:t>(Genève: Droz, 2001), pp. 257-267 (p. 262).</w:t>
      </w:r>
    </w:p>
  </w:footnote>
  <w:footnote w:id="12">
    <w:p w:rsidR="00095E4B" w:rsidRPr="00C478F9" w:rsidRDefault="00095E4B" w:rsidP="009A3E14">
      <w:pPr>
        <w:pStyle w:val="FootnoteText"/>
        <w:jc w:val="both"/>
        <w:rPr>
          <w:lang w:val="fr-FR"/>
        </w:rPr>
      </w:pPr>
      <w:r w:rsidRPr="006607CC">
        <w:rPr>
          <w:rStyle w:val="FootnoteReference"/>
          <w:rFonts w:ascii="Times New Roman" w:hAnsi="Times New Roman" w:cs="Times New Roman"/>
        </w:rPr>
        <w:footnoteRef/>
      </w:r>
      <w:r w:rsidRPr="006607CC">
        <w:rPr>
          <w:rFonts w:ascii="Times New Roman" w:hAnsi="Times New Roman" w:cs="Times New Roman"/>
          <w:lang w:val="fr-FR"/>
        </w:rPr>
        <w:t xml:space="preserve"> Daniel Ménager, ‘La Politique du don dans les derniers chapitres du </w:t>
      </w:r>
      <w:r w:rsidRPr="006607CC">
        <w:rPr>
          <w:rFonts w:ascii="Times New Roman" w:hAnsi="Times New Roman" w:cs="Times New Roman"/>
          <w:i/>
          <w:iCs/>
          <w:lang w:val="fr-FR"/>
        </w:rPr>
        <w:t>Gargantua</w:t>
      </w:r>
      <w:r w:rsidRPr="006607CC">
        <w:rPr>
          <w:rFonts w:ascii="Times New Roman" w:hAnsi="Times New Roman" w:cs="Times New Roman"/>
          <w:lang w:val="fr-FR"/>
        </w:rPr>
        <w:t xml:space="preserve">’, </w:t>
      </w:r>
      <w:r w:rsidRPr="006607CC">
        <w:rPr>
          <w:rFonts w:ascii="Times New Roman" w:hAnsi="Times New Roman" w:cs="Times New Roman"/>
          <w:i/>
          <w:iCs/>
          <w:lang w:val="fr-FR"/>
        </w:rPr>
        <w:t xml:space="preserve">The Journal of </w:t>
      </w:r>
      <w:proofErr w:type="spellStart"/>
      <w:r w:rsidRPr="006607CC">
        <w:rPr>
          <w:rFonts w:ascii="Times New Roman" w:hAnsi="Times New Roman" w:cs="Times New Roman"/>
          <w:i/>
          <w:iCs/>
          <w:lang w:val="fr-FR"/>
        </w:rPr>
        <w:t>Medieval</w:t>
      </w:r>
      <w:proofErr w:type="spellEnd"/>
      <w:r w:rsidRPr="006607CC">
        <w:rPr>
          <w:rFonts w:ascii="Times New Roman" w:hAnsi="Times New Roman" w:cs="Times New Roman"/>
          <w:i/>
          <w:iCs/>
          <w:lang w:val="fr-FR"/>
        </w:rPr>
        <w:t xml:space="preserve"> and Renaissance </w:t>
      </w:r>
      <w:proofErr w:type="spellStart"/>
      <w:r w:rsidRPr="006607CC">
        <w:rPr>
          <w:rFonts w:ascii="Times New Roman" w:hAnsi="Times New Roman" w:cs="Times New Roman"/>
          <w:i/>
          <w:iCs/>
          <w:lang w:val="fr-FR"/>
        </w:rPr>
        <w:t>Studies</w:t>
      </w:r>
      <w:proofErr w:type="spellEnd"/>
      <w:r w:rsidRPr="006607CC">
        <w:rPr>
          <w:rFonts w:ascii="Times New Roman" w:hAnsi="Times New Roman" w:cs="Times New Roman"/>
          <w:lang w:val="fr-FR"/>
        </w:rPr>
        <w:t>, n</w:t>
      </w:r>
      <w:r w:rsidRPr="006607CC">
        <w:rPr>
          <w:rFonts w:ascii="Times New Roman" w:hAnsi="Times New Roman" w:cs="Times New Roman"/>
          <w:vertAlign w:val="superscript"/>
          <w:lang w:val="fr-FR"/>
        </w:rPr>
        <w:t>o</w:t>
      </w:r>
      <w:r w:rsidRPr="006607CC">
        <w:rPr>
          <w:rFonts w:ascii="Times New Roman" w:hAnsi="Times New Roman" w:cs="Times New Roman"/>
          <w:lang w:val="fr-FR"/>
        </w:rPr>
        <w:t xml:space="preserve"> 8 (2), </w:t>
      </w:r>
      <w:proofErr w:type="spellStart"/>
      <w:r w:rsidRPr="006607CC">
        <w:rPr>
          <w:rFonts w:ascii="Times New Roman" w:hAnsi="Times New Roman" w:cs="Times New Roman"/>
          <w:lang w:val="fr-FR"/>
        </w:rPr>
        <w:t>Fall</w:t>
      </w:r>
      <w:proofErr w:type="spellEnd"/>
      <w:r w:rsidRPr="006607CC">
        <w:rPr>
          <w:rFonts w:ascii="Times New Roman" w:hAnsi="Times New Roman" w:cs="Times New Roman"/>
          <w:lang w:val="fr-FR"/>
        </w:rPr>
        <w:t xml:space="preserve"> 1978, 179-191 (p. 183, p. 182).</w:t>
      </w:r>
    </w:p>
  </w:footnote>
  <w:footnote w:id="13">
    <w:p w:rsidR="00095E4B" w:rsidRPr="00C478F9" w:rsidRDefault="00095E4B" w:rsidP="00EC0D24">
      <w:pPr>
        <w:pStyle w:val="FootnoteText"/>
        <w:jc w:val="both"/>
        <w:rPr>
          <w:lang w:val="fr-FR"/>
        </w:rPr>
      </w:pPr>
      <w:r w:rsidRPr="009A3E14">
        <w:rPr>
          <w:rStyle w:val="FootnoteReference"/>
          <w:rFonts w:ascii="Times New Roman" w:hAnsi="Times New Roman" w:cs="Times New Roman"/>
        </w:rPr>
        <w:footnoteRef/>
      </w:r>
      <w:r>
        <w:rPr>
          <w:rFonts w:ascii="Times New Roman" w:hAnsi="Times New Roman" w:cs="Times New Roman"/>
          <w:lang w:val="fr-FR"/>
        </w:rPr>
        <w:t xml:space="preserve"> Largesse vient du latin </w:t>
      </w:r>
      <w:proofErr w:type="spellStart"/>
      <w:r>
        <w:rPr>
          <w:rFonts w:ascii="Times New Roman" w:hAnsi="Times New Roman" w:cs="Times New Roman"/>
          <w:i/>
          <w:iCs/>
          <w:lang w:val="fr-FR"/>
        </w:rPr>
        <w:t>largitio</w:t>
      </w:r>
      <w:proofErr w:type="spellEnd"/>
      <w:r>
        <w:rPr>
          <w:rFonts w:ascii="Times New Roman" w:hAnsi="Times New Roman" w:cs="Times New Roman"/>
          <w:lang w:val="fr-FR"/>
        </w:rPr>
        <w:t xml:space="preserve">, l’adjectif </w:t>
      </w:r>
      <w:proofErr w:type="spellStart"/>
      <w:r>
        <w:rPr>
          <w:rFonts w:ascii="Times New Roman" w:hAnsi="Times New Roman" w:cs="Times New Roman"/>
          <w:i/>
          <w:iCs/>
          <w:lang w:val="fr-FR"/>
        </w:rPr>
        <w:t>largus</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signifant</w:t>
      </w:r>
      <w:proofErr w:type="spellEnd"/>
      <w:r>
        <w:rPr>
          <w:rFonts w:ascii="Times New Roman" w:hAnsi="Times New Roman" w:cs="Times New Roman"/>
          <w:lang w:val="fr-FR"/>
        </w:rPr>
        <w:t xml:space="preserve"> à la fois abondant et</w:t>
      </w:r>
      <w:r w:rsidR="00A7702D">
        <w:rPr>
          <w:rFonts w:ascii="Times New Roman" w:hAnsi="Times New Roman" w:cs="Times New Roman"/>
          <w:lang w:val="fr-FR"/>
        </w:rPr>
        <w:t xml:space="preserve"> qui donne avec abondance (</w:t>
      </w:r>
      <w:r>
        <w:rPr>
          <w:rFonts w:ascii="Times New Roman" w:hAnsi="Times New Roman" w:cs="Times New Roman"/>
          <w:lang w:val="fr-FR"/>
        </w:rPr>
        <w:t xml:space="preserve">Alfred Ernout et </w:t>
      </w:r>
      <w:r w:rsidRPr="00331500">
        <w:rPr>
          <w:rFonts w:ascii="Times New Roman" w:hAnsi="Times New Roman" w:cs="Times New Roman"/>
          <w:lang w:val="fr-FR"/>
        </w:rPr>
        <w:t>A</w:t>
      </w:r>
      <w:r>
        <w:rPr>
          <w:rFonts w:ascii="Times New Roman" w:hAnsi="Times New Roman" w:cs="Times New Roman"/>
          <w:lang w:val="fr-FR"/>
        </w:rPr>
        <w:t>ntoine</w:t>
      </w:r>
      <w:r w:rsidRPr="00331500">
        <w:rPr>
          <w:rFonts w:ascii="Times New Roman" w:hAnsi="Times New Roman" w:cs="Times New Roman"/>
          <w:lang w:val="fr-FR"/>
        </w:rPr>
        <w:t xml:space="preserve"> Meillet, </w:t>
      </w:r>
      <w:r w:rsidRPr="00331500">
        <w:rPr>
          <w:rFonts w:ascii="Times New Roman" w:hAnsi="Times New Roman" w:cs="Times New Roman"/>
          <w:i/>
          <w:iCs/>
          <w:lang w:val="fr-FR"/>
        </w:rPr>
        <w:t xml:space="preserve">Dictionnaire étymologique de la langue latine: Histoire des mots </w:t>
      </w:r>
      <w:r w:rsidRPr="00331500">
        <w:rPr>
          <w:rFonts w:ascii="Times New Roman" w:hAnsi="Times New Roman" w:cs="Times New Roman"/>
          <w:lang w:val="fr-FR"/>
        </w:rPr>
        <w:t xml:space="preserve">(Paris: </w:t>
      </w:r>
      <w:proofErr w:type="spellStart"/>
      <w:r w:rsidRPr="00331500">
        <w:rPr>
          <w:rFonts w:ascii="Times New Roman" w:hAnsi="Times New Roman" w:cs="Times New Roman"/>
          <w:lang w:val="fr-FR"/>
        </w:rPr>
        <w:t>Klincksieck</w:t>
      </w:r>
      <w:proofErr w:type="spellEnd"/>
      <w:r w:rsidRPr="00331500">
        <w:rPr>
          <w:rFonts w:ascii="Times New Roman" w:hAnsi="Times New Roman" w:cs="Times New Roman"/>
          <w:lang w:val="fr-FR"/>
        </w:rPr>
        <w:t>, 1939)).</w:t>
      </w:r>
    </w:p>
  </w:footnote>
  <w:footnote w:id="14">
    <w:p w:rsidR="00095E4B" w:rsidRPr="00C478F9" w:rsidRDefault="00095E4B" w:rsidP="009A3E14">
      <w:pPr>
        <w:pStyle w:val="FootnoteText"/>
        <w:jc w:val="both"/>
        <w:rPr>
          <w:lang w:val="fr-FR"/>
        </w:rPr>
      </w:pPr>
      <w:r w:rsidRPr="00814881">
        <w:rPr>
          <w:rStyle w:val="FootnoteReference"/>
          <w:rFonts w:ascii="Times New Roman" w:hAnsi="Times New Roman" w:cs="Times New Roman"/>
        </w:rPr>
        <w:footnoteRef/>
      </w:r>
      <w:r w:rsidRPr="00814881">
        <w:rPr>
          <w:rFonts w:ascii="Times New Roman" w:hAnsi="Times New Roman" w:cs="Times New Roman"/>
          <w:lang w:val="fr-FR"/>
        </w:rPr>
        <w:t xml:space="preserve"> Louis XIV, </w:t>
      </w:r>
      <w:r w:rsidRPr="00814881">
        <w:rPr>
          <w:rFonts w:ascii="Times New Roman" w:hAnsi="Times New Roman" w:cs="Times New Roman"/>
          <w:i/>
          <w:iCs/>
          <w:lang w:val="fr-FR"/>
        </w:rPr>
        <w:t>Mémoires pour l’instruction du Dauphin</w:t>
      </w:r>
      <w:r w:rsidRPr="00814881">
        <w:rPr>
          <w:rFonts w:ascii="Times New Roman" w:hAnsi="Times New Roman" w:cs="Times New Roman"/>
          <w:lang w:val="fr-FR"/>
        </w:rPr>
        <w:t>, éd. par Pierre Goubert (Paris: Imprimerie Nationale, 1992), p. 180.</w:t>
      </w:r>
    </w:p>
  </w:footnote>
  <w:footnote w:id="15">
    <w:p w:rsidR="00095E4B" w:rsidRPr="00C478F9" w:rsidRDefault="00095E4B" w:rsidP="009A3E14">
      <w:pPr>
        <w:pStyle w:val="FootnoteText"/>
        <w:jc w:val="both"/>
        <w:rPr>
          <w:lang w:val="fr-FR"/>
        </w:rPr>
      </w:pPr>
      <w:r w:rsidRPr="00F475FC">
        <w:rPr>
          <w:rStyle w:val="FootnoteReference"/>
          <w:rFonts w:ascii="Times New Roman" w:hAnsi="Times New Roman" w:cs="Times New Roman"/>
        </w:rPr>
        <w:footnoteRef/>
      </w:r>
      <w:r w:rsidRPr="00F475FC">
        <w:rPr>
          <w:rFonts w:ascii="Times New Roman" w:hAnsi="Times New Roman" w:cs="Times New Roman"/>
          <w:lang w:val="fr-FR"/>
        </w:rPr>
        <w:t xml:space="preserve"> Plutarque, </w:t>
      </w:r>
      <w:r w:rsidRPr="00F475FC">
        <w:rPr>
          <w:rFonts w:ascii="Times New Roman" w:hAnsi="Times New Roman" w:cs="Times New Roman"/>
          <w:i/>
          <w:iCs/>
          <w:lang w:val="fr-FR"/>
        </w:rPr>
        <w:t>Vies</w:t>
      </w:r>
      <w:r w:rsidRPr="00F475FC">
        <w:rPr>
          <w:rFonts w:ascii="Times New Roman" w:hAnsi="Times New Roman" w:cs="Times New Roman"/>
          <w:lang w:val="fr-FR"/>
        </w:rPr>
        <w:t>, II, p. 371.</w:t>
      </w:r>
    </w:p>
  </w:footnote>
  <w:footnote w:id="16">
    <w:p w:rsidR="00095E4B" w:rsidRPr="00C478F9" w:rsidRDefault="00095E4B" w:rsidP="006607CC">
      <w:pPr>
        <w:pStyle w:val="FootnoteText"/>
        <w:jc w:val="both"/>
        <w:rPr>
          <w:lang w:val="fr-FR"/>
        </w:rPr>
      </w:pPr>
      <w:r w:rsidRPr="006607CC">
        <w:rPr>
          <w:rStyle w:val="FootnoteReference"/>
          <w:rFonts w:ascii="Times New Roman" w:hAnsi="Times New Roman" w:cs="Times New Roman"/>
        </w:rPr>
        <w:footnoteRef/>
      </w:r>
      <w:r w:rsidRPr="006607CC">
        <w:rPr>
          <w:rFonts w:ascii="Times New Roman" w:hAnsi="Times New Roman" w:cs="Times New Roman"/>
          <w:lang w:val="fr-FR"/>
        </w:rPr>
        <w:t xml:space="preserve"> </w:t>
      </w:r>
      <w:r>
        <w:rPr>
          <w:rFonts w:ascii="Times New Roman" w:hAnsi="Times New Roman" w:cs="Times New Roman"/>
          <w:lang w:val="fr-FR"/>
        </w:rPr>
        <w:t>Sur Alexandre en France aux XVII</w:t>
      </w:r>
      <w:r w:rsidRPr="006607CC">
        <w:rPr>
          <w:rFonts w:ascii="Times New Roman" w:hAnsi="Times New Roman" w:cs="Times New Roman"/>
          <w:vertAlign w:val="superscript"/>
          <w:lang w:val="fr-FR"/>
        </w:rPr>
        <w:t>e</w:t>
      </w:r>
      <w:r>
        <w:rPr>
          <w:rFonts w:ascii="Times New Roman" w:hAnsi="Times New Roman" w:cs="Times New Roman"/>
          <w:lang w:val="fr-FR"/>
        </w:rPr>
        <w:t xml:space="preserve"> et XVIII</w:t>
      </w:r>
      <w:r w:rsidRPr="006607CC">
        <w:rPr>
          <w:rFonts w:ascii="Times New Roman" w:hAnsi="Times New Roman" w:cs="Times New Roman"/>
          <w:vertAlign w:val="superscript"/>
          <w:lang w:val="fr-FR"/>
        </w:rPr>
        <w:t>e</w:t>
      </w:r>
      <w:r>
        <w:rPr>
          <w:rFonts w:ascii="Times New Roman" w:hAnsi="Times New Roman" w:cs="Times New Roman"/>
          <w:lang w:val="fr-FR"/>
        </w:rPr>
        <w:t xml:space="preserve"> siècles, voir</w:t>
      </w:r>
      <w:r w:rsidRPr="006607CC">
        <w:rPr>
          <w:rFonts w:ascii="Times New Roman" w:hAnsi="Times New Roman" w:cs="Times New Roman"/>
          <w:lang w:val="fr-FR"/>
        </w:rPr>
        <w:t xml:space="preserve"> Chantal </w:t>
      </w:r>
      <w:proofErr w:type="spellStart"/>
      <w:r w:rsidRPr="006607CC">
        <w:rPr>
          <w:rFonts w:ascii="Times New Roman" w:hAnsi="Times New Roman" w:cs="Times New Roman"/>
          <w:lang w:val="fr-FR"/>
        </w:rPr>
        <w:t>Grell</w:t>
      </w:r>
      <w:proofErr w:type="spellEnd"/>
      <w:r w:rsidRPr="006607CC">
        <w:rPr>
          <w:rFonts w:ascii="Times New Roman" w:hAnsi="Times New Roman" w:cs="Times New Roman"/>
          <w:lang w:val="fr-FR"/>
        </w:rPr>
        <w:t xml:space="preserve"> et Christian Michel, </w:t>
      </w:r>
      <w:r w:rsidRPr="006607CC">
        <w:rPr>
          <w:rFonts w:ascii="Times New Roman" w:hAnsi="Times New Roman" w:cs="Times New Roman"/>
          <w:i/>
          <w:iCs/>
          <w:lang w:val="fr-FR"/>
        </w:rPr>
        <w:t>L’École des princes</w:t>
      </w:r>
      <w:r w:rsidRPr="006607CC">
        <w:rPr>
          <w:rFonts w:ascii="Times New Roman" w:hAnsi="Times New Roman" w:cs="Times New Roman"/>
          <w:lang w:val="fr-FR"/>
        </w:rPr>
        <w:t xml:space="preserve"> (Paris: Société d’édition ‘</w:t>
      </w:r>
      <w:r>
        <w:rPr>
          <w:rFonts w:ascii="Times New Roman" w:hAnsi="Times New Roman" w:cs="Times New Roman"/>
          <w:lang w:val="fr-FR"/>
        </w:rPr>
        <w:t>Les Belles Lettres’,</w:t>
      </w:r>
      <w:r w:rsidRPr="006607CC">
        <w:rPr>
          <w:rFonts w:ascii="Times New Roman" w:hAnsi="Times New Roman" w:cs="Times New Roman"/>
          <w:lang w:val="fr-FR"/>
        </w:rPr>
        <w:t xml:space="preserve"> 1988).</w:t>
      </w:r>
    </w:p>
  </w:footnote>
  <w:footnote w:id="17">
    <w:p w:rsidR="00095E4B" w:rsidRPr="00C478F9" w:rsidRDefault="00095E4B" w:rsidP="009A3E14">
      <w:pPr>
        <w:pStyle w:val="FootnoteText"/>
        <w:jc w:val="both"/>
        <w:rPr>
          <w:lang w:val="fr-FR"/>
        </w:rPr>
      </w:pPr>
      <w:r w:rsidRPr="009A3E14">
        <w:rPr>
          <w:rStyle w:val="FootnoteReference"/>
          <w:rFonts w:ascii="Times New Roman" w:hAnsi="Times New Roman" w:cs="Times New Roman"/>
        </w:rPr>
        <w:footnoteRef/>
      </w:r>
      <w:r w:rsidRPr="009A3E14">
        <w:rPr>
          <w:rFonts w:ascii="Times New Roman" w:hAnsi="Times New Roman" w:cs="Times New Roman"/>
          <w:lang w:val="fr-FR"/>
        </w:rPr>
        <w:t xml:space="preserve"> </w:t>
      </w:r>
      <w:proofErr w:type="spellStart"/>
      <w:r w:rsidRPr="009A3E14">
        <w:rPr>
          <w:rFonts w:ascii="Times New Roman" w:hAnsi="Times New Roman" w:cs="Times New Roman"/>
          <w:lang w:val="fr-FR"/>
        </w:rPr>
        <w:t>Arrian</w:t>
      </w:r>
      <w:proofErr w:type="spellEnd"/>
      <w:r w:rsidRPr="009A3E14">
        <w:rPr>
          <w:rFonts w:ascii="Times New Roman" w:hAnsi="Times New Roman" w:cs="Times New Roman"/>
          <w:lang w:val="fr-FR"/>
        </w:rPr>
        <w:t xml:space="preserve">, </w:t>
      </w:r>
      <w:r>
        <w:rPr>
          <w:rFonts w:ascii="Times New Roman" w:hAnsi="Times New Roman" w:cs="Times New Roman"/>
          <w:i/>
          <w:iCs/>
          <w:lang w:val="fr-FR"/>
        </w:rPr>
        <w:t>Les Guerres d’Alexandre</w:t>
      </w:r>
      <w:r>
        <w:rPr>
          <w:rFonts w:ascii="Times New Roman" w:hAnsi="Times New Roman" w:cs="Times New Roman"/>
          <w:lang w:val="fr-FR"/>
        </w:rPr>
        <w:t>, trad. par Nicolas Perrot d’</w:t>
      </w:r>
      <w:proofErr w:type="spellStart"/>
      <w:r>
        <w:rPr>
          <w:rFonts w:ascii="Times New Roman" w:hAnsi="Times New Roman" w:cs="Times New Roman"/>
          <w:lang w:val="fr-FR"/>
        </w:rPr>
        <w:t>Ablancourt</w:t>
      </w:r>
      <w:proofErr w:type="spellEnd"/>
      <w:r>
        <w:rPr>
          <w:rFonts w:ascii="Times New Roman" w:hAnsi="Times New Roman" w:cs="Times New Roman"/>
          <w:lang w:val="fr-FR"/>
        </w:rPr>
        <w:t xml:space="preserve"> (Paris: V.J. </w:t>
      </w:r>
      <w:proofErr w:type="spellStart"/>
      <w:r>
        <w:rPr>
          <w:rFonts w:ascii="Times New Roman" w:hAnsi="Times New Roman" w:cs="Times New Roman"/>
          <w:lang w:val="fr-FR"/>
        </w:rPr>
        <w:t>Canuisat</w:t>
      </w:r>
      <w:proofErr w:type="spellEnd"/>
      <w:r>
        <w:rPr>
          <w:rFonts w:ascii="Times New Roman" w:hAnsi="Times New Roman" w:cs="Times New Roman"/>
          <w:lang w:val="fr-FR"/>
        </w:rPr>
        <w:t xml:space="preserve"> et P. Le Petit, 1646),</w:t>
      </w:r>
      <w:r>
        <w:rPr>
          <w:rFonts w:ascii="Times New Roman" w:hAnsi="Times New Roman" w:cs="Times New Roman"/>
          <w:i/>
          <w:iCs/>
          <w:lang w:val="fr-FR"/>
        </w:rPr>
        <w:t xml:space="preserve"> </w:t>
      </w:r>
      <w:r w:rsidRPr="009A3E14">
        <w:rPr>
          <w:rFonts w:ascii="Times New Roman" w:hAnsi="Times New Roman" w:cs="Times New Roman"/>
          <w:lang w:val="fr-FR"/>
        </w:rPr>
        <w:t>p. 344</w:t>
      </w:r>
      <w:r>
        <w:rPr>
          <w:rFonts w:ascii="Times New Roman" w:hAnsi="Times New Roman" w:cs="Times New Roman"/>
          <w:lang w:val="fr-FR"/>
        </w:rPr>
        <w:t>.</w:t>
      </w:r>
    </w:p>
  </w:footnote>
  <w:footnote w:id="18">
    <w:p w:rsidR="00095E4B" w:rsidRPr="00C478F9" w:rsidRDefault="00095E4B" w:rsidP="009A3E14">
      <w:pPr>
        <w:pStyle w:val="FootnoteText"/>
        <w:jc w:val="both"/>
        <w:rPr>
          <w:lang w:val="fr-FR"/>
        </w:rPr>
      </w:pPr>
      <w:r w:rsidRPr="00537050">
        <w:rPr>
          <w:rStyle w:val="FootnoteReference"/>
          <w:rFonts w:ascii="Times New Roman" w:hAnsi="Times New Roman" w:cs="Times New Roman"/>
        </w:rPr>
        <w:footnoteRef/>
      </w:r>
      <w:r w:rsidR="00A7702D">
        <w:rPr>
          <w:rFonts w:ascii="Times New Roman" w:hAnsi="Times New Roman" w:cs="Times New Roman"/>
          <w:lang w:val="fr-FR"/>
        </w:rPr>
        <w:t xml:space="preserve"> Sur la </w:t>
      </w:r>
      <w:proofErr w:type="spellStart"/>
      <w:r w:rsidR="00A7702D">
        <w:rPr>
          <w:rFonts w:ascii="Times New Roman" w:hAnsi="Times New Roman" w:cs="Times New Roman"/>
          <w:i/>
          <w:lang w:val="fr-FR"/>
        </w:rPr>
        <w:t>sparsio</w:t>
      </w:r>
      <w:proofErr w:type="spellEnd"/>
      <w:r w:rsidR="00A7702D">
        <w:rPr>
          <w:rFonts w:ascii="Times New Roman" w:hAnsi="Times New Roman" w:cs="Times New Roman"/>
          <w:i/>
          <w:lang w:val="fr-FR"/>
        </w:rPr>
        <w:t xml:space="preserve"> </w:t>
      </w:r>
      <w:r w:rsidR="00A7702D">
        <w:rPr>
          <w:rFonts w:ascii="Times New Roman" w:hAnsi="Times New Roman" w:cs="Times New Roman"/>
          <w:lang w:val="fr-FR"/>
        </w:rPr>
        <w:t>et le don fastueux, v</w:t>
      </w:r>
      <w:r w:rsidRPr="00537050">
        <w:rPr>
          <w:rFonts w:ascii="Times New Roman" w:hAnsi="Times New Roman" w:cs="Times New Roman"/>
          <w:lang w:val="fr-FR"/>
        </w:rPr>
        <w:t xml:space="preserve">oir Jean Starobinski, </w:t>
      </w:r>
      <w:r w:rsidRPr="00537050">
        <w:rPr>
          <w:rFonts w:ascii="Times New Roman" w:hAnsi="Times New Roman" w:cs="Times New Roman"/>
          <w:i/>
          <w:iCs/>
          <w:lang w:val="fr-FR"/>
        </w:rPr>
        <w:t xml:space="preserve">Largesse </w:t>
      </w:r>
      <w:r w:rsidRPr="00537050">
        <w:rPr>
          <w:rFonts w:ascii="Times New Roman" w:hAnsi="Times New Roman" w:cs="Times New Roman"/>
          <w:lang w:val="fr-FR"/>
        </w:rPr>
        <w:t>[</w:t>
      </w:r>
      <w:r>
        <w:rPr>
          <w:rFonts w:ascii="Times New Roman" w:hAnsi="Times New Roman" w:cs="Times New Roman"/>
          <w:lang w:val="fr-FR"/>
        </w:rPr>
        <w:t>1994] (Paris: Gallimard, 2007), pp. 15-32</w:t>
      </w:r>
      <w:r w:rsidRPr="00537050">
        <w:rPr>
          <w:rFonts w:ascii="Times New Roman" w:hAnsi="Times New Roman" w:cs="Times New Roman"/>
          <w:lang w:val="fr-FR"/>
        </w:rPr>
        <w:t>.</w:t>
      </w:r>
    </w:p>
  </w:footnote>
  <w:footnote w:id="19">
    <w:p w:rsidR="00095E4B" w:rsidRPr="00C478F9" w:rsidRDefault="00095E4B" w:rsidP="00537050">
      <w:pPr>
        <w:pStyle w:val="FootnoteText"/>
        <w:jc w:val="both"/>
        <w:rPr>
          <w:lang w:val="fr-FR"/>
        </w:rPr>
      </w:pPr>
      <w:r w:rsidRPr="00403FAB">
        <w:rPr>
          <w:rStyle w:val="FootnoteReference"/>
          <w:rFonts w:ascii="Times New Roman" w:hAnsi="Times New Roman" w:cs="Times New Roman"/>
        </w:rPr>
        <w:footnoteRef/>
      </w:r>
      <w:r w:rsidRPr="00403FAB">
        <w:rPr>
          <w:rFonts w:ascii="Times New Roman" w:hAnsi="Times New Roman" w:cs="Times New Roman"/>
          <w:lang w:val="fr-FR"/>
        </w:rPr>
        <w:t xml:space="preserve"> Eusèbe de Césarée, ‘Vie de l’empereur Constantin’,</w:t>
      </w:r>
      <w:r w:rsidR="00A7702D">
        <w:rPr>
          <w:rFonts w:ascii="Times New Roman" w:hAnsi="Times New Roman" w:cs="Times New Roman"/>
          <w:lang w:val="fr-FR"/>
        </w:rPr>
        <w:t xml:space="preserve"> 1.43, in</w:t>
      </w:r>
      <w:r>
        <w:rPr>
          <w:rFonts w:ascii="Times New Roman" w:hAnsi="Times New Roman" w:cs="Times New Roman"/>
          <w:lang w:val="fr-FR"/>
        </w:rPr>
        <w:t xml:space="preserve"> </w:t>
      </w:r>
      <w:r w:rsidRPr="00403FAB">
        <w:rPr>
          <w:rFonts w:ascii="Times New Roman" w:hAnsi="Times New Roman" w:cs="Times New Roman"/>
          <w:i/>
          <w:iCs/>
          <w:lang w:val="fr-FR"/>
        </w:rPr>
        <w:t>Histoire de l’Église</w:t>
      </w:r>
      <w:r w:rsidRPr="00403FAB">
        <w:rPr>
          <w:rFonts w:ascii="Times New Roman" w:hAnsi="Times New Roman" w:cs="Times New Roman"/>
          <w:lang w:val="fr-FR"/>
        </w:rPr>
        <w:t>, trad. par Louis Cousin (Paris, 1686)</w:t>
      </w:r>
      <w:r>
        <w:rPr>
          <w:rFonts w:ascii="Times New Roman" w:hAnsi="Times New Roman" w:cs="Times New Roman"/>
          <w:lang w:val="fr-FR"/>
        </w:rPr>
        <w:t>,</w:t>
      </w:r>
      <w:r w:rsidRPr="00403FAB">
        <w:rPr>
          <w:rFonts w:ascii="Times New Roman" w:hAnsi="Times New Roman" w:cs="Times New Roman"/>
          <w:lang w:val="fr-FR"/>
        </w:rPr>
        <w:t xml:space="preserve"> pp. 31-32. Cité par Starobinski, </w:t>
      </w:r>
      <w:r w:rsidRPr="00403FAB">
        <w:rPr>
          <w:rFonts w:ascii="Times New Roman" w:hAnsi="Times New Roman" w:cs="Times New Roman"/>
          <w:i/>
          <w:iCs/>
          <w:lang w:val="fr-FR"/>
        </w:rPr>
        <w:t>Largesse</w:t>
      </w:r>
      <w:r w:rsidRPr="00403FAB">
        <w:rPr>
          <w:rFonts w:ascii="Times New Roman" w:hAnsi="Times New Roman" w:cs="Times New Roman"/>
          <w:lang w:val="fr-FR"/>
        </w:rPr>
        <w:t>, p. 22.</w:t>
      </w:r>
    </w:p>
  </w:footnote>
  <w:footnote w:id="20">
    <w:p w:rsidR="00095E4B" w:rsidRPr="00C478F9" w:rsidRDefault="00095E4B" w:rsidP="00537050">
      <w:pPr>
        <w:pStyle w:val="FootnoteText"/>
        <w:jc w:val="both"/>
        <w:rPr>
          <w:lang w:val="fr-FR"/>
        </w:rPr>
      </w:pPr>
      <w:r w:rsidRPr="00403FAB">
        <w:rPr>
          <w:rStyle w:val="FootnoteReference"/>
          <w:rFonts w:ascii="Times New Roman" w:hAnsi="Times New Roman" w:cs="Times New Roman"/>
        </w:rPr>
        <w:footnoteRef/>
      </w:r>
      <w:r w:rsidRPr="00403FAB">
        <w:rPr>
          <w:rFonts w:ascii="Times New Roman" w:hAnsi="Times New Roman" w:cs="Times New Roman"/>
          <w:lang w:val="fr-FR"/>
        </w:rPr>
        <w:t xml:space="preserve"> Eusèbe de Césarée, ‘Vie de l’empereur Constantin</w:t>
      </w:r>
      <w:r>
        <w:rPr>
          <w:rFonts w:ascii="Times New Roman" w:hAnsi="Times New Roman" w:cs="Times New Roman"/>
          <w:lang w:val="fr-FR"/>
        </w:rPr>
        <w:t>’, 4.22,</w:t>
      </w:r>
      <w:r w:rsidRPr="00403FAB">
        <w:rPr>
          <w:rFonts w:ascii="Times New Roman" w:hAnsi="Times New Roman" w:cs="Times New Roman"/>
          <w:lang w:val="fr-FR"/>
        </w:rPr>
        <w:t xml:space="preserve"> pp. 154-55. Cité par Starobinski, </w:t>
      </w:r>
      <w:r w:rsidRPr="00403FAB">
        <w:rPr>
          <w:rFonts w:ascii="Times New Roman" w:hAnsi="Times New Roman" w:cs="Times New Roman"/>
          <w:i/>
          <w:iCs/>
          <w:lang w:val="fr-FR"/>
        </w:rPr>
        <w:t>Largesse</w:t>
      </w:r>
      <w:r w:rsidRPr="00403FAB">
        <w:rPr>
          <w:rFonts w:ascii="Times New Roman" w:hAnsi="Times New Roman" w:cs="Times New Roman"/>
          <w:lang w:val="fr-FR"/>
        </w:rPr>
        <w:t>, p. 22.</w:t>
      </w:r>
    </w:p>
  </w:footnote>
  <w:footnote w:id="21">
    <w:p w:rsidR="00095E4B" w:rsidRPr="00C478F9" w:rsidRDefault="00095E4B" w:rsidP="009A3E14">
      <w:pPr>
        <w:pStyle w:val="FootnoteText"/>
        <w:jc w:val="both"/>
        <w:rPr>
          <w:lang w:val="fr-FR"/>
        </w:rPr>
      </w:pPr>
      <w:r w:rsidRPr="009A3E14">
        <w:rPr>
          <w:rStyle w:val="FootnoteReference"/>
          <w:rFonts w:ascii="Times New Roman" w:hAnsi="Times New Roman" w:cs="Times New Roman"/>
        </w:rPr>
        <w:footnoteRef/>
      </w:r>
      <w:r w:rsidRPr="009A3E14">
        <w:rPr>
          <w:rFonts w:ascii="Times New Roman" w:hAnsi="Times New Roman" w:cs="Times New Roman"/>
          <w:lang w:val="fr-FR"/>
        </w:rPr>
        <w:t xml:space="preserve"> </w:t>
      </w:r>
      <w:r>
        <w:rPr>
          <w:rFonts w:ascii="Times New Roman" w:hAnsi="Times New Roman" w:cs="Times New Roman"/>
          <w:lang w:val="fr-FR"/>
        </w:rPr>
        <w:t xml:space="preserve">Louis XIV, </w:t>
      </w:r>
      <w:r w:rsidRPr="009A3E14">
        <w:rPr>
          <w:rFonts w:ascii="Times New Roman" w:hAnsi="Times New Roman" w:cs="Times New Roman"/>
          <w:i/>
          <w:iCs/>
          <w:lang w:val="fr-FR"/>
        </w:rPr>
        <w:t>Mémoires</w:t>
      </w:r>
      <w:r w:rsidRPr="009A3E14">
        <w:rPr>
          <w:rFonts w:ascii="Times New Roman" w:hAnsi="Times New Roman" w:cs="Times New Roman"/>
          <w:lang w:val="fr-FR"/>
        </w:rPr>
        <w:t>, p. 58.</w:t>
      </w:r>
    </w:p>
  </w:footnote>
  <w:footnote w:id="22">
    <w:p w:rsidR="00095E4B" w:rsidRPr="00C478F9" w:rsidRDefault="00095E4B" w:rsidP="009A3E14">
      <w:pPr>
        <w:pStyle w:val="FootnoteText"/>
        <w:jc w:val="both"/>
        <w:rPr>
          <w:lang w:val="fr-FR"/>
        </w:rPr>
      </w:pPr>
      <w:r w:rsidRPr="00844186">
        <w:rPr>
          <w:rStyle w:val="FootnoteReference"/>
          <w:rFonts w:ascii="Times New Roman" w:hAnsi="Times New Roman" w:cs="Times New Roman"/>
        </w:rPr>
        <w:footnoteRef/>
      </w:r>
      <w:r w:rsidRPr="00844186">
        <w:rPr>
          <w:rFonts w:ascii="Times New Roman" w:hAnsi="Times New Roman" w:cs="Times New Roman"/>
          <w:lang w:val="fr-FR"/>
        </w:rPr>
        <w:t xml:space="preserve"> Claude Charles </w:t>
      </w:r>
      <w:proofErr w:type="spellStart"/>
      <w:r w:rsidRPr="00844186">
        <w:rPr>
          <w:rFonts w:ascii="Times New Roman" w:hAnsi="Times New Roman" w:cs="Times New Roman"/>
          <w:lang w:val="fr-FR"/>
        </w:rPr>
        <w:t>Guyonnet</w:t>
      </w:r>
      <w:proofErr w:type="spellEnd"/>
      <w:r w:rsidRPr="00844186">
        <w:rPr>
          <w:rFonts w:ascii="Times New Roman" w:hAnsi="Times New Roman" w:cs="Times New Roman"/>
          <w:lang w:val="fr-FR"/>
        </w:rPr>
        <w:t xml:space="preserve"> de </w:t>
      </w:r>
      <w:proofErr w:type="spellStart"/>
      <w:r w:rsidRPr="00844186">
        <w:rPr>
          <w:rFonts w:ascii="Times New Roman" w:hAnsi="Times New Roman" w:cs="Times New Roman"/>
          <w:lang w:val="fr-FR"/>
        </w:rPr>
        <w:t>Vertron</w:t>
      </w:r>
      <w:proofErr w:type="spellEnd"/>
      <w:r w:rsidRPr="00844186">
        <w:rPr>
          <w:rFonts w:ascii="Times New Roman" w:hAnsi="Times New Roman" w:cs="Times New Roman"/>
          <w:i/>
          <w:iCs/>
          <w:lang w:val="fr-FR"/>
        </w:rPr>
        <w:t xml:space="preserve">, </w:t>
      </w:r>
      <w:proofErr w:type="spellStart"/>
      <w:r w:rsidRPr="00844186">
        <w:rPr>
          <w:rFonts w:ascii="Times New Roman" w:hAnsi="Times New Roman" w:cs="Times New Roman"/>
          <w:i/>
          <w:iCs/>
          <w:lang w:val="fr-FR"/>
        </w:rPr>
        <w:t>Paralelle</w:t>
      </w:r>
      <w:proofErr w:type="spellEnd"/>
      <w:r w:rsidRPr="00844186">
        <w:rPr>
          <w:rFonts w:ascii="Times New Roman" w:hAnsi="Times New Roman" w:cs="Times New Roman"/>
          <w:i/>
          <w:iCs/>
          <w:lang w:val="fr-FR"/>
        </w:rPr>
        <w:t xml:space="preserve"> de Louis le Grand avec les Princes qui ont </w:t>
      </w:r>
      <w:proofErr w:type="spellStart"/>
      <w:r w:rsidRPr="00844186">
        <w:rPr>
          <w:rFonts w:ascii="Times New Roman" w:hAnsi="Times New Roman" w:cs="Times New Roman"/>
          <w:i/>
          <w:iCs/>
          <w:lang w:val="fr-FR"/>
        </w:rPr>
        <w:t>esté</w:t>
      </w:r>
      <w:proofErr w:type="spellEnd"/>
      <w:r w:rsidRPr="00844186">
        <w:rPr>
          <w:rFonts w:ascii="Times New Roman" w:hAnsi="Times New Roman" w:cs="Times New Roman"/>
          <w:i/>
          <w:iCs/>
          <w:lang w:val="fr-FR"/>
        </w:rPr>
        <w:t xml:space="preserve"> surnommez Grands </w:t>
      </w:r>
      <w:r w:rsidRPr="00844186">
        <w:rPr>
          <w:rFonts w:ascii="Times New Roman" w:hAnsi="Times New Roman" w:cs="Times New Roman"/>
          <w:lang w:val="fr-FR"/>
        </w:rPr>
        <w:t xml:space="preserve">(Paris: J. Le Febvre, 1685), </w:t>
      </w:r>
      <w:r w:rsidR="00065256">
        <w:rPr>
          <w:rFonts w:ascii="Times New Roman" w:hAnsi="Times New Roman" w:cs="Times New Roman"/>
          <w:lang w:val="fr-FR"/>
        </w:rPr>
        <w:t>pp. 103-0</w:t>
      </w:r>
      <w:r w:rsidRPr="00844186">
        <w:rPr>
          <w:rFonts w:ascii="Times New Roman" w:hAnsi="Times New Roman" w:cs="Times New Roman"/>
          <w:lang w:val="fr-FR"/>
        </w:rPr>
        <w:t>4.</w:t>
      </w:r>
    </w:p>
  </w:footnote>
  <w:footnote w:id="23">
    <w:p w:rsidR="00095E4B" w:rsidRPr="00C478F9" w:rsidRDefault="00095E4B" w:rsidP="00DA7331">
      <w:pPr>
        <w:pStyle w:val="FootnoteText"/>
        <w:jc w:val="both"/>
        <w:rPr>
          <w:lang w:val="fr-FR"/>
        </w:rPr>
      </w:pPr>
      <w:r w:rsidRPr="008C69A6">
        <w:rPr>
          <w:rStyle w:val="FootnoteReference"/>
          <w:rFonts w:ascii="Times New Roman" w:hAnsi="Times New Roman" w:cs="Times New Roman"/>
        </w:rPr>
        <w:footnoteRef/>
      </w:r>
      <w:r w:rsidRPr="008C69A6">
        <w:rPr>
          <w:rFonts w:ascii="Times New Roman" w:hAnsi="Times New Roman" w:cs="Times New Roman"/>
          <w:lang w:val="fr-FR"/>
        </w:rPr>
        <w:t xml:space="preserve"> </w:t>
      </w:r>
      <w:r>
        <w:rPr>
          <w:rFonts w:ascii="Times New Roman" w:hAnsi="Times New Roman" w:cs="Times New Roman"/>
          <w:lang w:val="fr-FR"/>
        </w:rPr>
        <w:t xml:space="preserve">Telle est, pour Gérard Sabatier, la fonction des allégories dans les peintures du château de Versailles </w:t>
      </w:r>
      <w:r w:rsidR="00065256">
        <w:rPr>
          <w:rFonts w:ascii="Times New Roman" w:hAnsi="Times New Roman" w:cs="Times New Roman"/>
          <w:lang w:val="fr-FR"/>
        </w:rPr>
        <w:t>qui mette</w:t>
      </w:r>
      <w:r>
        <w:rPr>
          <w:rFonts w:ascii="Times New Roman" w:hAnsi="Times New Roman" w:cs="Times New Roman"/>
          <w:lang w:val="fr-FR"/>
        </w:rPr>
        <w:t>nt en scène un acte du roi (</w:t>
      </w:r>
      <w:r w:rsidRPr="008C69A6">
        <w:rPr>
          <w:rFonts w:ascii="Times New Roman" w:hAnsi="Times New Roman" w:cs="Times New Roman"/>
          <w:i/>
          <w:iCs/>
          <w:lang w:val="fr-FR"/>
        </w:rPr>
        <w:t>Versailles ou la figure du roi</w:t>
      </w:r>
      <w:r w:rsidRPr="008C69A6">
        <w:rPr>
          <w:rFonts w:ascii="Times New Roman" w:hAnsi="Times New Roman" w:cs="Times New Roman"/>
          <w:lang w:val="fr-FR"/>
        </w:rPr>
        <w:t xml:space="preserve"> (Paris</w:t>
      </w:r>
      <w:r>
        <w:rPr>
          <w:rFonts w:ascii="Times New Roman" w:hAnsi="Times New Roman" w:cs="Times New Roman"/>
          <w:lang w:val="fr-FR"/>
        </w:rPr>
        <w:t>: Albin Michel, 1999</w:t>
      </w:r>
      <w:r w:rsidRPr="008C69A6">
        <w:rPr>
          <w:rFonts w:ascii="Times New Roman" w:hAnsi="Times New Roman" w:cs="Times New Roman"/>
          <w:lang w:val="fr-FR"/>
        </w:rPr>
        <w:t xml:space="preserve">), </w:t>
      </w:r>
      <w:r w:rsidR="00065256">
        <w:rPr>
          <w:rFonts w:ascii="Times New Roman" w:hAnsi="Times New Roman" w:cs="Times New Roman"/>
          <w:lang w:val="fr-FR"/>
        </w:rPr>
        <w:t>p</w:t>
      </w:r>
      <w:r w:rsidRPr="008C69A6">
        <w:rPr>
          <w:rFonts w:ascii="Times New Roman" w:hAnsi="Times New Roman" w:cs="Times New Roman"/>
          <w:lang w:val="fr-FR"/>
        </w:rPr>
        <w:t>p. 426</w:t>
      </w:r>
      <w:r>
        <w:rPr>
          <w:rFonts w:ascii="Times New Roman" w:hAnsi="Times New Roman" w:cs="Times New Roman"/>
          <w:lang w:val="fr-FR"/>
        </w:rPr>
        <w:t>-27)</w:t>
      </w:r>
      <w:r w:rsidR="00065256">
        <w:rPr>
          <w:rFonts w:ascii="Times New Roman" w:hAnsi="Times New Roman" w:cs="Times New Roman"/>
          <w:lang w:val="fr-FR"/>
        </w:rPr>
        <w:t>.</w:t>
      </w:r>
    </w:p>
  </w:footnote>
  <w:footnote w:id="24">
    <w:p w:rsidR="00095E4B" w:rsidRPr="00C478F9" w:rsidRDefault="00095E4B" w:rsidP="009A3E14">
      <w:pPr>
        <w:pStyle w:val="FootnoteText"/>
        <w:jc w:val="both"/>
        <w:rPr>
          <w:lang w:val="fr-FR"/>
        </w:rPr>
      </w:pPr>
      <w:r w:rsidRPr="009A3E14">
        <w:rPr>
          <w:rStyle w:val="FootnoteReference"/>
          <w:rFonts w:ascii="Times New Roman" w:hAnsi="Times New Roman" w:cs="Times New Roman"/>
        </w:rPr>
        <w:footnoteRef/>
      </w:r>
      <w:r w:rsidRPr="009A3E14">
        <w:rPr>
          <w:rFonts w:ascii="Times New Roman" w:hAnsi="Times New Roman" w:cs="Times New Roman"/>
          <w:lang w:val="fr-FR"/>
        </w:rPr>
        <w:t xml:space="preserve"> </w:t>
      </w:r>
      <w:r>
        <w:rPr>
          <w:rFonts w:ascii="Times New Roman" w:hAnsi="Times New Roman" w:cs="Times New Roman"/>
          <w:lang w:val="fr-FR"/>
        </w:rPr>
        <w:t xml:space="preserve">Mon interprétation diffère ici de celle </w:t>
      </w:r>
      <w:r w:rsidRPr="009A3E14">
        <w:rPr>
          <w:rFonts w:ascii="Times New Roman" w:hAnsi="Times New Roman" w:cs="Times New Roman"/>
          <w:lang w:val="fr-FR"/>
        </w:rPr>
        <w:t xml:space="preserve">de Pamela </w:t>
      </w:r>
      <w:proofErr w:type="spellStart"/>
      <w:r w:rsidRPr="009A3E14">
        <w:rPr>
          <w:rFonts w:ascii="Times New Roman" w:hAnsi="Times New Roman" w:cs="Times New Roman"/>
          <w:lang w:val="fr-FR"/>
        </w:rPr>
        <w:t>Cowen</w:t>
      </w:r>
      <w:proofErr w:type="spellEnd"/>
      <w:r>
        <w:rPr>
          <w:rFonts w:ascii="Times New Roman" w:hAnsi="Times New Roman" w:cs="Times New Roman"/>
          <w:lang w:val="fr-FR"/>
        </w:rPr>
        <w:t>, qui voit dans les miroirs une allusion à la vigilance de Louis XIV (</w:t>
      </w:r>
      <w:r>
        <w:rPr>
          <w:rFonts w:ascii="Times New Roman" w:hAnsi="Times New Roman" w:cs="Times New Roman"/>
          <w:i/>
          <w:iCs/>
          <w:lang w:val="fr-FR"/>
        </w:rPr>
        <w:t>A Fanfare for the Sun King</w:t>
      </w:r>
      <w:r>
        <w:rPr>
          <w:rFonts w:ascii="Times New Roman" w:hAnsi="Times New Roman" w:cs="Times New Roman"/>
          <w:lang w:val="fr-FR"/>
        </w:rPr>
        <w:t>, p. 38)</w:t>
      </w:r>
      <w:r w:rsidRPr="009A3E14">
        <w:rPr>
          <w:rFonts w:ascii="Times New Roman" w:hAnsi="Times New Roman" w:cs="Times New Roman"/>
          <w:lang w:val="fr-FR"/>
        </w:rPr>
        <w:t>.</w:t>
      </w:r>
    </w:p>
  </w:footnote>
  <w:footnote w:id="25">
    <w:p w:rsidR="00095E4B" w:rsidRPr="00C478F9" w:rsidRDefault="00095E4B" w:rsidP="009A3E14">
      <w:pPr>
        <w:pStyle w:val="FootnoteText"/>
        <w:jc w:val="both"/>
        <w:rPr>
          <w:lang w:val="fr-FR"/>
        </w:rPr>
      </w:pPr>
      <w:r w:rsidRPr="00844186">
        <w:rPr>
          <w:rStyle w:val="FootnoteReference"/>
          <w:rFonts w:ascii="Times New Roman" w:hAnsi="Times New Roman" w:cs="Times New Roman"/>
        </w:rPr>
        <w:footnoteRef/>
      </w:r>
      <w:r w:rsidRPr="00844186">
        <w:rPr>
          <w:rFonts w:ascii="Times New Roman" w:hAnsi="Times New Roman" w:cs="Times New Roman"/>
          <w:lang w:val="fr-FR"/>
        </w:rPr>
        <w:t xml:space="preserve"> Jacques Derrida, </w:t>
      </w:r>
      <w:r w:rsidRPr="00844186">
        <w:rPr>
          <w:rFonts w:ascii="Times New Roman" w:hAnsi="Times New Roman" w:cs="Times New Roman"/>
          <w:i/>
          <w:iCs/>
          <w:lang w:val="fr-FR"/>
        </w:rPr>
        <w:t>Donner le temps</w:t>
      </w:r>
      <w:r>
        <w:rPr>
          <w:rFonts w:ascii="Times New Roman" w:hAnsi="Times New Roman" w:cs="Times New Roman"/>
          <w:lang w:val="fr-FR"/>
        </w:rPr>
        <w:t xml:space="preserve"> </w:t>
      </w:r>
      <w:r w:rsidRPr="00844186">
        <w:rPr>
          <w:rFonts w:ascii="Times New Roman" w:hAnsi="Times New Roman" w:cs="Times New Roman"/>
          <w:lang w:val="fr-FR"/>
        </w:rPr>
        <w:t>(Paris: Editions Gal</w:t>
      </w:r>
      <w:r>
        <w:rPr>
          <w:rFonts w:ascii="Times New Roman" w:hAnsi="Times New Roman" w:cs="Times New Roman"/>
          <w:lang w:val="fr-FR"/>
        </w:rPr>
        <w:t>il</w:t>
      </w:r>
      <w:r w:rsidRPr="00844186">
        <w:rPr>
          <w:rFonts w:ascii="Times New Roman" w:hAnsi="Times New Roman" w:cs="Times New Roman"/>
          <w:lang w:val="fr-FR"/>
        </w:rPr>
        <w:t>ée, 1991), p. 38.</w:t>
      </w:r>
    </w:p>
  </w:footnote>
  <w:footnote w:id="26">
    <w:p w:rsidR="00095E4B" w:rsidRDefault="00095E4B" w:rsidP="009A3E14">
      <w:pPr>
        <w:pStyle w:val="FootnoteText"/>
        <w:jc w:val="both"/>
      </w:pPr>
      <w:r w:rsidRPr="009A3E14">
        <w:rPr>
          <w:rStyle w:val="FootnoteReference"/>
          <w:rFonts w:ascii="Times New Roman" w:hAnsi="Times New Roman" w:cs="Times New Roman"/>
        </w:rPr>
        <w:footnoteRef/>
      </w:r>
      <w:r>
        <w:rPr>
          <w:rFonts w:ascii="Times New Roman" w:hAnsi="Times New Roman" w:cs="Times New Roman"/>
        </w:rPr>
        <w:t xml:space="preserve"> Remarque </w:t>
      </w:r>
      <w:proofErr w:type="spellStart"/>
      <w:r>
        <w:rPr>
          <w:rFonts w:ascii="Times New Roman" w:hAnsi="Times New Roman" w:cs="Times New Roman"/>
        </w:rPr>
        <w:t>faite</w:t>
      </w:r>
      <w:proofErr w:type="spellEnd"/>
      <w:r>
        <w:rPr>
          <w:rFonts w:ascii="Times New Roman" w:hAnsi="Times New Roman" w:cs="Times New Roman"/>
        </w:rPr>
        <w:t xml:space="preserve"> par </w:t>
      </w:r>
      <w:r w:rsidRPr="00976B4D">
        <w:rPr>
          <w:rFonts w:ascii="Times New Roman" w:hAnsi="Times New Roman" w:cs="Times New Roman"/>
        </w:rPr>
        <w:t xml:space="preserve">Cowen, </w:t>
      </w:r>
      <w:r w:rsidRPr="00976B4D">
        <w:rPr>
          <w:rFonts w:ascii="Times New Roman" w:hAnsi="Times New Roman" w:cs="Times New Roman"/>
          <w:i/>
          <w:iCs/>
        </w:rPr>
        <w:t>A Fanfare for the Sun King</w:t>
      </w:r>
      <w:r w:rsidRPr="00976B4D">
        <w:rPr>
          <w:rFonts w:ascii="Times New Roman" w:hAnsi="Times New Roman" w:cs="Times New Roman"/>
        </w:rPr>
        <w:t>, p. 36</w:t>
      </w:r>
    </w:p>
  </w:footnote>
  <w:footnote w:id="27">
    <w:p w:rsidR="00095E4B" w:rsidRPr="00C478F9" w:rsidRDefault="00095E4B" w:rsidP="009A3E14">
      <w:pPr>
        <w:pStyle w:val="FootnoteText"/>
        <w:jc w:val="both"/>
        <w:rPr>
          <w:lang w:val="fr-FR"/>
        </w:rPr>
      </w:pPr>
      <w:r w:rsidRPr="009A3E14">
        <w:rPr>
          <w:rStyle w:val="FootnoteReference"/>
          <w:rFonts w:ascii="Times New Roman" w:hAnsi="Times New Roman" w:cs="Times New Roman"/>
        </w:rPr>
        <w:footnoteRef/>
      </w:r>
      <w:r>
        <w:rPr>
          <w:rFonts w:ascii="Times New Roman" w:hAnsi="Times New Roman" w:cs="Times New Roman"/>
          <w:lang w:val="fr-FR"/>
        </w:rPr>
        <w:t xml:space="preserve"> C’est-à-dire donner, recevoir et</w:t>
      </w:r>
      <w:r w:rsidRPr="009A3E14">
        <w:rPr>
          <w:rFonts w:ascii="Times New Roman" w:hAnsi="Times New Roman" w:cs="Times New Roman"/>
          <w:lang w:val="fr-FR"/>
        </w:rPr>
        <w:t xml:space="preserve"> donner en retour</w:t>
      </w:r>
      <w:r w:rsidR="00065256">
        <w:rPr>
          <w:rFonts w:ascii="Times New Roman" w:hAnsi="Times New Roman" w:cs="Times New Roman"/>
          <w:lang w:val="fr-FR"/>
        </w:rPr>
        <w:t>. Voir</w:t>
      </w:r>
      <w:r>
        <w:rPr>
          <w:rFonts w:ascii="Times New Roman" w:hAnsi="Times New Roman" w:cs="Times New Roman"/>
          <w:lang w:val="fr-FR"/>
        </w:rPr>
        <w:t xml:space="preserve"> Marcel Mauss, </w:t>
      </w:r>
      <w:r>
        <w:rPr>
          <w:rFonts w:ascii="Times New Roman" w:hAnsi="Times New Roman" w:cs="Times New Roman"/>
          <w:i/>
          <w:iCs/>
          <w:lang w:val="fr-FR"/>
        </w:rPr>
        <w:t>Essai sur le don: forme et raison de l’échange dans les sociétés archaïques</w:t>
      </w:r>
      <w:r>
        <w:rPr>
          <w:rFonts w:ascii="Times New Roman" w:hAnsi="Times New Roman" w:cs="Times New Roman"/>
          <w:lang w:val="fr-FR"/>
        </w:rPr>
        <w:t xml:space="preserve"> (originellement publié dans </w:t>
      </w:r>
      <w:r>
        <w:rPr>
          <w:rFonts w:ascii="Times New Roman" w:hAnsi="Times New Roman" w:cs="Times New Roman"/>
          <w:i/>
          <w:iCs/>
          <w:lang w:val="fr-FR"/>
        </w:rPr>
        <w:t>L’Année sociologique</w:t>
      </w:r>
      <w:r>
        <w:rPr>
          <w:rFonts w:ascii="Times New Roman" w:hAnsi="Times New Roman" w:cs="Times New Roman"/>
          <w:lang w:val="fr-FR"/>
        </w:rPr>
        <w:t>, 1923-1924).</w:t>
      </w:r>
    </w:p>
  </w:footnote>
  <w:footnote w:id="28">
    <w:p w:rsidR="00095E4B" w:rsidRPr="00C478F9" w:rsidRDefault="00095E4B" w:rsidP="009A3E14">
      <w:pPr>
        <w:pStyle w:val="FootnoteText"/>
        <w:jc w:val="both"/>
        <w:rPr>
          <w:lang w:val="fr-FR"/>
        </w:rPr>
      </w:pPr>
      <w:r w:rsidRPr="009A3E14">
        <w:rPr>
          <w:rStyle w:val="FootnoteReference"/>
          <w:rFonts w:ascii="Times New Roman" w:hAnsi="Times New Roman" w:cs="Times New Roman"/>
        </w:rPr>
        <w:footnoteRef/>
      </w:r>
      <w:r w:rsidRPr="009A3E14">
        <w:rPr>
          <w:rFonts w:ascii="Times New Roman" w:hAnsi="Times New Roman" w:cs="Times New Roman"/>
          <w:lang w:val="fr-FR"/>
        </w:rPr>
        <w:t xml:space="preserve"> Peut-être </w:t>
      </w:r>
      <w:r>
        <w:rPr>
          <w:rFonts w:ascii="Times New Roman" w:hAnsi="Times New Roman" w:cs="Times New Roman"/>
          <w:lang w:val="fr-FR"/>
        </w:rPr>
        <w:t xml:space="preserve">faut-il voir dans les trois </w:t>
      </w:r>
      <w:r w:rsidRPr="009A3E14">
        <w:rPr>
          <w:rFonts w:ascii="Times New Roman" w:hAnsi="Times New Roman" w:cs="Times New Roman"/>
          <w:lang w:val="fr-FR"/>
        </w:rPr>
        <w:t xml:space="preserve">amours </w:t>
      </w:r>
      <w:r>
        <w:rPr>
          <w:rFonts w:ascii="Times New Roman" w:hAnsi="Times New Roman" w:cs="Times New Roman"/>
          <w:lang w:val="fr-FR"/>
        </w:rPr>
        <w:t>occupés à verser les sacs d’écus</w:t>
      </w:r>
      <w:r w:rsidRPr="009A3E14">
        <w:rPr>
          <w:rFonts w:ascii="Times New Roman" w:hAnsi="Times New Roman" w:cs="Times New Roman"/>
          <w:lang w:val="fr-FR"/>
        </w:rPr>
        <w:t xml:space="preserve"> l’expression de sentiments d’amour paternel, encore que là aussi il puisse s’agir d’un rôle destiné au regard d’autrui.</w:t>
      </w:r>
    </w:p>
  </w:footnote>
  <w:footnote w:id="29">
    <w:p w:rsidR="00095E4B" w:rsidRPr="00C478F9" w:rsidRDefault="00095E4B" w:rsidP="009A3E14">
      <w:pPr>
        <w:pStyle w:val="FootnoteText"/>
        <w:jc w:val="both"/>
        <w:rPr>
          <w:lang w:val="fr-FR"/>
        </w:rPr>
      </w:pPr>
      <w:r w:rsidRPr="0079280C">
        <w:rPr>
          <w:rStyle w:val="FootnoteReference"/>
          <w:rFonts w:ascii="Times New Roman" w:hAnsi="Times New Roman" w:cs="Times New Roman"/>
        </w:rPr>
        <w:footnoteRef/>
      </w:r>
      <w:r w:rsidRPr="0079280C">
        <w:rPr>
          <w:rFonts w:ascii="Times New Roman" w:hAnsi="Times New Roman" w:cs="Times New Roman"/>
          <w:lang w:val="fr-FR"/>
        </w:rPr>
        <w:t xml:space="preserve"> </w:t>
      </w:r>
      <w:r>
        <w:rPr>
          <w:rFonts w:ascii="Times New Roman" w:hAnsi="Times New Roman" w:cs="Times New Roman"/>
          <w:lang w:val="fr-FR"/>
        </w:rPr>
        <w:t xml:space="preserve">Élisabeth-Charlotte de Bavière, </w:t>
      </w:r>
      <w:r w:rsidRPr="0079280C">
        <w:rPr>
          <w:rFonts w:ascii="Times New Roman" w:hAnsi="Times New Roman" w:cs="Times New Roman"/>
          <w:lang w:val="fr-FR"/>
        </w:rPr>
        <w:t xml:space="preserve">‘Lettre du 9 mai 1711’, </w:t>
      </w:r>
      <w:r w:rsidRPr="0079280C">
        <w:rPr>
          <w:rFonts w:ascii="Times New Roman" w:hAnsi="Times New Roman" w:cs="Times New Roman"/>
          <w:i/>
          <w:iCs/>
          <w:lang w:val="fr-FR"/>
        </w:rPr>
        <w:t>Lettres de Madame la duchesse d’Orléans née princesse palatine. 1672-1722</w:t>
      </w:r>
      <w:r w:rsidRPr="0079280C">
        <w:rPr>
          <w:rFonts w:ascii="Times New Roman" w:hAnsi="Times New Roman" w:cs="Times New Roman"/>
          <w:lang w:val="fr-FR"/>
        </w:rPr>
        <w:t>, éd. par Olivier Amiel (Paris: Mercure de France, 1981, 1985), p. 451.</w:t>
      </w:r>
    </w:p>
  </w:footnote>
  <w:footnote w:id="30">
    <w:p w:rsidR="00095E4B" w:rsidRPr="00C478F9" w:rsidRDefault="00095E4B" w:rsidP="009A3E14">
      <w:pPr>
        <w:pStyle w:val="FootnoteText"/>
        <w:jc w:val="both"/>
        <w:rPr>
          <w:lang w:val="fr-FR"/>
        </w:rPr>
      </w:pPr>
      <w:r w:rsidRPr="00E728E8">
        <w:rPr>
          <w:rStyle w:val="FootnoteReference"/>
          <w:rFonts w:ascii="Times New Roman" w:hAnsi="Times New Roman" w:cs="Times New Roman"/>
        </w:rPr>
        <w:footnoteRef/>
      </w:r>
      <w:r w:rsidRPr="00E728E8">
        <w:rPr>
          <w:rFonts w:ascii="Times New Roman" w:hAnsi="Times New Roman" w:cs="Times New Roman"/>
          <w:lang w:val="fr-FR"/>
        </w:rPr>
        <w:t xml:space="preserve"> François Rabelais, ‘Comment Pantagruel </w:t>
      </w:r>
      <w:proofErr w:type="spellStart"/>
      <w:r w:rsidRPr="00E728E8">
        <w:rPr>
          <w:rFonts w:ascii="Times New Roman" w:hAnsi="Times New Roman" w:cs="Times New Roman"/>
          <w:lang w:val="fr-FR"/>
        </w:rPr>
        <w:t>escript</w:t>
      </w:r>
      <w:proofErr w:type="spellEnd"/>
      <w:r w:rsidRPr="00E728E8">
        <w:rPr>
          <w:rFonts w:ascii="Times New Roman" w:hAnsi="Times New Roman" w:cs="Times New Roman"/>
          <w:lang w:val="fr-FR"/>
        </w:rPr>
        <w:t xml:space="preserve"> à son </w:t>
      </w:r>
      <w:proofErr w:type="spellStart"/>
      <w:r w:rsidRPr="00E728E8">
        <w:rPr>
          <w:rFonts w:ascii="Times New Roman" w:hAnsi="Times New Roman" w:cs="Times New Roman"/>
          <w:lang w:val="fr-FR"/>
        </w:rPr>
        <w:t>pere</w:t>
      </w:r>
      <w:proofErr w:type="spellEnd"/>
      <w:r w:rsidRPr="00E728E8">
        <w:rPr>
          <w:rFonts w:ascii="Times New Roman" w:hAnsi="Times New Roman" w:cs="Times New Roman"/>
          <w:lang w:val="fr-FR"/>
        </w:rPr>
        <w:t xml:space="preserve"> Gargantua, et </w:t>
      </w:r>
      <w:proofErr w:type="spellStart"/>
      <w:r w:rsidRPr="00E728E8">
        <w:rPr>
          <w:rFonts w:ascii="Times New Roman" w:hAnsi="Times New Roman" w:cs="Times New Roman"/>
          <w:lang w:val="fr-FR"/>
        </w:rPr>
        <w:t>luy</w:t>
      </w:r>
      <w:proofErr w:type="spellEnd"/>
      <w:r w:rsidRPr="00E728E8">
        <w:rPr>
          <w:rFonts w:ascii="Times New Roman" w:hAnsi="Times New Roman" w:cs="Times New Roman"/>
          <w:lang w:val="fr-FR"/>
        </w:rPr>
        <w:t xml:space="preserve"> </w:t>
      </w:r>
      <w:proofErr w:type="spellStart"/>
      <w:r w:rsidRPr="00E728E8">
        <w:rPr>
          <w:rFonts w:ascii="Times New Roman" w:hAnsi="Times New Roman" w:cs="Times New Roman"/>
          <w:lang w:val="fr-FR"/>
        </w:rPr>
        <w:t>envoye</w:t>
      </w:r>
      <w:proofErr w:type="spellEnd"/>
      <w:r w:rsidRPr="00E728E8">
        <w:rPr>
          <w:rFonts w:ascii="Times New Roman" w:hAnsi="Times New Roman" w:cs="Times New Roman"/>
          <w:lang w:val="fr-FR"/>
        </w:rPr>
        <w:t xml:space="preserve"> plusieurs belles et rares choses’</w:t>
      </w:r>
      <w:r w:rsidRPr="00E728E8">
        <w:rPr>
          <w:rFonts w:ascii="Times New Roman" w:hAnsi="Times New Roman" w:cs="Times New Roman"/>
          <w:i/>
          <w:iCs/>
          <w:lang w:val="fr-FR"/>
        </w:rPr>
        <w:t>, Le Quart Livre</w:t>
      </w:r>
      <w:r w:rsidR="00065256">
        <w:rPr>
          <w:rFonts w:ascii="Times New Roman" w:hAnsi="Times New Roman" w:cs="Times New Roman"/>
          <w:lang w:val="fr-FR"/>
        </w:rPr>
        <w:t>, in</w:t>
      </w:r>
      <w:r w:rsidRPr="00E728E8">
        <w:rPr>
          <w:rFonts w:ascii="Times New Roman" w:hAnsi="Times New Roman" w:cs="Times New Roman"/>
          <w:lang w:val="fr-FR"/>
        </w:rPr>
        <w:t xml:space="preserve"> </w:t>
      </w:r>
      <w:r w:rsidRPr="00E728E8">
        <w:rPr>
          <w:rFonts w:ascii="Times New Roman" w:hAnsi="Times New Roman" w:cs="Times New Roman"/>
          <w:i/>
          <w:iCs/>
          <w:lang w:val="fr-FR"/>
        </w:rPr>
        <w:t>Œuvres complètes</w:t>
      </w:r>
      <w:r w:rsidRPr="00E728E8">
        <w:rPr>
          <w:rFonts w:ascii="Times New Roman" w:hAnsi="Times New Roman" w:cs="Times New Roman"/>
          <w:lang w:val="fr-FR"/>
        </w:rPr>
        <w:t>, éd. par Mireille Huchon</w:t>
      </w:r>
      <w:r>
        <w:rPr>
          <w:rFonts w:ascii="Times New Roman" w:hAnsi="Times New Roman" w:cs="Times New Roman"/>
          <w:lang w:val="fr-FR"/>
        </w:rPr>
        <w:t>, avec la collaboration de François Moreau</w:t>
      </w:r>
      <w:r w:rsidRPr="00E728E8">
        <w:rPr>
          <w:rFonts w:ascii="Times New Roman" w:hAnsi="Times New Roman" w:cs="Times New Roman"/>
          <w:lang w:val="fr-FR"/>
        </w:rPr>
        <w:t xml:space="preserve"> (Paris: Gallimard, 1994), p. 546.</w:t>
      </w:r>
    </w:p>
  </w:footnote>
  <w:footnote w:id="31">
    <w:p w:rsidR="00095E4B" w:rsidRPr="00C478F9" w:rsidRDefault="00095E4B" w:rsidP="009A3E14">
      <w:pPr>
        <w:pStyle w:val="FootnoteText"/>
        <w:jc w:val="both"/>
        <w:rPr>
          <w:lang w:val="fr-FR"/>
        </w:rPr>
      </w:pPr>
      <w:r w:rsidRPr="00814881">
        <w:rPr>
          <w:rStyle w:val="FootnoteReference"/>
          <w:rFonts w:ascii="Times New Roman" w:hAnsi="Times New Roman" w:cs="Times New Roman"/>
        </w:rPr>
        <w:footnoteRef/>
      </w:r>
      <w:r w:rsidRPr="00814881">
        <w:rPr>
          <w:rFonts w:ascii="Times New Roman" w:hAnsi="Times New Roman" w:cs="Times New Roman"/>
          <w:lang w:val="fr-FR"/>
        </w:rPr>
        <w:t xml:space="preserve"> Le terme est de </w:t>
      </w:r>
      <w:r>
        <w:rPr>
          <w:rFonts w:ascii="Times New Roman" w:hAnsi="Times New Roman" w:cs="Times New Roman"/>
          <w:lang w:val="fr-FR"/>
        </w:rPr>
        <w:t xml:space="preserve">Louis de Rouvroy, duc de </w:t>
      </w:r>
      <w:r w:rsidRPr="00814881">
        <w:rPr>
          <w:rFonts w:ascii="Times New Roman" w:hAnsi="Times New Roman" w:cs="Times New Roman"/>
          <w:lang w:val="fr-FR"/>
        </w:rPr>
        <w:t xml:space="preserve">Saint-Simon, </w:t>
      </w:r>
      <w:r w:rsidRPr="00814881">
        <w:rPr>
          <w:rFonts w:ascii="Times New Roman" w:hAnsi="Times New Roman" w:cs="Times New Roman"/>
          <w:i/>
          <w:iCs/>
          <w:lang w:val="fr-FR"/>
        </w:rPr>
        <w:t>Mémoires</w:t>
      </w:r>
      <w:r w:rsidR="00065256">
        <w:rPr>
          <w:rFonts w:ascii="Times New Roman" w:hAnsi="Times New Roman" w:cs="Times New Roman"/>
          <w:lang w:val="fr-FR"/>
        </w:rPr>
        <w:t>, éd. par Arthur André Gabriel Michel</w:t>
      </w:r>
      <w:r>
        <w:rPr>
          <w:rFonts w:ascii="Times New Roman" w:hAnsi="Times New Roman" w:cs="Times New Roman"/>
          <w:lang w:val="fr-FR"/>
        </w:rPr>
        <w:t xml:space="preserve"> de </w:t>
      </w:r>
      <w:proofErr w:type="spellStart"/>
      <w:r>
        <w:rPr>
          <w:rFonts w:ascii="Times New Roman" w:hAnsi="Times New Roman" w:cs="Times New Roman"/>
          <w:lang w:val="fr-FR"/>
        </w:rPr>
        <w:t>Boislisle</w:t>
      </w:r>
      <w:proofErr w:type="spellEnd"/>
      <w:r w:rsidRPr="00814881">
        <w:rPr>
          <w:rFonts w:ascii="Times New Roman" w:hAnsi="Times New Roman" w:cs="Times New Roman"/>
          <w:i/>
          <w:iCs/>
          <w:lang w:val="fr-FR"/>
        </w:rPr>
        <w:t xml:space="preserve"> </w:t>
      </w:r>
      <w:r w:rsidRPr="00814881">
        <w:rPr>
          <w:rFonts w:ascii="Times New Roman" w:hAnsi="Times New Roman" w:cs="Times New Roman"/>
          <w:lang w:val="fr-FR"/>
        </w:rPr>
        <w:t>(Paris: Hachette, 1879-1928), XXI, p. 60</w:t>
      </w:r>
      <w:r>
        <w:rPr>
          <w:rFonts w:ascii="Times New Roman" w:hAnsi="Times New Roman" w:cs="Times New Roman"/>
          <w:lang w:val="fr-FR"/>
        </w:rPr>
        <w:t>.</w:t>
      </w:r>
    </w:p>
  </w:footnote>
  <w:footnote w:id="32">
    <w:p w:rsidR="00095E4B" w:rsidRPr="00C478F9" w:rsidRDefault="00095E4B" w:rsidP="009A3E14">
      <w:pPr>
        <w:pStyle w:val="FootnoteText"/>
        <w:jc w:val="both"/>
        <w:rPr>
          <w:lang w:val="fr-FR"/>
        </w:rPr>
      </w:pPr>
      <w:r w:rsidRPr="00346DB2">
        <w:rPr>
          <w:rStyle w:val="FootnoteReference"/>
          <w:rFonts w:ascii="Times New Roman" w:hAnsi="Times New Roman" w:cs="Times New Roman"/>
        </w:rPr>
        <w:footnoteRef/>
      </w:r>
      <w:r w:rsidRPr="00346DB2">
        <w:rPr>
          <w:rFonts w:ascii="Times New Roman" w:hAnsi="Times New Roman" w:cs="Times New Roman"/>
          <w:lang w:val="fr-FR"/>
        </w:rPr>
        <w:t xml:space="preserve"> Philippe de </w:t>
      </w:r>
      <w:proofErr w:type="spellStart"/>
      <w:r w:rsidRPr="00346DB2">
        <w:rPr>
          <w:rFonts w:ascii="Times New Roman" w:hAnsi="Times New Roman" w:cs="Times New Roman"/>
          <w:lang w:val="fr-FR"/>
        </w:rPr>
        <w:t>Courcillon</w:t>
      </w:r>
      <w:proofErr w:type="spellEnd"/>
      <w:r w:rsidRPr="00346DB2">
        <w:rPr>
          <w:rFonts w:ascii="Times New Roman" w:hAnsi="Times New Roman" w:cs="Times New Roman"/>
          <w:lang w:val="fr-FR"/>
        </w:rPr>
        <w:t xml:space="preserve">, marquis de Dangeau, </w:t>
      </w:r>
      <w:r w:rsidRPr="00346DB2">
        <w:rPr>
          <w:rFonts w:ascii="Times New Roman" w:hAnsi="Times New Roman" w:cs="Times New Roman"/>
          <w:i/>
          <w:iCs/>
          <w:lang w:val="fr-FR"/>
        </w:rPr>
        <w:t>Journal</w:t>
      </w:r>
      <w:r w:rsidR="00065256">
        <w:rPr>
          <w:rFonts w:ascii="Times New Roman" w:hAnsi="Times New Roman" w:cs="Times New Roman"/>
          <w:lang w:val="fr-FR"/>
        </w:rPr>
        <w:t>, éd. par Eudoxe Soulié et Louis</w:t>
      </w:r>
      <w:r w:rsidRPr="00346DB2">
        <w:rPr>
          <w:rFonts w:ascii="Times New Roman" w:hAnsi="Times New Roman" w:cs="Times New Roman"/>
          <w:lang w:val="fr-FR"/>
        </w:rPr>
        <w:t xml:space="preserve"> </w:t>
      </w:r>
      <w:proofErr w:type="spellStart"/>
      <w:r w:rsidRPr="00346DB2">
        <w:rPr>
          <w:rFonts w:ascii="Times New Roman" w:hAnsi="Times New Roman" w:cs="Times New Roman"/>
          <w:lang w:val="fr-FR"/>
        </w:rPr>
        <w:t>Dussieux</w:t>
      </w:r>
      <w:proofErr w:type="spellEnd"/>
      <w:r w:rsidRPr="00346DB2">
        <w:rPr>
          <w:rFonts w:ascii="Times New Roman" w:hAnsi="Times New Roman" w:cs="Times New Roman"/>
          <w:lang w:val="fr-FR"/>
        </w:rPr>
        <w:t xml:space="preserve"> (Paris: Firmin Didot, 1838), XIII, p. 382. Dangeau nous apprend </w:t>
      </w:r>
      <w:r>
        <w:rPr>
          <w:rFonts w:ascii="Times New Roman" w:hAnsi="Times New Roman" w:cs="Times New Roman"/>
          <w:lang w:val="fr-FR"/>
        </w:rPr>
        <w:t>‘</w:t>
      </w:r>
      <w:r w:rsidRPr="00346DB2">
        <w:rPr>
          <w:rFonts w:ascii="Times New Roman" w:hAnsi="Times New Roman" w:cs="Times New Roman"/>
          <w:lang w:val="fr-FR"/>
        </w:rPr>
        <w:t xml:space="preserve">qu’il </w:t>
      </w:r>
      <w:r>
        <w:rPr>
          <w:rFonts w:ascii="Times New Roman" w:hAnsi="Times New Roman" w:cs="Times New Roman"/>
          <w:lang w:val="fr-FR"/>
        </w:rPr>
        <w:t xml:space="preserve">[le Grand Dauphin] </w:t>
      </w:r>
      <w:r w:rsidRPr="00346DB2">
        <w:rPr>
          <w:rFonts w:ascii="Times New Roman" w:hAnsi="Times New Roman" w:cs="Times New Roman"/>
          <w:lang w:val="fr-FR"/>
        </w:rPr>
        <w:t>n’</w:t>
      </w:r>
      <w:proofErr w:type="spellStart"/>
      <w:r w:rsidRPr="00346DB2">
        <w:rPr>
          <w:rFonts w:ascii="Times New Roman" w:hAnsi="Times New Roman" w:cs="Times New Roman"/>
          <w:lang w:val="fr-FR"/>
        </w:rPr>
        <w:t>avoit</w:t>
      </w:r>
      <w:proofErr w:type="spellEnd"/>
      <w:r w:rsidRPr="00346DB2">
        <w:rPr>
          <w:rFonts w:ascii="Times New Roman" w:hAnsi="Times New Roman" w:cs="Times New Roman"/>
          <w:lang w:val="fr-FR"/>
        </w:rPr>
        <w:t xml:space="preserve"> pas le crédit de la moindre bagatelle, et [qu’]il </w:t>
      </w:r>
      <w:proofErr w:type="spellStart"/>
      <w:r w:rsidRPr="00346DB2">
        <w:rPr>
          <w:rFonts w:ascii="Times New Roman" w:hAnsi="Times New Roman" w:cs="Times New Roman"/>
          <w:lang w:val="fr-FR"/>
        </w:rPr>
        <w:t>étoit</w:t>
      </w:r>
      <w:proofErr w:type="spellEnd"/>
      <w:r w:rsidRPr="00346DB2">
        <w:rPr>
          <w:rFonts w:ascii="Times New Roman" w:hAnsi="Times New Roman" w:cs="Times New Roman"/>
          <w:lang w:val="fr-FR"/>
        </w:rPr>
        <w:t xml:space="preserve"> continuellement aux expédients pour les </w:t>
      </w:r>
      <w:proofErr w:type="spellStart"/>
      <w:r w:rsidRPr="00346DB2">
        <w:rPr>
          <w:rFonts w:ascii="Times New Roman" w:hAnsi="Times New Roman" w:cs="Times New Roman"/>
          <w:lang w:val="fr-FR"/>
        </w:rPr>
        <w:t>despenses</w:t>
      </w:r>
      <w:proofErr w:type="spellEnd"/>
      <w:r w:rsidRPr="00346DB2">
        <w:rPr>
          <w:rFonts w:ascii="Times New Roman" w:hAnsi="Times New Roman" w:cs="Times New Roman"/>
          <w:lang w:val="fr-FR"/>
        </w:rPr>
        <w:t xml:space="preserve"> de son plaisir</w:t>
      </w:r>
      <w:r>
        <w:rPr>
          <w:rFonts w:ascii="Times New Roman" w:hAnsi="Times New Roman" w:cs="Times New Roman"/>
          <w:lang w:val="fr-FR"/>
        </w:rPr>
        <w:t>’.</w:t>
      </w:r>
    </w:p>
  </w:footnote>
  <w:footnote w:id="33">
    <w:p w:rsidR="00095E4B" w:rsidRPr="00C478F9" w:rsidRDefault="00095E4B" w:rsidP="009A3E14">
      <w:pPr>
        <w:pStyle w:val="FootnoteText"/>
        <w:jc w:val="both"/>
        <w:rPr>
          <w:lang w:val="fr-FR"/>
        </w:rPr>
      </w:pPr>
      <w:r w:rsidRPr="00656936">
        <w:rPr>
          <w:rStyle w:val="FootnoteReference"/>
          <w:rFonts w:ascii="Times New Roman" w:hAnsi="Times New Roman" w:cs="Times New Roman"/>
        </w:rPr>
        <w:footnoteRef/>
      </w:r>
      <w:r w:rsidRPr="00656936">
        <w:rPr>
          <w:rFonts w:ascii="Times New Roman" w:hAnsi="Times New Roman" w:cs="Times New Roman"/>
          <w:lang w:val="fr-FR"/>
        </w:rPr>
        <w:t xml:space="preserve"> Ézéchiel Spanheim, </w:t>
      </w:r>
      <w:r w:rsidRPr="00656936">
        <w:rPr>
          <w:rFonts w:ascii="Times New Roman" w:hAnsi="Times New Roman" w:cs="Times New Roman"/>
          <w:i/>
          <w:iCs/>
          <w:lang w:val="fr-FR"/>
        </w:rPr>
        <w:t>Relation de la cour de France</w:t>
      </w:r>
      <w:r w:rsidRPr="00656936">
        <w:rPr>
          <w:rFonts w:ascii="Times New Roman" w:hAnsi="Times New Roman" w:cs="Times New Roman"/>
          <w:lang w:val="fr-FR"/>
        </w:rPr>
        <w:t xml:space="preserve"> (Paris: Librairie </w:t>
      </w:r>
      <w:proofErr w:type="spellStart"/>
      <w:r w:rsidRPr="00656936">
        <w:rPr>
          <w:rFonts w:ascii="Times New Roman" w:hAnsi="Times New Roman" w:cs="Times New Roman"/>
          <w:lang w:val="fr-FR"/>
        </w:rPr>
        <w:t>Renouard</w:t>
      </w:r>
      <w:proofErr w:type="spellEnd"/>
      <w:r w:rsidRPr="00656936">
        <w:rPr>
          <w:rFonts w:ascii="Times New Roman" w:hAnsi="Times New Roman" w:cs="Times New Roman"/>
          <w:lang w:val="fr-FR"/>
        </w:rPr>
        <w:t>, 1882), p. 48</w:t>
      </w:r>
      <w:r>
        <w:rPr>
          <w:rFonts w:ascii="Times New Roman" w:hAnsi="Times New Roman" w:cs="Times New Roman"/>
          <w:lang w:val="fr-FR"/>
        </w:rPr>
        <w:t>.</w:t>
      </w:r>
    </w:p>
  </w:footnote>
  <w:footnote w:id="34">
    <w:p w:rsidR="00095E4B" w:rsidRPr="00C478F9" w:rsidRDefault="00095E4B" w:rsidP="009A3E14">
      <w:pPr>
        <w:pStyle w:val="FootnoteText"/>
        <w:jc w:val="both"/>
        <w:rPr>
          <w:lang w:val="fr-FR"/>
        </w:rPr>
      </w:pPr>
      <w:r w:rsidRPr="009A3E14">
        <w:rPr>
          <w:rStyle w:val="FootnoteReference"/>
          <w:rFonts w:ascii="Times New Roman" w:hAnsi="Times New Roman" w:cs="Times New Roman"/>
        </w:rPr>
        <w:footnoteRef/>
      </w:r>
      <w:r w:rsidRPr="00CC47FA">
        <w:rPr>
          <w:rFonts w:ascii="Times New Roman" w:hAnsi="Times New Roman" w:cs="Times New Roman"/>
          <w:lang w:val="fr-FR"/>
        </w:rPr>
        <w:t xml:space="preserve"> Saint-Simon, </w:t>
      </w:r>
      <w:r w:rsidRPr="00CC47FA">
        <w:rPr>
          <w:rFonts w:ascii="Times New Roman" w:hAnsi="Times New Roman" w:cs="Times New Roman"/>
          <w:i/>
          <w:iCs/>
          <w:lang w:val="fr-FR"/>
        </w:rPr>
        <w:t>Mémoires</w:t>
      </w:r>
      <w:r w:rsidRPr="00CC47FA">
        <w:rPr>
          <w:rFonts w:ascii="Times New Roman" w:hAnsi="Times New Roman" w:cs="Times New Roman"/>
          <w:lang w:val="fr-FR"/>
        </w:rPr>
        <w:t xml:space="preserve">, </w:t>
      </w:r>
      <w:r>
        <w:rPr>
          <w:rFonts w:ascii="Times New Roman" w:hAnsi="Times New Roman" w:cs="Times New Roman"/>
          <w:lang w:val="fr-FR"/>
        </w:rPr>
        <w:t>XXI, p. 58</w:t>
      </w:r>
      <w:r w:rsidRPr="00CC47FA">
        <w:rPr>
          <w:rFonts w:ascii="Times New Roman" w:hAnsi="Times New Roman" w:cs="Times New Roman"/>
          <w:lang w:val="fr-FR"/>
        </w:rPr>
        <w:t>.</w:t>
      </w:r>
    </w:p>
  </w:footnote>
  <w:footnote w:id="35">
    <w:p w:rsidR="00095E4B" w:rsidRPr="00C478F9" w:rsidRDefault="00095E4B" w:rsidP="009A3E14">
      <w:pPr>
        <w:pStyle w:val="FootnoteText"/>
        <w:jc w:val="both"/>
        <w:rPr>
          <w:lang w:val="fr-FR"/>
        </w:rPr>
      </w:pPr>
      <w:r w:rsidRPr="0046523A">
        <w:rPr>
          <w:rStyle w:val="FootnoteReference"/>
          <w:rFonts w:ascii="Times New Roman" w:hAnsi="Times New Roman" w:cs="Times New Roman"/>
        </w:rPr>
        <w:footnoteRef/>
      </w:r>
      <w:r w:rsidRPr="0046523A">
        <w:rPr>
          <w:rFonts w:ascii="Times New Roman" w:hAnsi="Times New Roman" w:cs="Times New Roman"/>
          <w:lang w:val="fr-FR"/>
        </w:rPr>
        <w:t xml:space="preserve"> </w:t>
      </w:r>
      <w:r>
        <w:rPr>
          <w:rFonts w:ascii="Times New Roman" w:hAnsi="Times New Roman" w:cs="Times New Roman"/>
          <w:lang w:val="fr-FR"/>
        </w:rPr>
        <w:t xml:space="preserve">Marcel </w:t>
      </w:r>
      <w:r w:rsidRPr="0046523A">
        <w:rPr>
          <w:rFonts w:ascii="Times New Roman" w:hAnsi="Times New Roman" w:cs="Times New Roman"/>
          <w:lang w:val="fr-FR"/>
        </w:rPr>
        <w:t xml:space="preserve">Mauss, ‘Gift-gift’, in </w:t>
      </w:r>
      <w:r w:rsidRPr="0046523A">
        <w:rPr>
          <w:rFonts w:ascii="Times New Roman" w:hAnsi="Times New Roman" w:cs="Times New Roman"/>
          <w:i/>
          <w:iCs/>
          <w:lang w:val="fr-FR"/>
        </w:rPr>
        <w:t xml:space="preserve">Mélanges offerts à Charles </w:t>
      </w:r>
      <w:proofErr w:type="spellStart"/>
      <w:r w:rsidRPr="0046523A">
        <w:rPr>
          <w:rFonts w:ascii="Times New Roman" w:hAnsi="Times New Roman" w:cs="Times New Roman"/>
          <w:i/>
          <w:iCs/>
          <w:lang w:val="fr-FR"/>
        </w:rPr>
        <w:t>Andler</w:t>
      </w:r>
      <w:proofErr w:type="spellEnd"/>
      <w:r w:rsidRPr="0046523A">
        <w:rPr>
          <w:rFonts w:ascii="Times New Roman" w:hAnsi="Times New Roman" w:cs="Times New Roman"/>
          <w:i/>
          <w:iCs/>
          <w:lang w:val="fr-FR"/>
        </w:rPr>
        <w:t xml:space="preserve"> par ses amis et ses élèves </w:t>
      </w:r>
      <w:r w:rsidRPr="0046523A">
        <w:rPr>
          <w:rFonts w:ascii="Times New Roman" w:hAnsi="Times New Roman" w:cs="Times New Roman"/>
          <w:lang w:val="fr-FR"/>
        </w:rPr>
        <w:t xml:space="preserve">[1924]. Cité d’après l’édition de ses </w:t>
      </w:r>
      <w:r w:rsidRPr="0046523A">
        <w:rPr>
          <w:rFonts w:ascii="Times New Roman" w:hAnsi="Times New Roman" w:cs="Times New Roman"/>
          <w:i/>
          <w:iCs/>
          <w:lang w:val="fr-FR"/>
        </w:rPr>
        <w:t>Œuvres</w:t>
      </w:r>
      <w:r w:rsidRPr="0046523A">
        <w:rPr>
          <w:rFonts w:ascii="Times New Roman" w:hAnsi="Times New Roman" w:cs="Times New Roman"/>
          <w:lang w:val="fr-FR"/>
        </w:rPr>
        <w:t xml:space="preserve"> (Paris: Éditions de Minuit, 1968-1974), III, </w:t>
      </w:r>
      <w:r w:rsidR="00065256">
        <w:rPr>
          <w:rFonts w:ascii="Times New Roman" w:hAnsi="Times New Roman" w:cs="Times New Roman"/>
          <w:lang w:val="fr-FR"/>
        </w:rPr>
        <w:t>p</w:t>
      </w:r>
      <w:r w:rsidRPr="0046523A">
        <w:rPr>
          <w:rFonts w:ascii="Times New Roman" w:hAnsi="Times New Roman" w:cs="Times New Roman"/>
          <w:lang w:val="fr-FR"/>
        </w:rPr>
        <w:t>p. 46-51.</w:t>
      </w:r>
    </w:p>
  </w:footnote>
  <w:footnote w:id="36">
    <w:p w:rsidR="00095E4B" w:rsidRPr="00C478F9" w:rsidRDefault="00095E4B" w:rsidP="009A3E14">
      <w:pPr>
        <w:pStyle w:val="FootnoteText"/>
        <w:jc w:val="both"/>
        <w:rPr>
          <w:lang w:val="fr-FR"/>
        </w:rPr>
      </w:pPr>
      <w:r w:rsidRPr="0046523A">
        <w:rPr>
          <w:rStyle w:val="FootnoteReference"/>
          <w:rFonts w:ascii="Times New Roman" w:hAnsi="Times New Roman" w:cs="Times New Roman"/>
        </w:rPr>
        <w:footnoteRef/>
      </w:r>
      <w:r w:rsidRPr="0046523A">
        <w:rPr>
          <w:rFonts w:ascii="Times New Roman" w:hAnsi="Times New Roman" w:cs="Times New Roman"/>
          <w:lang w:val="fr-FR"/>
        </w:rPr>
        <w:t xml:space="preserve"> </w:t>
      </w:r>
      <w:r w:rsidRPr="0046523A">
        <w:rPr>
          <w:rFonts w:ascii="Times New Roman" w:hAnsi="Times New Roman" w:cs="Times New Roman"/>
          <w:i/>
          <w:iCs/>
          <w:lang w:val="fr-FR"/>
        </w:rPr>
        <w:t>Ibid.</w:t>
      </w:r>
      <w:r w:rsidRPr="0046523A">
        <w:rPr>
          <w:rFonts w:ascii="Times New Roman" w:hAnsi="Times New Roman" w:cs="Times New Roman"/>
          <w:lang w:val="fr-FR"/>
        </w:rPr>
        <w:t>, p. 48.</w:t>
      </w:r>
    </w:p>
  </w:footnote>
  <w:footnote w:id="37">
    <w:p w:rsidR="00095E4B" w:rsidRPr="00C478F9" w:rsidRDefault="00095E4B" w:rsidP="009A3E14">
      <w:pPr>
        <w:pStyle w:val="FootnoteText"/>
        <w:jc w:val="both"/>
        <w:rPr>
          <w:lang w:val="fr-FR"/>
        </w:rPr>
      </w:pPr>
      <w:r w:rsidRPr="009A3E14">
        <w:rPr>
          <w:rStyle w:val="FootnoteReference"/>
          <w:rFonts w:ascii="Times New Roman" w:hAnsi="Times New Roman" w:cs="Times New Roman"/>
        </w:rPr>
        <w:footnoteRef/>
      </w:r>
      <w:r>
        <w:rPr>
          <w:rFonts w:ascii="Times New Roman" w:hAnsi="Times New Roman" w:cs="Times New Roman"/>
          <w:lang w:val="fr-FR"/>
        </w:rPr>
        <w:t xml:space="preserve"> Sabatier rapproche ce geste de la tradition feinte du droit de</w:t>
      </w:r>
      <w:r w:rsidRPr="009A3E14">
        <w:rPr>
          <w:rFonts w:ascii="Times New Roman" w:hAnsi="Times New Roman" w:cs="Times New Roman"/>
          <w:lang w:val="fr-FR"/>
        </w:rPr>
        <w:t xml:space="preserve"> </w:t>
      </w:r>
      <w:r>
        <w:rPr>
          <w:rFonts w:ascii="Times New Roman" w:hAnsi="Times New Roman" w:cs="Times New Roman"/>
          <w:lang w:val="fr-FR"/>
        </w:rPr>
        <w:t>‘</w:t>
      </w:r>
      <w:r w:rsidRPr="009A3E14">
        <w:rPr>
          <w:rFonts w:ascii="Times New Roman" w:hAnsi="Times New Roman" w:cs="Times New Roman"/>
          <w:lang w:val="fr-FR"/>
        </w:rPr>
        <w:t>main</w:t>
      </w:r>
      <w:r>
        <w:rPr>
          <w:rFonts w:ascii="Times New Roman" w:hAnsi="Times New Roman" w:cs="Times New Roman"/>
          <w:lang w:val="fr-FR"/>
        </w:rPr>
        <w:t xml:space="preserve"> </w:t>
      </w:r>
      <w:r w:rsidRPr="009A3E14">
        <w:rPr>
          <w:rFonts w:ascii="Times New Roman" w:hAnsi="Times New Roman" w:cs="Times New Roman"/>
          <w:lang w:val="fr-FR"/>
        </w:rPr>
        <w:t>longue</w:t>
      </w:r>
      <w:r>
        <w:rPr>
          <w:rFonts w:ascii="Times New Roman" w:hAnsi="Times New Roman" w:cs="Times New Roman"/>
          <w:lang w:val="fr-FR"/>
        </w:rPr>
        <w:t>’, qui se fait en donnant la faculté d’appréhender une chose que l’on montre à quelqu’un (</w:t>
      </w:r>
      <w:r>
        <w:rPr>
          <w:rFonts w:ascii="Times New Roman" w:hAnsi="Times New Roman" w:cs="Times New Roman"/>
          <w:i/>
          <w:iCs/>
          <w:lang w:val="fr-FR"/>
        </w:rPr>
        <w:t>Versailles ou la figure du roi</w:t>
      </w:r>
      <w:r>
        <w:rPr>
          <w:rFonts w:ascii="Times New Roman" w:hAnsi="Times New Roman" w:cs="Times New Roman"/>
          <w:lang w:val="fr-FR"/>
        </w:rPr>
        <w:t>), pp. 416-17.</w:t>
      </w:r>
    </w:p>
  </w:footnote>
  <w:footnote w:id="38">
    <w:p w:rsidR="005240A1" w:rsidRPr="00C478F9" w:rsidRDefault="005240A1" w:rsidP="005240A1">
      <w:pPr>
        <w:pStyle w:val="FootnoteText"/>
        <w:jc w:val="both"/>
        <w:rPr>
          <w:lang w:val="fr-FR"/>
        </w:rPr>
      </w:pPr>
      <w:r w:rsidRPr="006A659D">
        <w:rPr>
          <w:rStyle w:val="FootnoteReference"/>
          <w:rFonts w:ascii="Times New Roman" w:hAnsi="Times New Roman" w:cs="Times New Roman"/>
        </w:rPr>
        <w:footnoteRef/>
      </w:r>
      <w:r w:rsidRPr="006A659D">
        <w:rPr>
          <w:rFonts w:ascii="Times New Roman" w:hAnsi="Times New Roman" w:cs="Times New Roman"/>
          <w:lang w:val="fr-FR"/>
        </w:rPr>
        <w:t xml:space="preserve"> Voir Luce </w:t>
      </w:r>
      <w:proofErr w:type="spellStart"/>
      <w:r w:rsidRPr="006A659D">
        <w:rPr>
          <w:rFonts w:ascii="Times New Roman" w:hAnsi="Times New Roman" w:cs="Times New Roman"/>
          <w:lang w:val="fr-FR"/>
        </w:rPr>
        <w:t>Irigaray</w:t>
      </w:r>
      <w:proofErr w:type="spellEnd"/>
      <w:r w:rsidRPr="006A659D">
        <w:rPr>
          <w:rFonts w:ascii="Times New Roman" w:hAnsi="Times New Roman" w:cs="Times New Roman"/>
          <w:lang w:val="fr-FR"/>
        </w:rPr>
        <w:t xml:space="preserve">, ‘Le Marché des femmes’ [1978]. </w:t>
      </w:r>
      <w:r>
        <w:rPr>
          <w:rFonts w:ascii="Times New Roman" w:hAnsi="Times New Roman" w:cs="Times New Roman"/>
          <w:lang w:val="fr-FR"/>
        </w:rPr>
        <w:t>Reproduit dans</w:t>
      </w:r>
      <w:r w:rsidRPr="006A659D">
        <w:rPr>
          <w:rFonts w:ascii="Times New Roman" w:hAnsi="Times New Roman" w:cs="Times New Roman"/>
          <w:lang w:val="fr-FR"/>
        </w:rPr>
        <w:t xml:space="preserve"> </w:t>
      </w:r>
      <w:r w:rsidRPr="006A659D">
        <w:rPr>
          <w:rFonts w:ascii="Times New Roman" w:hAnsi="Times New Roman" w:cs="Times New Roman"/>
          <w:i/>
          <w:iCs/>
          <w:lang w:val="fr-FR"/>
        </w:rPr>
        <w:t xml:space="preserve">Ce sexe qui n’en est pas un </w:t>
      </w:r>
      <w:r w:rsidRPr="006A659D">
        <w:rPr>
          <w:rFonts w:ascii="Times New Roman" w:hAnsi="Times New Roman" w:cs="Times New Roman"/>
          <w:lang w:val="fr-FR"/>
        </w:rPr>
        <w:t>(Paris: Éditions de Minuit, 1977), pp. 165-185.</w:t>
      </w:r>
    </w:p>
  </w:footnote>
  <w:footnote w:id="39">
    <w:p w:rsidR="005240A1" w:rsidRPr="00C478F9" w:rsidRDefault="005240A1" w:rsidP="005240A1">
      <w:pPr>
        <w:pStyle w:val="FootnoteText"/>
        <w:jc w:val="both"/>
        <w:rPr>
          <w:lang w:val="fr-FR"/>
        </w:rPr>
      </w:pPr>
      <w:r w:rsidRPr="009A3E14">
        <w:rPr>
          <w:rStyle w:val="FootnoteReference"/>
          <w:rFonts w:ascii="Times New Roman" w:hAnsi="Times New Roman" w:cs="Times New Roman"/>
        </w:rPr>
        <w:footnoteRef/>
      </w:r>
      <w:r w:rsidRPr="009A3E14">
        <w:rPr>
          <w:rFonts w:ascii="Times New Roman" w:hAnsi="Times New Roman" w:cs="Times New Roman"/>
          <w:lang w:val="fr-FR"/>
        </w:rPr>
        <w:t xml:space="preserve"> Voir </w:t>
      </w:r>
      <w:r>
        <w:rPr>
          <w:rFonts w:ascii="Times New Roman" w:hAnsi="Times New Roman" w:cs="Times New Roman"/>
          <w:lang w:val="fr-FR"/>
        </w:rPr>
        <w:t xml:space="preserve">Louis XIV, </w:t>
      </w:r>
      <w:r w:rsidRPr="009A3E14">
        <w:rPr>
          <w:rFonts w:ascii="Times New Roman" w:hAnsi="Times New Roman" w:cs="Times New Roman"/>
          <w:i/>
          <w:iCs/>
          <w:lang w:val="fr-FR"/>
        </w:rPr>
        <w:t>Mémoires</w:t>
      </w:r>
      <w:r w:rsidRPr="009A3E14">
        <w:rPr>
          <w:rFonts w:ascii="Times New Roman" w:hAnsi="Times New Roman" w:cs="Times New Roman"/>
          <w:lang w:val="fr-FR"/>
        </w:rPr>
        <w:t xml:space="preserve">, </w:t>
      </w:r>
      <w:r>
        <w:rPr>
          <w:rFonts w:ascii="Times New Roman" w:hAnsi="Times New Roman" w:cs="Times New Roman"/>
          <w:lang w:val="fr-FR"/>
        </w:rPr>
        <w:t>p</w:t>
      </w:r>
      <w:r w:rsidRPr="009A3E14">
        <w:rPr>
          <w:rFonts w:ascii="Times New Roman" w:hAnsi="Times New Roman" w:cs="Times New Roman"/>
          <w:lang w:val="fr-FR"/>
        </w:rPr>
        <w:t>p. 69-70.</w:t>
      </w:r>
    </w:p>
  </w:footnote>
  <w:footnote w:id="40">
    <w:p w:rsidR="005240A1" w:rsidRPr="00C478F9" w:rsidRDefault="005240A1" w:rsidP="005240A1">
      <w:pPr>
        <w:pStyle w:val="FootnoteText"/>
        <w:jc w:val="both"/>
        <w:rPr>
          <w:lang w:val="fr-FR"/>
        </w:rPr>
      </w:pPr>
      <w:r w:rsidRPr="006A659D">
        <w:rPr>
          <w:rStyle w:val="FootnoteReference"/>
          <w:rFonts w:ascii="Times New Roman" w:hAnsi="Times New Roman" w:cs="Times New Roman"/>
        </w:rPr>
        <w:footnoteRef/>
      </w:r>
      <w:r>
        <w:rPr>
          <w:rFonts w:ascii="Times New Roman" w:hAnsi="Times New Roman" w:cs="Times New Roman"/>
          <w:lang w:val="fr-FR"/>
        </w:rPr>
        <w:t xml:space="preserve"> </w:t>
      </w:r>
      <w:proofErr w:type="spellStart"/>
      <w:r w:rsidRPr="006A659D">
        <w:rPr>
          <w:rFonts w:ascii="Times New Roman" w:hAnsi="Times New Roman" w:cs="Times New Roman"/>
          <w:lang w:val="fr-FR"/>
        </w:rPr>
        <w:t>Irigara</w:t>
      </w:r>
      <w:r>
        <w:rPr>
          <w:rFonts w:ascii="Times New Roman" w:hAnsi="Times New Roman" w:cs="Times New Roman"/>
          <w:lang w:val="fr-FR"/>
        </w:rPr>
        <w:t>y</w:t>
      </w:r>
      <w:proofErr w:type="spellEnd"/>
      <w:r>
        <w:rPr>
          <w:rFonts w:ascii="Times New Roman" w:hAnsi="Times New Roman" w:cs="Times New Roman"/>
          <w:lang w:val="fr-FR"/>
        </w:rPr>
        <w:t>, ‘Le Marché des femmes’, p. 171</w:t>
      </w:r>
      <w:r w:rsidRPr="006A659D">
        <w:rPr>
          <w:rFonts w:ascii="Times New Roman" w:hAnsi="Times New Roman" w:cs="Times New Roman"/>
          <w:lang w:val="fr-FR"/>
        </w:rPr>
        <w:t>.</w:t>
      </w:r>
    </w:p>
  </w:footnote>
  <w:footnote w:id="41">
    <w:p w:rsidR="005240A1" w:rsidRPr="00C478F9" w:rsidRDefault="005240A1" w:rsidP="005240A1">
      <w:pPr>
        <w:pStyle w:val="FootnoteText"/>
        <w:jc w:val="both"/>
        <w:rPr>
          <w:lang w:val="fr-FR"/>
        </w:rPr>
      </w:pPr>
      <w:r w:rsidRPr="009A3E14">
        <w:rPr>
          <w:rStyle w:val="FootnoteReference"/>
          <w:rFonts w:ascii="Times New Roman" w:hAnsi="Times New Roman" w:cs="Times New Roman"/>
        </w:rPr>
        <w:footnoteRef/>
      </w:r>
      <w:r w:rsidRPr="009A3E14">
        <w:rPr>
          <w:rFonts w:ascii="Times New Roman" w:hAnsi="Times New Roman" w:cs="Times New Roman"/>
          <w:lang w:val="fr-FR"/>
        </w:rPr>
        <w:t xml:space="preserve"> A la différence du cadeau d’anniversaire </w:t>
      </w:r>
      <w:r>
        <w:rPr>
          <w:rFonts w:ascii="Times New Roman" w:hAnsi="Times New Roman" w:cs="Times New Roman"/>
          <w:lang w:val="fr-FR"/>
        </w:rPr>
        <w:t>du roi au Grand Dauphin, où l’‘</w:t>
      </w:r>
      <w:r w:rsidRPr="009A3E14">
        <w:rPr>
          <w:rFonts w:ascii="Times New Roman" w:hAnsi="Times New Roman" w:cs="Times New Roman"/>
          <w:lang w:val="fr-FR"/>
        </w:rPr>
        <w:t>objet</w:t>
      </w:r>
      <w:r>
        <w:rPr>
          <w:rFonts w:ascii="Times New Roman" w:hAnsi="Times New Roman" w:cs="Times New Roman"/>
          <w:lang w:val="fr-FR"/>
        </w:rPr>
        <w:t>’</w:t>
      </w:r>
      <w:r w:rsidRPr="009A3E14">
        <w:rPr>
          <w:rFonts w:ascii="Times New Roman" w:hAnsi="Times New Roman" w:cs="Times New Roman"/>
          <w:lang w:val="fr-FR"/>
        </w:rPr>
        <w:t xml:space="preserve"> est remis en circulation en ce sens que l’argent servira </w:t>
      </w:r>
      <w:r>
        <w:rPr>
          <w:rFonts w:ascii="Times New Roman" w:hAnsi="Times New Roman" w:cs="Times New Roman"/>
          <w:lang w:val="fr-FR"/>
        </w:rPr>
        <w:t xml:space="preserve">par la suite </w:t>
      </w:r>
      <w:r w:rsidRPr="009A3E14">
        <w:rPr>
          <w:rFonts w:ascii="Times New Roman" w:hAnsi="Times New Roman" w:cs="Times New Roman"/>
          <w:lang w:val="fr-FR"/>
        </w:rPr>
        <w:t>au récipiendaire à acheter des tableaux.</w:t>
      </w:r>
    </w:p>
  </w:footnote>
  <w:footnote w:id="42">
    <w:p w:rsidR="005240A1" w:rsidRPr="00C478F9" w:rsidRDefault="005240A1" w:rsidP="005240A1">
      <w:pPr>
        <w:pStyle w:val="FootnoteText"/>
        <w:jc w:val="both"/>
        <w:rPr>
          <w:lang w:val="fr-FR"/>
        </w:rPr>
      </w:pPr>
      <w:r w:rsidRPr="009A3E14">
        <w:rPr>
          <w:rStyle w:val="FootnoteReference"/>
          <w:rFonts w:ascii="Times New Roman" w:hAnsi="Times New Roman" w:cs="Times New Roman"/>
        </w:rPr>
        <w:footnoteRef/>
      </w:r>
      <w:r w:rsidRPr="009A3E14">
        <w:rPr>
          <w:rFonts w:ascii="Times New Roman" w:hAnsi="Times New Roman" w:cs="Times New Roman"/>
          <w:lang w:val="fr-FR"/>
        </w:rPr>
        <w:t xml:space="preserve"> Sa gr</w:t>
      </w:r>
      <w:r>
        <w:rPr>
          <w:rFonts w:ascii="Times New Roman" w:hAnsi="Times New Roman" w:cs="Times New Roman"/>
          <w:lang w:val="fr-FR"/>
        </w:rPr>
        <w:t>ossesse fut confirmée lors du</w:t>
      </w:r>
      <w:r w:rsidRPr="009A3E14">
        <w:rPr>
          <w:rFonts w:ascii="Times New Roman" w:hAnsi="Times New Roman" w:cs="Times New Roman"/>
          <w:lang w:val="fr-FR"/>
        </w:rPr>
        <w:t xml:space="preserve"> séjour </w:t>
      </w:r>
      <w:r>
        <w:rPr>
          <w:rFonts w:ascii="Times New Roman" w:hAnsi="Times New Roman" w:cs="Times New Roman"/>
          <w:lang w:val="fr-FR"/>
        </w:rPr>
        <w:t xml:space="preserve">même </w:t>
      </w:r>
      <w:r w:rsidRPr="009A3E14">
        <w:rPr>
          <w:rFonts w:ascii="Times New Roman" w:hAnsi="Times New Roman" w:cs="Times New Roman"/>
          <w:lang w:val="fr-FR"/>
        </w:rPr>
        <w:t xml:space="preserve">de la cour à Saint-Germain pour l’anniversaire du Grand Dauphin </w:t>
      </w:r>
      <w:r w:rsidRPr="00346DB2">
        <w:rPr>
          <w:rFonts w:ascii="Times New Roman" w:hAnsi="Times New Roman" w:cs="Times New Roman"/>
          <w:lang w:val="fr-FR"/>
        </w:rPr>
        <w:t>(</w:t>
      </w:r>
      <w:proofErr w:type="spellStart"/>
      <w:r w:rsidRPr="00346DB2">
        <w:rPr>
          <w:rFonts w:ascii="Times New Roman" w:hAnsi="Times New Roman" w:cs="Times New Roman"/>
          <w:lang w:val="fr-FR"/>
        </w:rPr>
        <w:t>Sourches</w:t>
      </w:r>
      <w:proofErr w:type="spellEnd"/>
      <w:r w:rsidRPr="00346DB2">
        <w:rPr>
          <w:rFonts w:ascii="Times New Roman" w:hAnsi="Times New Roman" w:cs="Times New Roman"/>
          <w:lang w:val="fr-FR"/>
        </w:rPr>
        <w:t xml:space="preserve">, </w:t>
      </w:r>
      <w:r w:rsidRPr="00346DB2">
        <w:rPr>
          <w:rFonts w:ascii="Times New Roman" w:hAnsi="Times New Roman" w:cs="Times New Roman"/>
          <w:i/>
          <w:iCs/>
          <w:lang w:val="fr-FR"/>
        </w:rPr>
        <w:t>Mémoires</w:t>
      </w:r>
      <w:r w:rsidRPr="00346DB2">
        <w:rPr>
          <w:rFonts w:ascii="Times New Roman" w:hAnsi="Times New Roman" w:cs="Times New Roman"/>
          <w:lang w:val="fr-FR"/>
        </w:rPr>
        <w:t>, pp. 50-51).</w:t>
      </w:r>
    </w:p>
  </w:footnote>
  <w:footnote w:id="43">
    <w:p w:rsidR="005240A1" w:rsidRPr="00C478F9" w:rsidRDefault="005240A1" w:rsidP="005240A1">
      <w:pPr>
        <w:pStyle w:val="FootnoteText"/>
        <w:jc w:val="both"/>
        <w:rPr>
          <w:lang w:val="fr-FR"/>
        </w:rPr>
      </w:pPr>
      <w:r w:rsidRPr="00346DB2">
        <w:rPr>
          <w:rStyle w:val="FootnoteReference"/>
          <w:rFonts w:ascii="Times New Roman" w:hAnsi="Times New Roman" w:cs="Times New Roman"/>
        </w:rPr>
        <w:footnoteRef/>
      </w:r>
      <w:r w:rsidRPr="00346DB2">
        <w:rPr>
          <w:rFonts w:ascii="Times New Roman" w:hAnsi="Times New Roman" w:cs="Times New Roman"/>
          <w:lang w:val="fr-FR"/>
        </w:rPr>
        <w:t xml:space="preserve"> Voir Fanny </w:t>
      </w:r>
      <w:proofErr w:type="spellStart"/>
      <w:r w:rsidRPr="00346DB2">
        <w:rPr>
          <w:rFonts w:ascii="Times New Roman" w:hAnsi="Times New Roman" w:cs="Times New Roman"/>
          <w:lang w:val="fr-FR"/>
        </w:rPr>
        <w:t>Cosandey</w:t>
      </w:r>
      <w:proofErr w:type="spellEnd"/>
      <w:r w:rsidRPr="00346DB2">
        <w:rPr>
          <w:rFonts w:ascii="Times New Roman" w:hAnsi="Times New Roman" w:cs="Times New Roman"/>
          <w:lang w:val="fr-FR"/>
        </w:rPr>
        <w:t xml:space="preserve">, </w:t>
      </w:r>
      <w:r w:rsidRPr="00346DB2">
        <w:rPr>
          <w:rFonts w:ascii="Times New Roman" w:hAnsi="Times New Roman" w:cs="Times New Roman"/>
          <w:i/>
          <w:iCs/>
          <w:lang w:val="fr-FR"/>
        </w:rPr>
        <w:t>La Reine de France: symbole et pouvoir, XV</w:t>
      </w:r>
      <w:r w:rsidRPr="00346DB2">
        <w:rPr>
          <w:rFonts w:ascii="Times New Roman" w:hAnsi="Times New Roman" w:cs="Times New Roman"/>
          <w:i/>
          <w:iCs/>
          <w:vertAlign w:val="superscript"/>
          <w:lang w:val="fr-FR"/>
        </w:rPr>
        <w:t>e</w:t>
      </w:r>
      <w:r w:rsidRPr="00346DB2">
        <w:rPr>
          <w:rFonts w:ascii="Times New Roman" w:hAnsi="Times New Roman" w:cs="Times New Roman"/>
          <w:i/>
          <w:iCs/>
          <w:lang w:val="fr-FR"/>
        </w:rPr>
        <w:t>-XVIII</w:t>
      </w:r>
      <w:r w:rsidRPr="00346DB2">
        <w:rPr>
          <w:rFonts w:ascii="Times New Roman" w:hAnsi="Times New Roman" w:cs="Times New Roman"/>
          <w:i/>
          <w:iCs/>
          <w:vertAlign w:val="superscript"/>
          <w:lang w:val="fr-FR"/>
        </w:rPr>
        <w:t>e</w:t>
      </w:r>
      <w:r w:rsidRPr="00346DB2">
        <w:rPr>
          <w:rFonts w:ascii="Times New Roman" w:hAnsi="Times New Roman" w:cs="Times New Roman"/>
          <w:i/>
          <w:iCs/>
          <w:lang w:val="fr-FR"/>
        </w:rPr>
        <w:t xml:space="preserve"> siècle</w:t>
      </w:r>
      <w:r w:rsidRPr="00346DB2">
        <w:rPr>
          <w:rFonts w:ascii="Times New Roman" w:hAnsi="Times New Roman" w:cs="Times New Roman"/>
          <w:lang w:val="fr-FR"/>
        </w:rPr>
        <w:t xml:space="preserve"> (Paris: Gallimard, 2000)</w:t>
      </w:r>
      <w:r>
        <w:rPr>
          <w:rFonts w:ascii="Times New Roman" w:hAnsi="Times New Roman" w:cs="Times New Roman"/>
          <w:lang w:val="fr-FR"/>
        </w:rPr>
        <w:t>, p. 75</w:t>
      </w:r>
      <w:r w:rsidRPr="00346DB2">
        <w:rPr>
          <w:rFonts w:ascii="Times New Roman" w:hAnsi="Times New Roman" w:cs="Times New Roman"/>
          <w:lang w:val="fr-FR"/>
        </w:rPr>
        <w:t>.</w:t>
      </w:r>
    </w:p>
  </w:footnote>
  <w:footnote w:id="44">
    <w:p w:rsidR="005240A1" w:rsidRPr="00C478F9" w:rsidRDefault="005240A1" w:rsidP="005240A1">
      <w:pPr>
        <w:pStyle w:val="FootnoteText"/>
        <w:jc w:val="both"/>
        <w:rPr>
          <w:lang w:val="fr-FR"/>
        </w:rPr>
      </w:pPr>
      <w:r w:rsidRPr="002E7FC6">
        <w:rPr>
          <w:rStyle w:val="FootnoteReference"/>
          <w:rFonts w:ascii="Times New Roman" w:hAnsi="Times New Roman" w:cs="Times New Roman"/>
        </w:rPr>
        <w:footnoteRef/>
      </w:r>
      <w:r w:rsidRPr="002E7FC6">
        <w:rPr>
          <w:rFonts w:ascii="Times New Roman" w:hAnsi="Times New Roman" w:cs="Times New Roman"/>
          <w:lang w:val="fr-FR"/>
        </w:rPr>
        <w:t xml:space="preserve"> </w:t>
      </w:r>
      <w:proofErr w:type="spellStart"/>
      <w:r w:rsidRPr="002E7FC6">
        <w:rPr>
          <w:rFonts w:ascii="Times New Roman" w:hAnsi="Times New Roman" w:cs="Times New Roman"/>
          <w:lang w:val="fr-FR"/>
        </w:rPr>
        <w:t>Irigaray</w:t>
      </w:r>
      <w:proofErr w:type="spellEnd"/>
      <w:r w:rsidRPr="002E7FC6">
        <w:rPr>
          <w:rFonts w:ascii="Times New Roman" w:hAnsi="Times New Roman" w:cs="Times New Roman"/>
          <w:lang w:val="fr-FR"/>
        </w:rPr>
        <w:t>, ‘Le Marché des femmes’, p. 168.</w:t>
      </w:r>
    </w:p>
  </w:footnote>
  <w:footnote w:id="45">
    <w:p w:rsidR="005240A1" w:rsidRPr="00C478F9" w:rsidRDefault="005240A1" w:rsidP="005240A1">
      <w:pPr>
        <w:pStyle w:val="FootnoteText"/>
        <w:jc w:val="both"/>
        <w:rPr>
          <w:lang w:val="fr-FR"/>
        </w:rPr>
      </w:pPr>
      <w:r w:rsidRPr="00AC2A29">
        <w:rPr>
          <w:rStyle w:val="FootnoteReference"/>
          <w:rFonts w:ascii="Times New Roman" w:hAnsi="Times New Roman" w:cs="Times New Roman"/>
        </w:rPr>
        <w:footnoteRef/>
      </w:r>
      <w:r w:rsidRPr="00AC2A29">
        <w:rPr>
          <w:rFonts w:ascii="Times New Roman" w:hAnsi="Times New Roman" w:cs="Times New Roman"/>
          <w:lang w:val="fr-FR"/>
        </w:rPr>
        <w:t xml:space="preserve"> </w:t>
      </w:r>
      <w:r>
        <w:rPr>
          <w:rFonts w:ascii="Times New Roman" w:hAnsi="Times New Roman" w:cs="Times New Roman"/>
          <w:lang w:val="fr-FR"/>
        </w:rPr>
        <w:t>L</w:t>
      </w:r>
      <w:r w:rsidRPr="00AC2A29">
        <w:rPr>
          <w:rFonts w:ascii="Times New Roman" w:hAnsi="Times New Roman" w:cs="Times New Roman"/>
          <w:lang w:val="fr-FR"/>
        </w:rPr>
        <w:t xml:space="preserve">e traité fut signé </w:t>
      </w:r>
      <w:r>
        <w:rPr>
          <w:rFonts w:ascii="Times New Roman" w:hAnsi="Times New Roman" w:cs="Times New Roman"/>
          <w:lang w:val="fr-FR"/>
        </w:rPr>
        <w:t xml:space="preserve">à Munich </w:t>
      </w:r>
      <w:r w:rsidRPr="00AC2A29">
        <w:rPr>
          <w:rFonts w:ascii="Times New Roman" w:hAnsi="Times New Roman" w:cs="Times New Roman"/>
          <w:lang w:val="fr-FR"/>
        </w:rPr>
        <w:t>le 30 décembre 1679</w:t>
      </w:r>
      <w:r>
        <w:rPr>
          <w:rFonts w:ascii="Times New Roman" w:hAnsi="Times New Roman" w:cs="Times New Roman"/>
          <w:lang w:val="fr-FR"/>
        </w:rPr>
        <w:t>.</w:t>
      </w:r>
    </w:p>
  </w:footnote>
  <w:footnote w:id="46">
    <w:p w:rsidR="007F7B56" w:rsidRPr="00FB1950" w:rsidRDefault="007F7B56" w:rsidP="007F7B56">
      <w:pPr>
        <w:pStyle w:val="FootnoteText"/>
        <w:jc w:val="both"/>
        <w:rPr>
          <w:rFonts w:ascii="Times New Roman" w:hAnsi="Times New Roman" w:cs="Times New Roman"/>
          <w:lang w:val="fr-FR"/>
        </w:rPr>
      </w:pPr>
      <w:r w:rsidRPr="00FB1950">
        <w:rPr>
          <w:rStyle w:val="FootnoteReference"/>
          <w:rFonts w:ascii="Times New Roman" w:hAnsi="Times New Roman" w:cs="Times New Roman"/>
        </w:rPr>
        <w:footnoteRef/>
      </w:r>
      <w:r w:rsidRPr="00FB1950">
        <w:rPr>
          <w:rFonts w:ascii="Times New Roman" w:hAnsi="Times New Roman" w:cs="Times New Roman"/>
          <w:lang w:val="fr-FR"/>
        </w:rPr>
        <w:t xml:space="preserve"> </w:t>
      </w:r>
      <w:r>
        <w:rPr>
          <w:rFonts w:ascii="Times New Roman" w:hAnsi="Times New Roman" w:cs="Times New Roman"/>
          <w:lang w:val="fr-FR"/>
        </w:rPr>
        <w:t xml:space="preserve">Montaigne, ‘Des coches’, III.6, </w:t>
      </w:r>
      <w:r>
        <w:rPr>
          <w:rFonts w:ascii="Times New Roman" w:hAnsi="Times New Roman" w:cs="Times New Roman"/>
          <w:i/>
          <w:lang w:val="fr-FR"/>
        </w:rPr>
        <w:t>Essais</w:t>
      </w:r>
      <w:r>
        <w:rPr>
          <w:rFonts w:ascii="Times New Roman" w:hAnsi="Times New Roman" w:cs="Times New Roman"/>
          <w:lang w:val="fr-FR"/>
        </w:rPr>
        <w:t xml:space="preserve">, éd. par Robert </w:t>
      </w:r>
      <w:proofErr w:type="spellStart"/>
      <w:r>
        <w:rPr>
          <w:rFonts w:ascii="Times New Roman" w:hAnsi="Times New Roman" w:cs="Times New Roman"/>
          <w:lang w:val="fr-FR"/>
        </w:rPr>
        <w:t>Barral</w:t>
      </w:r>
      <w:proofErr w:type="spellEnd"/>
      <w:r>
        <w:rPr>
          <w:rFonts w:ascii="Times New Roman" w:hAnsi="Times New Roman" w:cs="Times New Roman"/>
          <w:lang w:val="fr-FR"/>
        </w:rPr>
        <w:t xml:space="preserve"> et Pierre Michel (Paris: Éditions du Seuil, 1967), p. 365.</w:t>
      </w:r>
    </w:p>
  </w:footnote>
  <w:footnote w:id="47">
    <w:p w:rsidR="00095E4B" w:rsidRPr="00C478F9" w:rsidRDefault="00095E4B" w:rsidP="0099432B">
      <w:pPr>
        <w:pStyle w:val="FootnoteText"/>
        <w:jc w:val="both"/>
        <w:rPr>
          <w:lang w:val="fr-FR"/>
        </w:rPr>
      </w:pPr>
      <w:r w:rsidRPr="002E7FC6">
        <w:rPr>
          <w:rStyle w:val="FootnoteReference"/>
          <w:rFonts w:ascii="Times New Roman" w:hAnsi="Times New Roman" w:cs="Times New Roman"/>
        </w:rPr>
        <w:footnoteRef/>
      </w:r>
      <w:r w:rsidRPr="002E7FC6">
        <w:rPr>
          <w:rFonts w:ascii="Times New Roman" w:hAnsi="Times New Roman" w:cs="Times New Roman"/>
          <w:lang w:val="fr-FR"/>
        </w:rPr>
        <w:t xml:space="preserve"> </w:t>
      </w:r>
      <w:r w:rsidR="007F7B56">
        <w:rPr>
          <w:rFonts w:ascii="Times New Roman" w:hAnsi="Times New Roman" w:cs="Times New Roman"/>
          <w:lang w:val="fr-FR"/>
        </w:rPr>
        <w:t>Louis de Jaucourt, a</w:t>
      </w:r>
      <w:r w:rsidRPr="002E7FC6">
        <w:rPr>
          <w:rFonts w:ascii="Times New Roman" w:hAnsi="Times New Roman" w:cs="Times New Roman"/>
          <w:lang w:val="fr-FR"/>
        </w:rPr>
        <w:t xml:space="preserve">rticle ‘Libéralité’, </w:t>
      </w:r>
      <w:r w:rsidRPr="002E7FC6">
        <w:rPr>
          <w:rFonts w:ascii="Times New Roman" w:hAnsi="Times New Roman" w:cs="Times New Roman"/>
          <w:i/>
          <w:iCs/>
          <w:lang w:val="fr-FR"/>
        </w:rPr>
        <w:t>Encyclopédie, ou Dictionnaire raisonné des sciences, des arts et des</w:t>
      </w:r>
      <w:r>
        <w:rPr>
          <w:rFonts w:ascii="Times New Roman" w:hAnsi="Times New Roman" w:cs="Times New Roman"/>
          <w:i/>
          <w:iCs/>
          <w:lang w:val="fr-FR"/>
        </w:rPr>
        <w:t xml:space="preserve"> métiers</w:t>
      </w:r>
      <w:r>
        <w:rPr>
          <w:rFonts w:ascii="Times New Roman" w:hAnsi="Times New Roman" w:cs="Times New Roman"/>
          <w:lang w:val="fr-FR"/>
        </w:rPr>
        <w:t>, éd. par Denis Diderot et Jean Le Rond d’Alembert (Paris</w:t>
      </w:r>
      <w:r w:rsidR="00C62755">
        <w:rPr>
          <w:rFonts w:ascii="Times New Roman" w:hAnsi="Times New Roman" w:cs="Times New Roman"/>
          <w:lang w:val="fr-FR"/>
        </w:rPr>
        <w:t xml:space="preserve">: </w:t>
      </w:r>
      <w:proofErr w:type="spellStart"/>
      <w:r w:rsidR="00C62755">
        <w:rPr>
          <w:rFonts w:ascii="Times New Roman" w:hAnsi="Times New Roman" w:cs="Times New Roman"/>
          <w:lang w:val="fr-FR"/>
        </w:rPr>
        <w:t>Briasson</w:t>
      </w:r>
      <w:proofErr w:type="spellEnd"/>
      <w:r>
        <w:rPr>
          <w:rFonts w:ascii="Times New Roman" w:hAnsi="Times New Roman" w:cs="Times New Roman"/>
          <w:lang w:val="fr-FR"/>
        </w:rPr>
        <w:t>, 1751-1765).</w:t>
      </w:r>
    </w:p>
  </w:footnote>
  <w:footnote w:id="48">
    <w:p w:rsidR="00095E4B" w:rsidRPr="00C478F9" w:rsidRDefault="00095E4B">
      <w:pPr>
        <w:pStyle w:val="FootnoteText"/>
        <w:rPr>
          <w:lang w:val="fr-FR"/>
        </w:rPr>
      </w:pPr>
      <w:r w:rsidRPr="00DC1201">
        <w:rPr>
          <w:rStyle w:val="FootnoteReference"/>
          <w:rFonts w:ascii="Times New Roman" w:hAnsi="Times New Roman" w:cs="Times New Roman"/>
        </w:rPr>
        <w:footnoteRef/>
      </w:r>
      <w:r w:rsidRPr="00DC1201">
        <w:rPr>
          <w:rFonts w:ascii="Times New Roman" w:hAnsi="Times New Roman" w:cs="Times New Roman"/>
          <w:lang w:val="fr-FR"/>
        </w:rPr>
        <w:t xml:space="preserve"> Claude Seyssel, </w:t>
      </w:r>
      <w:r>
        <w:rPr>
          <w:rFonts w:ascii="Times New Roman" w:hAnsi="Times New Roman" w:cs="Times New Roman"/>
          <w:lang w:val="fr-FR"/>
        </w:rPr>
        <w:t xml:space="preserve">‘Comme l’on </w:t>
      </w:r>
      <w:proofErr w:type="spellStart"/>
      <w:r>
        <w:rPr>
          <w:rFonts w:ascii="Times New Roman" w:hAnsi="Times New Roman" w:cs="Times New Roman"/>
          <w:lang w:val="fr-FR"/>
        </w:rPr>
        <w:t>doibt</w:t>
      </w:r>
      <w:proofErr w:type="spellEnd"/>
      <w:r>
        <w:rPr>
          <w:rFonts w:ascii="Times New Roman" w:hAnsi="Times New Roman" w:cs="Times New Roman"/>
          <w:lang w:val="fr-FR"/>
        </w:rPr>
        <w:t xml:space="preserve"> rabaisser les pompes’, </w:t>
      </w:r>
      <w:r>
        <w:rPr>
          <w:rFonts w:ascii="Times New Roman" w:hAnsi="Times New Roman" w:cs="Times New Roman"/>
          <w:i/>
          <w:iCs/>
          <w:lang w:val="fr-FR"/>
        </w:rPr>
        <w:t xml:space="preserve">La </w:t>
      </w:r>
      <w:r w:rsidRPr="00DC1201">
        <w:rPr>
          <w:rFonts w:ascii="Times New Roman" w:hAnsi="Times New Roman" w:cs="Times New Roman"/>
          <w:i/>
          <w:iCs/>
          <w:lang w:val="fr-FR"/>
        </w:rPr>
        <w:t xml:space="preserve">Grant Monarchie de France </w:t>
      </w:r>
      <w:r w:rsidRPr="00DC1201">
        <w:rPr>
          <w:rFonts w:ascii="Times New Roman" w:hAnsi="Times New Roman" w:cs="Times New Roman"/>
          <w:lang w:val="fr-FR"/>
        </w:rPr>
        <w:t>(</w:t>
      </w:r>
      <w:r>
        <w:rPr>
          <w:rFonts w:ascii="Times New Roman" w:hAnsi="Times New Roman" w:cs="Times New Roman"/>
          <w:lang w:val="fr-FR"/>
        </w:rPr>
        <w:t xml:space="preserve">Paris: Regnault </w:t>
      </w:r>
      <w:proofErr w:type="spellStart"/>
      <w:r>
        <w:rPr>
          <w:rFonts w:ascii="Times New Roman" w:hAnsi="Times New Roman" w:cs="Times New Roman"/>
          <w:lang w:val="fr-FR"/>
        </w:rPr>
        <w:t>Chauldiere</w:t>
      </w:r>
      <w:proofErr w:type="spellEnd"/>
      <w:r>
        <w:rPr>
          <w:rFonts w:ascii="Times New Roman" w:hAnsi="Times New Roman" w:cs="Times New Roman"/>
          <w:lang w:val="fr-FR"/>
        </w:rPr>
        <w:t xml:space="preserve">, 1519), II, 21, </w:t>
      </w:r>
      <w:proofErr w:type="spellStart"/>
      <w:r>
        <w:rPr>
          <w:rFonts w:ascii="Times New Roman" w:hAnsi="Times New Roman" w:cs="Times New Roman"/>
          <w:lang w:val="fr-FR"/>
        </w:rPr>
        <w:t>f</w:t>
      </w:r>
      <w:r w:rsidRPr="00F938F6">
        <w:rPr>
          <w:rFonts w:ascii="Times New Roman" w:hAnsi="Times New Roman" w:cs="Times New Roman"/>
          <w:vertAlign w:val="superscript"/>
          <w:lang w:val="fr-FR"/>
        </w:rPr>
        <w:t>os</w:t>
      </w:r>
      <w:proofErr w:type="spellEnd"/>
      <w:r>
        <w:rPr>
          <w:rFonts w:ascii="Times New Roman" w:hAnsi="Times New Roman" w:cs="Times New Roman"/>
          <w:lang w:val="fr-FR"/>
        </w:rPr>
        <w:t xml:space="preserve"> 34r</w:t>
      </w:r>
      <w:r w:rsidRPr="00F938F6">
        <w:rPr>
          <w:rFonts w:ascii="Times New Roman" w:hAnsi="Times New Roman" w:cs="Times New Roman"/>
          <w:vertAlign w:val="superscript"/>
          <w:lang w:val="fr-FR"/>
        </w:rPr>
        <w:t>o</w:t>
      </w:r>
      <w:r>
        <w:rPr>
          <w:rFonts w:ascii="Times New Roman" w:hAnsi="Times New Roman" w:cs="Times New Roman"/>
          <w:lang w:val="fr-FR"/>
        </w:rPr>
        <w:t>-35r</w:t>
      </w:r>
      <w:r w:rsidRPr="00F938F6">
        <w:rPr>
          <w:rFonts w:ascii="Times New Roman" w:hAnsi="Times New Roman" w:cs="Times New Roman"/>
          <w:vertAlign w:val="superscript"/>
          <w:lang w:val="fr-FR"/>
        </w:rPr>
        <w:t>o</w:t>
      </w:r>
      <w:r>
        <w:rPr>
          <w:rFonts w:ascii="Times New Roman" w:hAnsi="Times New Roman" w:cs="Times New Roman"/>
          <w:lang w:val="fr-FR"/>
        </w:rPr>
        <w:t xml:space="preserve"> (</w:t>
      </w:r>
      <w:proofErr w:type="spellStart"/>
      <w:r>
        <w:rPr>
          <w:rFonts w:ascii="Times New Roman" w:hAnsi="Times New Roman" w:cs="Times New Roman"/>
          <w:lang w:val="fr-FR"/>
        </w:rPr>
        <w:t>f</w:t>
      </w:r>
      <w:r w:rsidRPr="00F938F6">
        <w:rPr>
          <w:rFonts w:ascii="Times New Roman" w:hAnsi="Times New Roman" w:cs="Times New Roman"/>
          <w:vertAlign w:val="superscript"/>
          <w:lang w:val="fr-FR"/>
        </w:rPr>
        <w:t>o</w:t>
      </w:r>
      <w:proofErr w:type="spellEnd"/>
      <w:r>
        <w:rPr>
          <w:rFonts w:ascii="Times New Roman" w:hAnsi="Times New Roman" w:cs="Times New Roman"/>
          <w:lang w:val="fr-FR"/>
        </w:rPr>
        <w:t xml:space="preserve"> 34 v</w:t>
      </w:r>
      <w:r w:rsidRPr="00F938F6">
        <w:rPr>
          <w:rFonts w:ascii="Times New Roman" w:hAnsi="Times New Roman" w:cs="Times New Roman"/>
          <w:vertAlign w:val="superscript"/>
          <w:lang w:val="fr-FR"/>
        </w:rPr>
        <w:t>o</w:t>
      </w:r>
      <w:r>
        <w:rPr>
          <w:rFonts w:ascii="Times New Roman" w:hAnsi="Times New Roman" w:cs="Times New Roman"/>
          <w:lang w:val="fr-FR"/>
        </w:rPr>
        <w:t>).</w:t>
      </w:r>
    </w:p>
  </w:footnote>
  <w:footnote w:id="49">
    <w:p w:rsidR="00095E4B" w:rsidRPr="00C478F9" w:rsidRDefault="00095E4B" w:rsidP="009A3E14">
      <w:pPr>
        <w:pStyle w:val="FootnoteText"/>
        <w:jc w:val="both"/>
        <w:rPr>
          <w:lang w:val="fr-FR"/>
        </w:rPr>
      </w:pPr>
      <w:r w:rsidRPr="009A3E14">
        <w:rPr>
          <w:rStyle w:val="FootnoteReference"/>
          <w:rFonts w:ascii="Times New Roman" w:hAnsi="Times New Roman" w:cs="Times New Roman"/>
        </w:rPr>
        <w:footnoteRef/>
      </w:r>
      <w:r w:rsidRPr="00E3782F">
        <w:rPr>
          <w:rFonts w:ascii="Times New Roman" w:hAnsi="Times New Roman" w:cs="Times New Roman"/>
          <w:lang w:val="fr-FR"/>
        </w:rPr>
        <w:t xml:space="preserve"> Alain </w:t>
      </w:r>
      <w:proofErr w:type="spellStart"/>
      <w:r w:rsidRPr="00E3782F">
        <w:rPr>
          <w:rFonts w:ascii="Times New Roman" w:hAnsi="Times New Roman" w:cs="Times New Roman"/>
          <w:lang w:val="fr-FR"/>
        </w:rPr>
        <w:t>Guéry</w:t>
      </w:r>
      <w:proofErr w:type="spellEnd"/>
      <w:r w:rsidRPr="00E3782F">
        <w:rPr>
          <w:rFonts w:ascii="Times New Roman" w:hAnsi="Times New Roman" w:cs="Times New Roman"/>
          <w:lang w:val="fr-FR"/>
        </w:rPr>
        <w:t xml:space="preserve">, </w:t>
      </w:r>
      <w:r>
        <w:rPr>
          <w:rFonts w:ascii="Times New Roman" w:hAnsi="Times New Roman" w:cs="Times New Roman"/>
          <w:lang w:val="fr-FR"/>
        </w:rPr>
        <w:t>‘</w:t>
      </w:r>
      <w:r w:rsidRPr="00E3782F">
        <w:rPr>
          <w:rFonts w:ascii="Times New Roman" w:hAnsi="Times New Roman" w:cs="Times New Roman"/>
          <w:lang w:val="fr-FR"/>
        </w:rPr>
        <w:t>Le Roi dép</w:t>
      </w:r>
      <w:r>
        <w:rPr>
          <w:rFonts w:ascii="Times New Roman" w:hAnsi="Times New Roman" w:cs="Times New Roman"/>
          <w:lang w:val="fr-FR"/>
        </w:rPr>
        <w:t xml:space="preserve">ensier. Le don, la contrainte et l’origine du système financier de la monarchie </w:t>
      </w:r>
      <w:r w:rsidRPr="00654F73">
        <w:rPr>
          <w:rFonts w:ascii="Times New Roman" w:hAnsi="Times New Roman" w:cs="Times New Roman"/>
          <w:lang w:val="fr-FR"/>
        </w:rPr>
        <w:t>d’Ancien Régime</w:t>
      </w:r>
      <w:r>
        <w:rPr>
          <w:rFonts w:ascii="Times New Roman" w:hAnsi="Times New Roman" w:cs="Times New Roman"/>
          <w:lang w:val="fr-FR"/>
        </w:rPr>
        <w:t>’</w:t>
      </w:r>
      <w:r w:rsidRPr="00654F73">
        <w:rPr>
          <w:rFonts w:ascii="Times New Roman" w:hAnsi="Times New Roman" w:cs="Times New Roman"/>
          <w:lang w:val="fr-FR"/>
        </w:rPr>
        <w:t xml:space="preserve">, </w:t>
      </w:r>
      <w:r w:rsidRPr="00654F73">
        <w:rPr>
          <w:rFonts w:ascii="Times New Roman" w:hAnsi="Times New Roman" w:cs="Times New Roman"/>
          <w:i/>
          <w:iCs/>
          <w:lang w:val="fr-FR"/>
        </w:rPr>
        <w:t>Annales E.S.C.</w:t>
      </w:r>
      <w:r w:rsidRPr="00654F73">
        <w:rPr>
          <w:rFonts w:ascii="Times New Roman" w:hAnsi="Times New Roman" w:cs="Times New Roman"/>
          <w:lang w:val="fr-FR"/>
        </w:rPr>
        <w:t>, n</w:t>
      </w:r>
      <w:r w:rsidRPr="00F938F6">
        <w:rPr>
          <w:rFonts w:ascii="Times New Roman" w:hAnsi="Times New Roman" w:cs="Times New Roman"/>
          <w:vertAlign w:val="superscript"/>
          <w:lang w:val="fr-FR"/>
        </w:rPr>
        <w:t>o</w:t>
      </w:r>
      <w:r w:rsidRPr="00654F73">
        <w:rPr>
          <w:rFonts w:ascii="Times New Roman" w:hAnsi="Times New Roman" w:cs="Times New Roman"/>
          <w:lang w:val="fr-FR"/>
        </w:rPr>
        <w:t xml:space="preserve"> 39 (6), 1984, pp. 1241-1269 (p. 1262).</w:t>
      </w:r>
    </w:p>
  </w:footnote>
  <w:footnote w:id="50">
    <w:p w:rsidR="007F7B56" w:rsidRPr="00FB1950" w:rsidRDefault="007F7B56" w:rsidP="007F7B56">
      <w:pPr>
        <w:pStyle w:val="FootnoteText"/>
        <w:jc w:val="both"/>
        <w:rPr>
          <w:rFonts w:ascii="Times New Roman" w:hAnsi="Times New Roman" w:cs="Times New Roman"/>
          <w:lang w:val="fr-FR"/>
        </w:rPr>
      </w:pPr>
      <w:r w:rsidRPr="00FB1950">
        <w:rPr>
          <w:rStyle w:val="FootnoteReference"/>
          <w:rFonts w:ascii="Times New Roman" w:hAnsi="Times New Roman" w:cs="Times New Roman"/>
        </w:rPr>
        <w:footnoteRef/>
      </w:r>
      <w:r w:rsidRPr="00FB1950">
        <w:rPr>
          <w:rFonts w:ascii="Times New Roman" w:hAnsi="Times New Roman" w:cs="Times New Roman"/>
          <w:lang w:val="fr-FR"/>
        </w:rPr>
        <w:t xml:space="preserve"> </w:t>
      </w:r>
      <w:r>
        <w:rPr>
          <w:rFonts w:ascii="Times New Roman" w:hAnsi="Times New Roman" w:cs="Times New Roman"/>
          <w:lang w:val="fr-FR"/>
        </w:rPr>
        <w:t>Montaigne, ‘Des coches’, p. 366.</w:t>
      </w:r>
    </w:p>
  </w:footnote>
  <w:footnote w:id="51">
    <w:p w:rsidR="00BA6B74" w:rsidRPr="008E0F28" w:rsidRDefault="00BA6B74" w:rsidP="00BA6B74">
      <w:pPr>
        <w:pStyle w:val="FootnoteText"/>
        <w:jc w:val="both"/>
        <w:rPr>
          <w:rFonts w:ascii="Times New Roman" w:hAnsi="Times New Roman" w:cs="Times New Roman"/>
          <w:lang w:val="fr-FR"/>
        </w:rPr>
      </w:pPr>
      <w:r w:rsidRPr="008E0F28">
        <w:rPr>
          <w:rStyle w:val="FootnoteReference"/>
          <w:rFonts w:ascii="Times New Roman" w:hAnsi="Times New Roman" w:cs="Times New Roman"/>
        </w:rPr>
        <w:footnoteRef/>
      </w:r>
      <w:r w:rsidRPr="008E0F28">
        <w:rPr>
          <w:rFonts w:ascii="Times New Roman" w:hAnsi="Times New Roman" w:cs="Times New Roman"/>
          <w:lang w:val="fr-FR"/>
        </w:rPr>
        <w:t xml:space="preserve"> George Bataille, ‘La notion de dépense’, dans </w:t>
      </w:r>
      <w:r w:rsidRPr="008E0F28">
        <w:rPr>
          <w:rFonts w:ascii="Times New Roman" w:hAnsi="Times New Roman" w:cs="Times New Roman"/>
          <w:i/>
          <w:lang w:val="fr-FR"/>
        </w:rPr>
        <w:t>La Part maudite</w:t>
      </w:r>
      <w:r w:rsidRPr="008E0F28">
        <w:rPr>
          <w:rFonts w:ascii="Times New Roman" w:hAnsi="Times New Roman" w:cs="Times New Roman"/>
          <w:lang w:val="fr-FR"/>
        </w:rPr>
        <w:t xml:space="preserve"> (Paris:</w:t>
      </w:r>
      <w:r>
        <w:rPr>
          <w:rFonts w:ascii="Times New Roman" w:hAnsi="Times New Roman" w:cs="Times New Roman"/>
          <w:lang w:val="fr-FR"/>
        </w:rPr>
        <w:t xml:space="preserve"> Éditions de Minuit, 1967), p. 4</w:t>
      </w:r>
      <w:r w:rsidRPr="008E0F28">
        <w:rPr>
          <w:rFonts w:ascii="Times New Roman" w:hAnsi="Times New Roman" w:cs="Times New Roman"/>
          <w:lang w:val="fr-FR"/>
        </w:rPr>
        <w:t>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embedSystemFonts/>
  <w:proofState w:spelling="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22A8"/>
    <w:rsid w:val="00007956"/>
    <w:rsid w:val="00011FC2"/>
    <w:rsid w:val="00021C8A"/>
    <w:rsid w:val="0002395E"/>
    <w:rsid w:val="000476D2"/>
    <w:rsid w:val="000510F7"/>
    <w:rsid w:val="00064450"/>
    <w:rsid w:val="00065256"/>
    <w:rsid w:val="00065C5C"/>
    <w:rsid w:val="00076601"/>
    <w:rsid w:val="0007761D"/>
    <w:rsid w:val="00095E4B"/>
    <w:rsid w:val="000B5D60"/>
    <w:rsid w:val="000C2091"/>
    <w:rsid w:val="000C54D0"/>
    <w:rsid w:val="000C65EB"/>
    <w:rsid w:val="000C7F63"/>
    <w:rsid w:val="000F0DB1"/>
    <w:rsid w:val="0011006D"/>
    <w:rsid w:val="001113DD"/>
    <w:rsid w:val="00132C46"/>
    <w:rsid w:val="00137061"/>
    <w:rsid w:val="001452EF"/>
    <w:rsid w:val="00170B5D"/>
    <w:rsid w:val="00170DFD"/>
    <w:rsid w:val="00176C64"/>
    <w:rsid w:val="0018330B"/>
    <w:rsid w:val="00183C7A"/>
    <w:rsid w:val="00192E29"/>
    <w:rsid w:val="001937B0"/>
    <w:rsid w:val="001B0406"/>
    <w:rsid w:val="001B6CF7"/>
    <w:rsid w:val="001C1BC7"/>
    <w:rsid w:val="001C3E53"/>
    <w:rsid w:val="001D0A24"/>
    <w:rsid w:val="001F7B7A"/>
    <w:rsid w:val="0021195E"/>
    <w:rsid w:val="0022332C"/>
    <w:rsid w:val="00225592"/>
    <w:rsid w:val="002275FE"/>
    <w:rsid w:val="00251485"/>
    <w:rsid w:val="002522A8"/>
    <w:rsid w:val="002622A9"/>
    <w:rsid w:val="002729E6"/>
    <w:rsid w:val="00294173"/>
    <w:rsid w:val="002A4502"/>
    <w:rsid w:val="002A4F92"/>
    <w:rsid w:val="002A6BDE"/>
    <w:rsid w:val="002D1E2C"/>
    <w:rsid w:val="002D547E"/>
    <w:rsid w:val="002E7FC6"/>
    <w:rsid w:val="0030452D"/>
    <w:rsid w:val="00304828"/>
    <w:rsid w:val="0031506B"/>
    <w:rsid w:val="003174D9"/>
    <w:rsid w:val="00325DF3"/>
    <w:rsid w:val="00331500"/>
    <w:rsid w:val="0033375A"/>
    <w:rsid w:val="00336408"/>
    <w:rsid w:val="0034174C"/>
    <w:rsid w:val="00346DB2"/>
    <w:rsid w:val="00353864"/>
    <w:rsid w:val="003664DD"/>
    <w:rsid w:val="0037169B"/>
    <w:rsid w:val="003B6FD7"/>
    <w:rsid w:val="003B720E"/>
    <w:rsid w:val="003C38F4"/>
    <w:rsid w:val="003D4CF7"/>
    <w:rsid w:val="003D782C"/>
    <w:rsid w:val="003E5B2F"/>
    <w:rsid w:val="003F45FD"/>
    <w:rsid w:val="004028D3"/>
    <w:rsid w:val="004034C6"/>
    <w:rsid w:val="00403FAB"/>
    <w:rsid w:val="00441DC5"/>
    <w:rsid w:val="00442462"/>
    <w:rsid w:val="004520EF"/>
    <w:rsid w:val="0046523A"/>
    <w:rsid w:val="00481A9B"/>
    <w:rsid w:val="004900AA"/>
    <w:rsid w:val="00490123"/>
    <w:rsid w:val="0049628E"/>
    <w:rsid w:val="00496471"/>
    <w:rsid w:val="004B0BFB"/>
    <w:rsid w:val="004B4546"/>
    <w:rsid w:val="004B4B7C"/>
    <w:rsid w:val="004F458C"/>
    <w:rsid w:val="005023A6"/>
    <w:rsid w:val="00507359"/>
    <w:rsid w:val="005240A1"/>
    <w:rsid w:val="00537050"/>
    <w:rsid w:val="005552E4"/>
    <w:rsid w:val="00555748"/>
    <w:rsid w:val="005643FE"/>
    <w:rsid w:val="00565476"/>
    <w:rsid w:val="00573C83"/>
    <w:rsid w:val="00573EE7"/>
    <w:rsid w:val="00582B67"/>
    <w:rsid w:val="0058353A"/>
    <w:rsid w:val="005A073D"/>
    <w:rsid w:val="005A119D"/>
    <w:rsid w:val="005A2058"/>
    <w:rsid w:val="005A4BD2"/>
    <w:rsid w:val="005A5995"/>
    <w:rsid w:val="005A60C7"/>
    <w:rsid w:val="005B54E9"/>
    <w:rsid w:val="005C2000"/>
    <w:rsid w:val="005C5662"/>
    <w:rsid w:val="005C7E7D"/>
    <w:rsid w:val="005D2107"/>
    <w:rsid w:val="005D60F4"/>
    <w:rsid w:val="005E2DDD"/>
    <w:rsid w:val="005F2ABC"/>
    <w:rsid w:val="006254EF"/>
    <w:rsid w:val="0063348F"/>
    <w:rsid w:val="00633E02"/>
    <w:rsid w:val="00637468"/>
    <w:rsid w:val="006464FF"/>
    <w:rsid w:val="00654F73"/>
    <w:rsid w:val="00656936"/>
    <w:rsid w:val="0065791F"/>
    <w:rsid w:val="006607CC"/>
    <w:rsid w:val="00666BB0"/>
    <w:rsid w:val="006679F7"/>
    <w:rsid w:val="00673C6B"/>
    <w:rsid w:val="006950CB"/>
    <w:rsid w:val="006A659D"/>
    <w:rsid w:val="006A6BA5"/>
    <w:rsid w:val="006C6848"/>
    <w:rsid w:val="006D15EA"/>
    <w:rsid w:val="006D3FCF"/>
    <w:rsid w:val="006D70B8"/>
    <w:rsid w:val="00704123"/>
    <w:rsid w:val="00706C65"/>
    <w:rsid w:val="007175C0"/>
    <w:rsid w:val="007450C7"/>
    <w:rsid w:val="007538A9"/>
    <w:rsid w:val="00775D5F"/>
    <w:rsid w:val="007775FD"/>
    <w:rsid w:val="00780EE0"/>
    <w:rsid w:val="00783C5B"/>
    <w:rsid w:val="00790ADA"/>
    <w:rsid w:val="0079280C"/>
    <w:rsid w:val="007B105E"/>
    <w:rsid w:val="007E5881"/>
    <w:rsid w:val="007E6CBC"/>
    <w:rsid w:val="007F3E91"/>
    <w:rsid w:val="007F417B"/>
    <w:rsid w:val="007F7B56"/>
    <w:rsid w:val="0080226C"/>
    <w:rsid w:val="00811E85"/>
    <w:rsid w:val="00814881"/>
    <w:rsid w:val="00830174"/>
    <w:rsid w:val="008367E4"/>
    <w:rsid w:val="00844186"/>
    <w:rsid w:val="00853D5C"/>
    <w:rsid w:val="0086276D"/>
    <w:rsid w:val="00862BAB"/>
    <w:rsid w:val="008635B3"/>
    <w:rsid w:val="00873E45"/>
    <w:rsid w:val="0088712A"/>
    <w:rsid w:val="00896AA4"/>
    <w:rsid w:val="008A5B11"/>
    <w:rsid w:val="008C0A9C"/>
    <w:rsid w:val="008C69A6"/>
    <w:rsid w:val="008D6356"/>
    <w:rsid w:val="008E0F28"/>
    <w:rsid w:val="0091314D"/>
    <w:rsid w:val="009200F6"/>
    <w:rsid w:val="00921E16"/>
    <w:rsid w:val="0093564E"/>
    <w:rsid w:val="00954CB8"/>
    <w:rsid w:val="009705F4"/>
    <w:rsid w:val="00972598"/>
    <w:rsid w:val="00974FD0"/>
    <w:rsid w:val="00976B4D"/>
    <w:rsid w:val="00984103"/>
    <w:rsid w:val="009917C0"/>
    <w:rsid w:val="0099432B"/>
    <w:rsid w:val="009A1923"/>
    <w:rsid w:val="009A3E14"/>
    <w:rsid w:val="009D7852"/>
    <w:rsid w:val="009E7A7E"/>
    <w:rsid w:val="009F64CE"/>
    <w:rsid w:val="00A049EC"/>
    <w:rsid w:val="00A138EB"/>
    <w:rsid w:val="00A451B5"/>
    <w:rsid w:val="00A45626"/>
    <w:rsid w:val="00A661D8"/>
    <w:rsid w:val="00A7364D"/>
    <w:rsid w:val="00A7702D"/>
    <w:rsid w:val="00A85359"/>
    <w:rsid w:val="00AB17A4"/>
    <w:rsid w:val="00AB5126"/>
    <w:rsid w:val="00AC2A29"/>
    <w:rsid w:val="00AD0011"/>
    <w:rsid w:val="00AE1A56"/>
    <w:rsid w:val="00AE3AF7"/>
    <w:rsid w:val="00B122D1"/>
    <w:rsid w:val="00B16D4B"/>
    <w:rsid w:val="00B22B21"/>
    <w:rsid w:val="00B315D3"/>
    <w:rsid w:val="00B51882"/>
    <w:rsid w:val="00B61226"/>
    <w:rsid w:val="00B622C3"/>
    <w:rsid w:val="00B6262D"/>
    <w:rsid w:val="00B72009"/>
    <w:rsid w:val="00B75DBA"/>
    <w:rsid w:val="00B839E6"/>
    <w:rsid w:val="00B83D48"/>
    <w:rsid w:val="00B9695E"/>
    <w:rsid w:val="00B96C50"/>
    <w:rsid w:val="00B97B15"/>
    <w:rsid w:val="00BA6B74"/>
    <w:rsid w:val="00BA762C"/>
    <w:rsid w:val="00BA783A"/>
    <w:rsid w:val="00BB6857"/>
    <w:rsid w:val="00BC670D"/>
    <w:rsid w:val="00BC7088"/>
    <w:rsid w:val="00BD4445"/>
    <w:rsid w:val="00BE0F5D"/>
    <w:rsid w:val="00BF729F"/>
    <w:rsid w:val="00C0552A"/>
    <w:rsid w:val="00C07384"/>
    <w:rsid w:val="00C154E1"/>
    <w:rsid w:val="00C20C0B"/>
    <w:rsid w:val="00C30C44"/>
    <w:rsid w:val="00C478F9"/>
    <w:rsid w:val="00C5095A"/>
    <w:rsid w:val="00C62755"/>
    <w:rsid w:val="00C912BA"/>
    <w:rsid w:val="00C96DFA"/>
    <w:rsid w:val="00CB05B3"/>
    <w:rsid w:val="00CC47FA"/>
    <w:rsid w:val="00CC6F3B"/>
    <w:rsid w:val="00CF084E"/>
    <w:rsid w:val="00CF6653"/>
    <w:rsid w:val="00D0520D"/>
    <w:rsid w:val="00D47DA6"/>
    <w:rsid w:val="00D65F95"/>
    <w:rsid w:val="00D6601F"/>
    <w:rsid w:val="00D671F3"/>
    <w:rsid w:val="00D80D9C"/>
    <w:rsid w:val="00D8490F"/>
    <w:rsid w:val="00D9101F"/>
    <w:rsid w:val="00D923BE"/>
    <w:rsid w:val="00DA0A5E"/>
    <w:rsid w:val="00DA3928"/>
    <w:rsid w:val="00DA4740"/>
    <w:rsid w:val="00DA5B68"/>
    <w:rsid w:val="00DA7331"/>
    <w:rsid w:val="00DB23D5"/>
    <w:rsid w:val="00DB5D34"/>
    <w:rsid w:val="00DC1201"/>
    <w:rsid w:val="00DC43DE"/>
    <w:rsid w:val="00DC51C6"/>
    <w:rsid w:val="00DC7D24"/>
    <w:rsid w:val="00DD51CE"/>
    <w:rsid w:val="00DD65DE"/>
    <w:rsid w:val="00DE0B66"/>
    <w:rsid w:val="00DE6656"/>
    <w:rsid w:val="00DF72E2"/>
    <w:rsid w:val="00E1109D"/>
    <w:rsid w:val="00E1716A"/>
    <w:rsid w:val="00E23674"/>
    <w:rsid w:val="00E313B2"/>
    <w:rsid w:val="00E3782F"/>
    <w:rsid w:val="00E52402"/>
    <w:rsid w:val="00E559D1"/>
    <w:rsid w:val="00E6212D"/>
    <w:rsid w:val="00E66729"/>
    <w:rsid w:val="00E728E8"/>
    <w:rsid w:val="00E74F7E"/>
    <w:rsid w:val="00E9166C"/>
    <w:rsid w:val="00E97DFC"/>
    <w:rsid w:val="00EB0F92"/>
    <w:rsid w:val="00EB41E7"/>
    <w:rsid w:val="00EC0D24"/>
    <w:rsid w:val="00EE136E"/>
    <w:rsid w:val="00EE1C74"/>
    <w:rsid w:val="00EE2588"/>
    <w:rsid w:val="00EE5BEB"/>
    <w:rsid w:val="00EE6ACB"/>
    <w:rsid w:val="00EF60E4"/>
    <w:rsid w:val="00F14C11"/>
    <w:rsid w:val="00F1676E"/>
    <w:rsid w:val="00F24E0F"/>
    <w:rsid w:val="00F3055A"/>
    <w:rsid w:val="00F40744"/>
    <w:rsid w:val="00F43EAE"/>
    <w:rsid w:val="00F475FC"/>
    <w:rsid w:val="00F542DE"/>
    <w:rsid w:val="00F72330"/>
    <w:rsid w:val="00F938F6"/>
    <w:rsid w:val="00FA67FA"/>
    <w:rsid w:val="00FB1950"/>
    <w:rsid w:val="00FB1CE6"/>
    <w:rsid w:val="00FC64BE"/>
    <w:rsid w:val="00FC6DC4"/>
    <w:rsid w:val="00FD5D55"/>
    <w:rsid w:val="00FD5EA4"/>
    <w:rsid w:val="00FF7DE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F7"/>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200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0F6"/>
    <w:rPr>
      <w:sz w:val="20"/>
      <w:szCs w:val="20"/>
    </w:rPr>
  </w:style>
  <w:style w:type="character" w:styleId="FootnoteReference">
    <w:name w:val="footnote reference"/>
    <w:basedOn w:val="DefaultParagraphFont"/>
    <w:uiPriority w:val="99"/>
    <w:semiHidden/>
    <w:rsid w:val="009200F6"/>
    <w:rPr>
      <w:vertAlign w:val="superscript"/>
    </w:rPr>
  </w:style>
  <w:style w:type="paragraph" w:styleId="Header">
    <w:name w:val="header"/>
    <w:basedOn w:val="Normal"/>
    <w:link w:val="HeaderChar"/>
    <w:uiPriority w:val="99"/>
    <w:semiHidden/>
    <w:rsid w:val="008A5B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5B11"/>
  </w:style>
  <w:style w:type="paragraph" w:styleId="Footer">
    <w:name w:val="footer"/>
    <w:basedOn w:val="Normal"/>
    <w:link w:val="FooterChar"/>
    <w:uiPriority w:val="99"/>
    <w:rsid w:val="008A5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B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FE3F5-B3EE-4F31-815B-0AB513D8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8</Pages>
  <Words>3529</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17</cp:revision>
  <cp:lastPrinted>2013-11-23T08:40:00Z</cp:lastPrinted>
  <dcterms:created xsi:type="dcterms:W3CDTF">2013-11-21T09:34:00Z</dcterms:created>
  <dcterms:modified xsi:type="dcterms:W3CDTF">2015-04-27T10:32:00Z</dcterms:modified>
</cp:coreProperties>
</file>