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2740F" w14:textId="3A1DAEB2" w:rsidR="000F35F8" w:rsidRPr="00C423A3" w:rsidRDefault="00CE2F08" w:rsidP="002D2FA6">
      <w:pPr>
        <w:pStyle w:val="NoSpacing"/>
        <w:spacing w:line="480" w:lineRule="auto"/>
        <w:jc w:val="right"/>
        <w:rPr>
          <w:rFonts w:asciiTheme="majorHAnsi" w:hAnsiTheme="majorHAnsi"/>
          <w:sz w:val="24"/>
          <w:szCs w:val="24"/>
        </w:rPr>
      </w:pPr>
      <w:r>
        <w:rPr>
          <w:rFonts w:asciiTheme="majorHAnsi" w:hAnsiTheme="majorHAnsi"/>
          <w:sz w:val="24"/>
          <w:szCs w:val="24"/>
        </w:rPr>
        <w:t>Abstract: 19</w:t>
      </w:r>
      <w:r w:rsidR="00A75114">
        <w:rPr>
          <w:rFonts w:asciiTheme="majorHAnsi" w:hAnsiTheme="majorHAnsi"/>
          <w:sz w:val="24"/>
          <w:szCs w:val="24"/>
        </w:rPr>
        <w:t>7</w:t>
      </w:r>
      <w:r w:rsidR="000F35F8" w:rsidRPr="00C423A3">
        <w:rPr>
          <w:rFonts w:asciiTheme="majorHAnsi" w:hAnsiTheme="majorHAnsi"/>
          <w:sz w:val="24"/>
          <w:szCs w:val="24"/>
        </w:rPr>
        <w:t xml:space="preserve"> words</w:t>
      </w:r>
    </w:p>
    <w:p w14:paraId="3BDB290F" w14:textId="41B10CF6" w:rsidR="000F35F8" w:rsidRDefault="00E46C0A" w:rsidP="002D2FA6">
      <w:pPr>
        <w:pStyle w:val="NoSpacing"/>
        <w:spacing w:line="480" w:lineRule="auto"/>
        <w:jc w:val="right"/>
        <w:rPr>
          <w:rFonts w:asciiTheme="majorHAnsi" w:hAnsiTheme="majorHAnsi"/>
          <w:sz w:val="24"/>
          <w:szCs w:val="24"/>
        </w:rPr>
      </w:pPr>
      <w:r>
        <w:rPr>
          <w:rFonts w:asciiTheme="majorHAnsi" w:hAnsiTheme="majorHAnsi"/>
          <w:sz w:val="24"/>
          <w:szCs w:val="24"/>
        </w:rPr>
        <w:t>Text (excluding abstract): 3,000</w:t>
      </w:r>
      <w:r w:rsidR="000F35F8" w:rsidRPr="00C423A3">
        <w:rPr>
          <w:rFonts w:asciiTheme="majorHAnsi" w:hAnsiTheme="majorHAnsi"/>
          <w:sz w:val="24"/>
          <w:szCs w:val="24"/>
        </w:rPr>
        <w:t xml:space="preserve"> words</w:t>
      </w:r>
    </w:p>
    <w:p w14:paraId="31F38F64" w14:textId="4E6EB155" w:rsidR="00B87F70" w:rsidRDefault="00B87F70" w:rsidP="002D2FA6">
      <w:pPr>
        <w:pStyle w:val="NoSpacing"/>
        <w:spacing w:line="480" w:lineRule="auto"/>
        <w:jc w:val="right"/>
        <w:rPr>
          <w:rFonts w:asciiTheme="majorHAnsi" w:hAnsiTheme="majorHAnsi"/>
          <w:sz w:val="24"/>
          <w:szCs w:val="24"/>
        </w:rPr>
      </w:pPr>
      <w:r>
        <w:rPr>
          <w:rFonts w:asciiTheme="majorHAnsi" w:hAnsiTheme="majorHAnsi"/>
          <w:sz w:val="24"/>
          <w:szCs w:val="24"/>
        </w:rPr>
        <w:t>Number of tables: 2</w:t>
      </w:r>
    </w:p>
    <w:p w14:paraId="1C4F478A" w14:textId="2CFF1220" w:rsidR="001846F8" w:rsidRPr="008D449B" w:rsidRDefault="00B87F70" w:rsidP="008D449B">
      <w:pPr>
        <w:pStyle w:val="NoSpacing"/>
        <w:spacing w:line="480" w:lineRule="auto"/>
        <w:jc w:val="right"/>
        <w:rPr>
          <w:rFonts w:asciiTheme="majorHAnsi" w:hAnsiTheme="majorHAnsi"/>
          <w:sz w:val="24"/>
          <w:szCs w:val="24"/>
        </w:rPr>
      </w:pPr>
      <w:r>
        <w:rPr>
          <w:rFonts w:asciiTheme="majorHAnsi" w:hAnsiTheme="majorHAnsi"/>
          <w:sz w:val="24"/>
          <w:szCs w:val="24"/>
        </w:rPr>
        <w:t>Number of figures: 1</w:t>
      </w:r>
    </w:p>
    <w:p w14:paraId="7684CC87" w14:textId="4ED16505" w:rsidR="00B71F35" w:rsidRDefault="00410569" w:rsidP="00410569">
      <w:pPr>
        <w:spacing w:line="480" w:lineRule="auto"/>
        <w:rPr>
          <w:rFonts w:asciiTheme="majorHAnsi" w:hAnsiTheme="majorHAnsi"/>
        </w:rPr>
      </w:pPr>
      <w:r w:rsidRPr="003D514B">
        <w:rPr>
          <w:rFonts w:asciiTheme="majorHAnsi" w:hAnsiTheme="majorHAnsi"/>
          <w:b/>
          <w:u w:val="single"/>
        </w:rPr>
        <w:t>Title:</w:t>
      </w:r>
      <w:r>
        <w:rPr>
          <w:rFonts w:asciiTheme="majorHAnsi" w:hAnsiTheme="majorHAnsi"/>
        </w:rPr>
        <w:t xml:space="preserve"> </w:t>
      </w:r>
      <w:r w:rsidR="00B71F35" w:rsidRPr="00C423A3">
        <w:rPr>
          <w:rFonts w:asciiTheme="majorHAnsi" w:hAnsiTheme="majorHAnsi"/>
        </w:rPr>
        <w:t xml:space="preserve">Stressful life events </w:t>
      </w:r>
      <w:r w:rsidR="00A17C5C">
        <w:rPr>
          <w:rFonts w:asciiTheme="majorHAnsi" w:hAnsiTheme="majorHAnsi"/>
        </w:rPr>
        <w:t>and</w:t>
      </w:r>
      <w:r w:rsidR="00B71F35" w:rsidRPr="00C423A3">
        <w:rPr>
          <w:rFonts w:asciiTheme="majorHAnsi" w:hAnsiTheme="majorHAnsi"/>
        </w:rPr>
        <w:t xml:space="preserve"> Catechol-O-methyl-transferase (</w:t>
      </w:r>
      <w:r w:rsidR="00B71F35" w:rsidRPr="00221D40">
        <w:rPr>
          <w:rFonts w:asciiTheme="majorHAnsi" w:hAnsiTheme="majorHAnsi"/>
          <w:i/>
        </w:rPr>
        <w:t>COMT</w:t>
      </w:r>
      <w:r w:rsidR="00B71F35" w:rsidRPr="00C423A3">
        <w:rPr>
          <w:rFonts w:asciiTheme="majorHAnsi" w:hAnsiTheme="majorHAnsi"/>
        </w:rPr>
        <w:t>) gene in bipolar disorder</w:t>
      </w:r>
    </w:p>
    <w:p w14:paraId="521D4FF9" w14:textId="00C03F92" w:rsidR="00410569" w:rsidRDefault="00410569" w:rsidP="003D514B">
      <w:pPr>
        <w:spacing w:line="480" w:lineRule="auto"/>
        <w:rPr>
          <w:rFonts w:asciiTheme="majorHAnsi" w:hAnsiTheme="majorHAnsi"/>
        </w:rPr>
      </w:pPr>
      <w:r w:rsidRPr="003D514B">
        <w:rPr>
          <w:rFonts w:asciiTheme="majorHAnsi" w:hAnsiTheme="majorHAnsi"/>
          <w:b/>
          <w:u w:val="single"/>
        </w:rPr>
        <w:t>Running head:</w:t>
      </w:r>
      <w:r>
        <w:rPr>
          <w:rFonts w:asciiTheme="majorHAnsi" w:hAnsiTheme="majorHAnsi"/>
        </w:rPr>
        <w:t xml:space="preserve"> </w:t>
      </w:r>
      <w:r w:rsidR="003D514B">
        <w:rPr>
          <w:rFonts w:asciiTheme="majorHAnsi" w:hAnsiTheme="majorHAnsi"/>
        </w:rPr>
        <w:t xml:space="preserve">Life events and </w:t>
      </w:r>
      <w:r w:rsidR="003D514B" w:rsidRPr="003D514B">
        <w:rPr>
          <w:rFonts w:asciiTheme="majorHAnsi" w:hAnsiTheme="majorHAnsi"/>
          <w:i/>
        </w:rPr>
        <w:t>COMT</w:t>
      </w:r>
      <w:r w:rsidR="003D514B">
        <w:rPr>
          <w:rFonts w:asciiTheme="majorHAnsi" w:hAnsiTheme="majorHAnsi"/>
        </w:rPr>
        <w:t xml:space="preserve"> in bipolar disorder </w:t>
      </w:r>
    </w:p>
    <w:p w14:paraId="5FA74962" w14:textId="55FDB637" w:rsidR="007D4180" w:rsidRPr="00C423A3" w:rsidRDefault="007D4180" w:rsidP="002D2FA6">
      <w:pPr>
        <w:spacing w:line="480" w:lineRule="auto"/>
        <w:rPr>
          <w:rFonts w:asciiTheme="majorHAnsi" w:hAnsiTheme="majorHAnsi"/>
        </w:rPr>
      </w:pPr>
      <w:r w:rsidRPr="00C423A3">
        <w:rPr>
          <w:rFonts w:asciiTheme="majorHAnsi" w:hAnsiTheme="majorHAnsi"/>
        </w:rPr>
        <w:t xml:space="preserve">Georgina M. Hosang </w:t>
      </w:r>
      <w:r w:rsidR="008D1647">
        <w:rPr>
          <w:rFonts w:asciiTheme="majorHAnsi" w:hAnsiTheme="majorHAnsi"/>
          <w:vertAlign w:val="superscript"/>
        </w:rPr>
        <w:t>a</w:t>
      </w:r>
      <w:r w:rsidR="000F35F8" w:rsidRPr="00C423A3">
        <w:rPr>
          <w:rFonts w:asciiTheme="majorHAnsi" w:hAnsiTheme="majorHAnsi"/>
          <w:vertAlign w:val="superscript"/>
        </w:rPr>
        <w:t>*</w:t>
      </w:r>
      <w:r w:rsidRPr="00C423A3">
        <w:rPr>
          <w:rFonts w:asciiTheme="majorHAnsi" w:hAnsiTheme="majorHAnsi"/>
        </w:rPr>
        <w:t xml:space="preserve">, </w:t>
      </w:r>
      <w:r w:rsidR="007F2A30">
        <w:rPr>
          <w:rFonts w:asciiTheme="majorHAnsi" w:hAnsiTheme="majorHAnsi"/>
        </w:rPr>
        <w:t>Helen L. Fisher</w:t>
      </w:r>
      <w:r w:rsidR="007F2A30">
        <w:rPr>
          <w:rFonts w:asciiTheme="majorHAnsi" w:hAnsiTheme="majorHAnsi"/>
          <w:vertAlign w:val="superscript"/>
        </w:rPr>
        <w:t>b</w:t>
      </w:r>
      <w:r w:rsidR="007F2A30">
        <w:rPr>
          <w:rFonts w:asciiTheme="majorHAnsi" w:hAnsiTheme="majorHAnsi"/>
        </w:rPr>
        <w:t xml:space="preserve"> </w:t>
      </w:r>
      <w:r w:rsidRPr="00C423A3">
        <w:rPr>
          <w:rFonts w:asciiTheme="majorHAnsi" w:hAnsiTheme="majorHAnsi"/>
        </w:rPr>
        <w:t>Sarah Cohen-Woods</w:t>
      </w:r>
      <w:r w:rsidR="007F2A30">
        <w:rPr>
          <w:rFonts w:asciiTheme="majorHAnsi" w:hAnsiTheme="majorHAnsi"/>
          <w:vertAlign w:val="superscript"/>
        </w:rPr>
        <w:t>c</w:t>
      </w:r>
      <w:r w:rsidRPr="00C423A3">
        <w:rPr>
          <w:rFonts w:asciiTheme="majorHAnsi" w:hAnsiTheme="majorHAnsi"/>
        </w:rPr>
        <w:t>, Peter McGuffin</w:t>
      </w:r>
      <w:r w:rsidR="007F2A30">
        <w:rPr>
          <w:rFonts w:asciiTheme="majorHAnsi" w:hAnsiTheme="majorHAnsi"/>
          <w:vertAlign w:val="superscript"/>
        </w:rPr>
        <w:t>b</w:t>
      </w:r>
      <w:r w:rsidRPr="00C423A3">
        <w:rPr>
          <w:rFonts w:asciiTheme="majorHAnsi" w:hAnsiTheme="majorHAnsi"/>
        </w:rPr>
        <w:t xml:space="preserve"> &amp; Anne E. Farmer</w:t>
      </w:r>
      <w:r w:rsidR="007F2A30">
        <w:rPr>
          <w:rFonts w:asciiTheme="majorHAnsi" w:hAnsiTheme="majorHAnsi"/>
          <w:vertAlign w:val="superscript"/>
        </w:rPr>
        <w:t>b</w:t>
      </w:r>
    </w:p>
    <w:p w14:paraId="1DC5CA4F" w14:textId="1B80C1E9" w:rsidR="007D4180" w:rsidRPr="003D514B" w:rsidRDefault="003D514B" w:rsidP="002D2FA6">
      <w:pPr>
        <w:spacing w:line="480" w:lineRule="auto"/>
        <w:rPr>
          <w:rFonts w:asciiTheme="majorHAnsi" w:hAnsiTheme="majorHAnsi"/>
          <w:b/>
          <w:u w:val="single"/>
        </w:rPr>
      </w:pPr>
      <w:r w:rsidRPr="003D514B">
        <w:rPr>
          <w:rFonts w:asciiTheme="majorHAnsi" w:hAnsiTheme="majorHAnsi"/>
          <w:b/>
          <w:u w:val="single"/>
        </w:rPr>
        <w:t>Authors’ a</w:t>
      </w:r>
      <w:r w:rsidR="007D4180" w:rsidRPr="003D514B">
        <w:rPr>
          <w:rFonts w:asciiTheme="majorHAnsi" w:hAnsiTheme="majorHAnsi"/>
          <w:b/>
          <w:u w:val="single"/>
        </w:rPr>
        <w:t xml:space="preserve">ffiliations: </w:t>
      </w:r>
    </w:p>
    <w:p w14:paraId="47EF061A" w14:textId="7E07DA83" w:rsidR="000F35F8" w:rsidRDefault="000F35F8" w:rsidP="002D2FA6">
      <w:pPr>
        <w:spacing w:line="480" w:lineRule="auto"/>
        <w:rPr>
          <w:rFonts w:asciiTheme="majorHAnsi" w:hAnsiTheme="majorHAnsi"/>
        </w:rPr>
      </w:pPr>
      <w:r w:rsidRPr="00C423A3">
        <w:rPr>
          <w:rFonts w:asciiTheme="majorHAnsi" w:hAnsiTheme="majorHAnsi"/>
          <w:vertAlign w:val="superscript"/>
        </w:rPr>
        <w:t xml:space="preserve">a </w:t>
      </w:r>
      <w:r w:rsidRPr="00C423A3">
        <w:rPr>
          <w:rFonts w:asciiTheme="majorHAnsi" w:hAnsiTheme="majorHAnsi"/>
        </w:rPr>
        <w:t>Psychology Department, Goldsmiths, University of London</w:t>
      </w:r>
      <w:r w:rsidR="009A4EB6" w:rsidRPr="00C423A3">
        <w:rPr>
          <w:rFonts w:asciiTheme="majorHAnsi" w:hAnsiTheme="majorHAnsi"/>
        </w:rPr>
        <w:t xml:space="preserve">, </w:t>
      </w:r>
      <w:r w:rsidR="007F2A30">
        <w:rPr>
          <w:rFonts w:asciiTheme="majorHAnsi" w:hAnsiTheme="majorHAnsi"/>
        </w:rPr>
        <w:t xml:space="preserve">Lewisham Way, London SE14 6NW, </w:t>
      </w:r>
      <w:r w:rsidR="009A4EB6" w:rsidRPr="00C423A3">
        <w:rPr>
          <w:rFonts w:asciiTheme="majorHAnsi" w:hAnsiTheme="majorHAnsi"/>
        </w:rPr>
        <w:t>UK.</w:t>
      </w:r>
    </w:p>
    <w:p w14:paraId="4C32B393" w14:textId="23877C03" w:rsidR="007F2A30" w:rsidRPr="00C423A3" w:rsidRDefault="007F2A30" w:rsidP="002D2FA6">
      <w:pPr>
        <w:spacing w:line="480" w:lineRule="auto"/>
        <w:rPr>
          <w:rFonts w:asciiTheme="majorHAnsi" w:hAnsiTheme="majorHAnsi"/>
        </w:rPr>
      </w:pPr>
      <w:r>
        <w:rPr>
          <w:rFonts w:asciiTheme="majorHAnsi" w:hAnsiTheme="majorHAnsi"/>
          <w:vertAlign w:val="superscript"/>
        </w:rPr>
        <w:t xml:space="preserve">b </w:t>
      </w:r>
      <w:r>
        <w:rPr>
          <w:rFonts w:asciiTheme="majorHAnsi" w:hAnsiTheme="majorHAnsi"/>
        </w:rPr>
        <w:t>MRC Social, Genetic and Developmental Psychiatry Centre, Institute of Psychiatry, Psychology &amp; Neuroscience, King’s College London, De Crespigny Park, London SE5 8AF, UK</w:t>
      </w:r>
      <w:r w:rsidR="00A17C5C">
        <w:rPr>
          <w:rFonts w:asciiTheme="majorHAnsi" w:hAnsiTheme="majorHAnsi"/>
        </w:rPr>
        <w:t>.</w:t>
      </w:r>
    </w:p>
    <w:p w14:paraId="1E499441" w14:textId="50671876" w:rsidR="00EC7E28" w:rsidRPr="008D449B" w:rsidRDefault="007F2A30" w:rsidP="008D449B">
      <w:pPr>
        <w:widowControl w:val="0"/>
        <w:autoSpaceDE w:val="0"/>
        <w:autoSpaceDN w:val="0"/>
        <w:adjustRightInd w:val="0"/>
        <w:spacing w:line="480" w:lineRule="auto"/>
        <w:rPr>
          <w:rFonts w:ascii="Calibri" w:hAnsi="Calibri"/>
          <w:vertAlign w:val="superscript"/>
        </w:rPr>
      </w:pPr>
      <w:r w:rsidRPr="007F2A30">
        <w:rPr>
          <w:rFonts w:asciiTheme="majorHAnsi" w:hAnsiTheme="majorHAnsi"/>
          <w:vertAlign w:val="superscript"/>
        </w:rPr>
        <w:t>c</w:t>
      </w:r>
      <w:r w:rsidR="007D4180" w:rsidRPr="00C423A3">
        <w:rPr>
          <w:rFonts w:asciiTheme="majorHAnsi" w:hAnsiTheme="majorHAnsi"/>
          <w:vertAlign w:val="superscript"/>
        </w:rPr>
        <w:t xml:space="preserve"> </w:t>
      </w:r>
      <w:r w:rsidR="00221D40" w:rsidRPr="00BD2E43">
        <w:rPr>
          <w:rFonts w:ascii="Calibri" w:hAnsi="Calibri"/>
        </w:rPr>
        <w:t>School of Psychology, Flinders University, GPO Box 2100, Adelaide, SA 5001, Australia</w:t>
      </w:r>
      <w:r w:rsidR="009A4EB6" w:rsidRPr="00BD2E43">
        <w:rPr>
          <w:rFonts w:ascii="Calibri" w:hAnsi="Calibri"/>
        </w:rPr>
        <w:t>.</w:t>
      </w:r>
      <w:r w:rsidR="007D4180" w:rsidRPr="00BD2E43">
        <w:rPr>
          <w:rFonts w:ascii="Calibri" w:hAnsi="Calibri"/>
        </w:rPr>
        <w:t xml:space="preserve"> </w:t>
      </w:r>
      <w:r w:rsidR="007D4180" w:rsidRPr="00BD2E43">
        <w:rPr>
          <w:rFonts w:ascii="Calibri" w:hAnsi="Calibri"/>
          <w:vertAlign w:val="superscript"/>
        </w:rPr>
        <w:t xml:space="preserve">   </w:t>
      </w:r>
    </w:p>
    <w:p w14:paraId="6DC3BB23" w14:textId="77777777" w:rsidR="000F35F8" w:rsidRPr="00C423A3" w:rsidRDefault="00F50500" w:rsidP="002D2FA6">
      <w:pPr>
        <w:spacing w:line="480" w:lineRule="auto"/>
        <w:rPr>
          <w:rFonts w:asciiTheme="majorHAnsi" w:hAnsiTheme="majorHAnsi"/>
        </w:rPr>
      </w:pPr>
      <w:r w:rsidRPr="00C423A3">
        <w:rPr>
          <w:rFonts w:asciiTheme="majorHAnsi" w:hAnsiTheme="majorHAnsi"/>
        </w:rPr>
        <w:t>*C</w:t>
      </w:r>
      <w:r w:rsidR="000F35F8" w:rsidRPr="00C423A3">
        <w:rPr>
          <w:rFonts w:asciiTheme="majorHAnsi" w:hAnsiTheme="majorHAnsi"/>
        </w:rPr>
        <w:t>orresponding author</w:t>
      </w:r>
    </w:p>
    <w:p w14:paraId="100A8D3E" w14:textId="1E22419C" w:rsidR="003D514B" w:rsidRDefault="00FD1FEC" w:rsidP="002D2FA6">
      <w:pPr>
        <w:spacing w:line="480" w:lineRule="auto"/>
        <w:rPr>
          <w:rFonts w:asciiTheme="majorHAnsi" w:hAnsiTheme="majorHAnsi" w:cs="font000000001bd982eb"/>
        </w:rPr>
      </w:pPr>
      <w:r w:rsidRPr="00C423A3">
        <w:rPr>
          <w:rFonts w:asciiTheme="majorHAnsi" w:hAnsiTheme="majorHAnsi"/>
        </w:rPr>
        <w:t>Georgina Hosang, Department of Psychology, Go</w:t>
      </w:r>
      <w:r w:rsidR="00704952" w:rsidRPr="00C423A3">
        <w:rPr>
          <w:rFonts w:asciiTheme="majorHAnsi" w:hAnsiTheme="majorHAnsi"/>
        </w:rPr>
        <w:t>ldsmiths, University of London</w:t>
      </w:r>
      <w:r w:rsidR="007D26F6">
        <w:rPr>
          <w:rFonts w:asciiTheme="majorHAnsi" w:hAnsiTheme="majorHAnsi"/>
        </w:rPr>
        <w:t>,</w:t>
      </w:r>
      <w:r w:rsidR="00704952" w:rsidRPr="00C423A3">
        <w:rPr>
          <w:rFonts w:asciiTheme="majorHAnsi" w:hAnsiTheme="majorHAnsi"/>
        </w:rPr>
        <w:t xml:space="preserve"> </w:t>
      </w:r>
      <w:r w:rsidRPr="00C423A3">
        <w:rPr>
          <w:rFonts w:asciiTheme="majorHAnsi" w:hAnsiTheme="majorHAnsi"/>
        </w:rPr>
        <w:t>Lewisham Way, London SE14 6NW.</w:t>
      </w:r>
      <w:r w:rsidR="00C423A3" w:rsidRPr="00C423A3">
        <w:rPr>
          <w:rFonts w:asciiTheme="majorHAnsi" w:hAnsiTheme="majorHAnsi"/>
        </w:rPr>
        <w:t xml:space="preserve"> </w:t>
      </w:r>
      <w:r w:rsidR="00535BBA">
        <w:rPr>
          <w:rFonts w:asciiTheme="majorHAnsi" w:hAnsiTheme="majorHAnsi"/>
        </w:rPr>
        <w:t xml:space="preserve">Email: </w:t>
      </w:r>
      <w:hyperlink r:id="rId8" w:history="1">
        <w:r w:rsidR="00535BBA" w:rsidRPr="0094493C">
          <w:rPr>
            <w:rStyle w:val="Hyperlink"/>
            <w:rFonts w:asciiTheme="majorHAnsi" w:hAnsiTheme="majorHAnsi"/>
          </w:rPr>
          <w:t>g.hosang@gold.ac.uk</w:t>
        </w:r>
      </w:hyperlink>
      <w:r w:rsidR="00535BBA">
        <w:rPr>
          <w:rFonts w:asciiTheme="majorHAnsi" w:hAnsiTheme="majorHAnsi"/>
        </w:rPr>
        <w:t xml:space="preserve">. </w:t>
      </w:r>
      <w:r w:rsidR="00C423A3" w:rsidRPr="00C423A3">
        <w:rPr>
          <w:rFonts w:asciiTheme="majorHAnsi" w:hAnsiTheme="majorHAnsi"/>
        </w:rPr>
        <w:t>Telephone</w:t>
      </w:r>
      <w:r w:rsidR="0089449F">
        <w:rPr>
          <w:rFonts w:asciiTheme="majorHAnsi" w:hAnsiTheme="majorHAnsi"/>
        </w:rPr>
        <w:t xml:space="preserve">: </w:t>
      </w:r>
      <w:r w:rsidR="0089449F" w:rsidRPr="0089449F">
        <w:rPr>
          <w:rFonts w:asciiTheme="majorHAnsi" w:hAnsiTheme="majorHAnsi" w:cs="font000000001bd982eb"/>
        </w:rPr>
        <w:t>+44 (0)</w:t>
      </w:r>
      <w:r w:rsidR="0089449F" w:rsidRPr="0089449F">
        <w:rPr>
          <w:rFonts w:ascii="Calibri" w:hAnsi="Calibri" w:cs="Calibri"/>
        </w:rPr>
        <w:t>207 919 7685</w:t>
      </w:r>
      <w:r w:rsidR="00535BBA">
        <w:rPr>
          <w:rFonts w:ascii="Calibri" w:hAnsi="Calibri" w:cs="Calibri"/>
        </w:rPr>
        <w:t>.</w:t>
      </w:r>
      <w:r w:rsidR="00C423A3" w:rsidRPr="00C423A3">
        <w:rPr>
          <w:rFonts w:asciiTheme="majorHAnsi" w:hAnsiTheme="majorHAnsi"/>
        </w:rPr>
        <w:t xml:space="preserve"> Fax: </w:t>
      </w:r>
      <w:r w:rsidR="00C423A3" w:rsidRPr="00C423A3">
        <w:rPr>
          <w:rFonts w:asciiTheme="majorHAnsi" w:hAnsiTheme="majorHAnsi" w:cs="font000000001bd982eb"/>
        </w:rPr>
        <w:t>+44 (0)20 7919 7873</w:t>
      </w:r>
    </w:p>
    <w:p w14:paraId="65D06945" w14:textId="0492D62A" w:rsidR="008E61B6" w:rsidRDefault="003D514B" w:rsidP="002D2FA6">
      <w:pPr>
        <w:spacing w:line="480" w:lineRule="auto"/>
        <w:rPr>
          <w:rFonts w:asciiTheme="majorHAnsi" w:hAnsiTheme="majorHAnsi"/>
        </w:rPr>
      </w:pPr>
      <w:r w:rsidRPr="00C423A3">
        <w:rPr>
          <w:rFonts w:asciiTheme="majorHAnsi" w:hAnsiTheme="majorHAnsi"/>
          <w:b/>
        </w:rPr>
        <w:t>Keywords:</w:t>
      </w:r>
      <w:r w:rsidRPr="00C423A3">
        <w:rPr>
          <w:rFonts w:asciiTheme="majorHAnsi" w:hAnsiTheme="majorHAnsi"/>
        </w:rPr>
        <w:t xml:space="preserve"> stressful life events, </w:t>
      </w:r>
      <w:r w:rsidR="004F5C11">
        <w:rPr>
          <w:rFonts w:asciiTheme="majorHAnsi" w:hAnsiTheme="majorHAnsi"/>
        </w:rPr>
        <w:t xml:space="preserve">life </w:t>
      </w:r>
      <w:r>
        <w:rPr>
          <w:rFonts w:asciiTheme="majorHAnsi" w:hAnsiTheme="majorHAnsi"/>
        </w:rPr>
        <w:t xml:space="preserve">stress, </w:t>
      </w:r>
      <w:r w:rsidRPr="00C423A3">
        <w:rPr>
          <w:rFonts w:asciiTheme="majorHAnsi" w:hAnsiTheme="majorHAnsi"/>
        </w:rPr>
        <w:t>COM</w:t>
      </w:r>
      <w:r>
        <w:rPr>
          <w:rFonts w:asciiTheme="majorHAnsi" w:hAnsiTheme="majorHAnsi"/>
        </w:rPr>
        <w:t>T, gene-environment interaction, bipolar disorder, depression</w:t>
      </w:r>
    </w:p>
    <w:p w14:paraId="2828A992" w14:textId="4B957FCC" w:rsidR="008D449B" w:rsidRDefault="008D449B" w:rsidP="002D2FA6">
      <w:pPr>
        <w:spacing w:line="480" w:lineRule="auto"/>
        <w:rPr>
          <w:rFonts w:asciiTheme="majorHAnsi" w:hAnsiTheme="majorHAnsi" w:cs="font000000001bd982eb"/>
        </w:rPr>
      </w:pPr>
      <w:r w:rsidRPr="008D449B">
        <w:rPr>
          <w:rFonts w:asciiTheme="majorHAnsi" w:hAnsiTheme="majorHAnsi"/>
          <w:b/>
          <w:u w:val="single"/>
        </w:rPr>
        <w:t>Conflict of interest:</w:t>
      </w:r>
      <w:r>
        <w:rPr>
          <w:rFonts w:asciiTheme="majorHAnsi" w:hAnsiTheme="majorHAnsi"/>
        </w:rPr>
        <w:t xml:space="preserve"> Authors declare no conflict of interests.</w:t>
      </w:r>
    </w:p>
    <w:p w14:paraId="43D6F2AD" w14:textId="77777777" w:rsidR="008D449B" w:rsidRDefault="008D449B" w:rsidP="008D449B">
      <w:pPr>
        <w:jc w:val="both"/>
        <w:rPr>
          <w:rFonts w:asciiTheme="majorHAnsi" w:hAnsiTheme="majorHAnsi"/>
          <w:b/>
        </w:rPr>
      </w:pPr>
      <w:r>
        <w:rPr>
          <w:rFonts w:asciiTheme="majorHAnsi" w:hAnsiTheme="majorHAnsi"/>
          <w:b/>
        </w:rPr>
        <w:br w:type="page"/>
      </w:r>
    </w:p>
    <w:p w14:paraId="08EF2C6C" w14:textId="233BAFE0" w:rsidR="008E2909" w:rsidRPr="00C423A3" w:rsidRDefault="008E2909" w:rsidP="002D2FA6">
      <w:pPr>
        <w:spacing w:line="480" w:lineRule="auto"/>
        <w:jc w:val="center"/>
        <w:rPr>
          <w:rFonts w:asciiTheme="majorHAnsi" w:hAnsiTheme="majorHAnsi"/>
          <w:u w:val="single"/>
        </w:rPr>
      </w:pPr>
      <w:r w:rsidRPr="00C423A3">
        <w:rPr>
          <w:rFonts w:asciiTheme="majorHAnsi" w:hAnsiTheme="majorHAnsi"/>
          <w:b/>
        </w:rPr>
        <w:lastRenderedPageBreak/>
        <w:t>Abstract</w:t>
      </w:r>
    </w:p>
    <w:p w14:paraId="5A87E4B4" w14:textId="77777777" w:rsidR="008E2909" w:rsidRPr="00C423A3" w:rsidRDefault="008E2909" w:rsidP="002D2FA6">
      <w:pPr>
        <w:spacing w:line="480" w:lineRule="auto"/>
        <w:rPr>
          <w:rFonts w:asciiTheme="majorHAnsi" w:hAnsiTheme="majorHAnsi"/>
        </w:rPr>
      </w:pPr>
    </w:p>
    <w:p w14:paraId="2AB5A62F" w14:textId="06DE9E17" w:rsidR="00B71F35" w:rsidRPr="00C423A3" w:rsidRDefault="005D5697" w:rsidP="002D2FA6">
      <w:pPr>
        <w:spacing w:line="480" w:lineRule="auto"/>
        <w:jc w:val="both"/>
        <w:rPr>
          <w:rFonts w:asciiTheme="majorHAnsi" w:hAnsiTheme="majorHAnsi"/>
        </w:rPr>
      </w:pPr>
      <w:r w:rsidRPr="005D5697">
        <w:rPr>
          <w:rFonts w:asciiTheme="majorHAnsi" w:hAnsiTheme="majorHAnsi"/>
          <w:b/>
          <w:u w:val="single"/>
        </w:rPr>
        <w:t>Background:</w:t>
      </w:r>
      <w:r>
        <w:rPr>
          <w:rFonts w:asciiTheme="majorHAnsi" w:hAnsiTheme="majorHAnsi"/>
        </w:rPr>
        <w:t xml:space="preserve"> </w:t>
      </w:r>
      <w:r w:rsidR="002D46CD">
        <w:rPr>
          <w:rFonts w:asciiTheme="majorHAnsi" w:hAnsiTheme="majorHAnsi"/>
        </w:rPr>
        <w:t>A small body of r</w:t>
      </w:r>
      <w:r w:rsidR="008E2909" w:rsidRPr="00C423A3">
        <w:rPr>
          <w:rFonts w:asciiTheme="majorHAnsi" w:hAnsiTheme="majorHAnsi"/>
        </w:rPr>
        <w:t>esearch suggests that gene-environment interactions play an important role in the development of</w:t>
      </w:r>
      <w:r w:rsidR="00EC7E28" w:rsidRPr="00C423A3">
        <w:rPr>
          <w:rFonts w:asciiTheme="majorHAnsi" w:hAnsiTheme="majorHAnsi"/>
        </w:rPr>
        <w:t xml:space="preserve"> bipolar disorder</w:t>
      </w:r>
      <w:r w:rsidR="002D46CD">
        <w:rPr>
          <w:rFonts w:asciiTheme="majorHAnsi" w:hAnsiTheme="majorHAnsi"/>
        </w:rPr>
        <w:t xml:space="preserve">. </w:t>
      </w:r>
      <w:r w:rsidR="008E2909" w:rsidRPr="00C423A3">
        <w:rPr>
          <w:rFonts w:asciiTheme="majorHAnsi" w:hAnsiTheme="majorHAnsi"/>
        </w:rPr>
        <w:t xml:space="preserve">The aim of the present study is to contribute to this work by exploring the relationship between stressful life events and the </w:t>
      </w:r>
      <w:r w:rsidR="008E2909" w:rsidRPr="00C423A3">
        <w:rPr>
          <w:rFonts w:asciiTheme="majorHAnsi" w:hAnsiTheme="majorHAnsi"/>
          <w:i/>
        </w:rPr>
        <w:t>C</w:t>
      </w:r>
      <w:r w:rsidR="00371944" w:rsidRPr="00C423A3">
        <w:rPr>
          <w:rFonts w:asciiTheme="majorHAnsi" w:hAnsiTheme="majorHAnsi"/>
          <w:i/>
        </w:rPr>
        <w:t>OMT</w:t>
      </w:r>
      <w:r w:rsidR="00371944" w:rsidRPr="00C423A3">
        <w:rPr>
          <w:rFonts w:asciiTheme="majorHAnsi" w:hAnsiTheme="majorHAnsi"/>
        </w:rPr>
        <w:t xml:space="preserve"> Val</w:t>
      </w:r>
      <w:r w:rsidR="008E2909" w:rsidRPr="00C423A3">
        <w:rPr>
          <w:rFonts w:asciiTheme="majorHAnsi" w:hAnsiTheme="majorHAnsi"/>
          <w:vertAlign w:val="superscript"/>
        </w:rPr>
        <w:t>158</w:t>
      </w:r>
      <w:r w:rsidR="008E2909" w:rsidRPr="00C423A3">
        <w:rPr>
          <w:rFonts w:asciiTheme="majorHAnsi" w:hAnsiTheme="majorHAnsi"/>
        </w:rPr>
        <w:t>Met polymorphism in bipolar disorder.</w:t>
      </w:r>
      <w:r w:rsidR="0057225B" w:rsidRPr="00C423A3">
        <w:rPr>
          <w:rFonts w:asciiTheme="majorHAnsi" w:hAnsiTheme="majorHAnsi"/>
        </w:rPr>
        <w:t xml:space="preserve"> </w:t>
      </w:r>
      <w:r w:rsidRPr="005D5697">
        <w:rPr>
          <w:rFonts w:asciiTheme="majorHAnsi" w:hAnsiTheme="majorHAnsi"/>
          <w:b/>
          <w:u w:val="single"/>
        </w:rPr>
        <w:t>Methods:</w:t>
      </w:r>
      <w:r>
        <w:rPr>
          <w:rFonts w:asciiTheme="majorHAnsi" w:hAnsiTheme="majorHAnsi"/>
        </w:rPr>
        <w:t xml:space="preserve"> </w:t>
      </w:r>
      <w:r w:rsidR="0057225B" w:rsidRPr="00C423A3">
        <w:rPr>
          <w:rFonts w:asciiTheme="majorHAnsi" w:hAnsiTheme="majorHAnsi"/>
        </w:rPr>
        <w:t>A total of 482 bipolar cases and 205</w:t>
      </w:r>
      <w:r w:rsidR="008E2909" w:rsidRPr="00C423A3">
        <w:rPr>
          <w:rFonts w:asciiTheme="majorHAnsi" w:hAnsiTheme="majorHAnsi"/>
        </w:rPr>
        <w:t xml:space="preserve"> psych</w:t>
      </w:r>
      <w:r w:rsidR="0057565C" w:rsidRPr="00C423A3">
        <w:rPr>
          <w:rFonts w:asciiTheme="majorHAnsi" w:hAnsiTheme="majorHAnsi"/>
        </w:rPr>
        <w:t>iatrically healthy controls</w:t>
      </w:r>
      <w:r w:rsidR="008E2909" w:rsidRPr="00C423A3">
        <w:rPr>
          <w:rFonts w:asciiTheme="majorHAnsi" w:hAnsiTheme="majorHAnsi"/>
        </w:rPr>
        <w:t xml:space="preserve"> completed the List of Threat</w:t>
      </w:r>
      <w:r w:rsidR="0057565C" w:rsidRPr="00C423A3">
        <w:rPr>
          <w:rFonts w:asciiTheme="majorHAnsi" w:hAnsiTheme="majorHAnsi"/>
        </w:rPr>
        <w:t>ening Experiences Questionnaire.</w:t>
      </w:r>
      <w:r w:rsidR="008E2909" w:rsidRPr="00C423A3">
        <w:rPr>
          <w:rFonts w:asciiTheme="majorHAnsi" w:hAnsiTheme="majorHAnsi"/>
        </w:rPr>
        <w:t xml:space="preserve"> </w:t>
      </w:r>
      <w:r w:rsidR="0057565C" w:rsidRPr="00C423A3">
        <w:rPr>
          <w:rFonts w:asciiTheme="majorHAnsi" w:hAnsiTheme="majorHAnsi"/>
        </w:rPr>
        <w:t>B</w:t>
      </w:r>
      <w:r w:rsidR="008E2909" w:rsidRPr="00C423A3">
        <w:rPr>
          <w:rFonts w:asciiTheme="majorHAnsi" w:hAnsiTheme="majorHAnsi"/>
        </w:rPr>
        <w:t>ipolar cases reported the events experienced 6 months before their worst depressive and manic episodes; controls re</w:t>
      </w:r>
      <w:r w:rsidR="00D13951">
        <w:rPr>
          <w:rFonts w:asciiTheme="majorHAnsi" w:hAnsiTheme="majorHAnsi"/>
        </w:rPr>
        <w:t>p</w:t>
      </w:r>
      <w:r w:rsidR="008E2909" w:rsidRPr="00C423A3">
        <w:rPr>
          <w:rFonts w:asciiTheme="majorHAnsi" w:hAnsiTheme="majorHAnsi"/>
        </w:rPr>
        <w:t>or</w:t>
      </w:r>
      <w:r w:rsidR="00D13951">
        <w:rPr>
          <w:rFonts w:asciiTheme="majorHAnsi" w:hAnsiTheme="majorHAnsi"/>
        </w:rPr>
        <w:t>t</w:t>
      </w:r>
      <w:r w:rsidR="008E2909" w:rsidRPr="00C423A3">
        <w:rPr>
          <w:rFonts w:asciiTheme="majorHAnsi" w:hAnsiTheme="majorHAnsi"/>
        </w:rPr>
        <w:t xml:space="preserve">ed those events experienced 6 months prior to their interview. The genotypic information for the </w:t>
      </w:r>
      <w:r w:rsidR="008E2909" w:rsidRPr="00C423A3">
        <w:rPr>
          <w:rFonts w:asciiTheme="majorHAnsi" w:hAnsiTheme="majorHAnsi"/>
          <w:i/>
        </w:rPr>
        <w:t>COMT</w:t>
      </w:r>
      <w:r w:rsidR="008E2909" w:rsidRPr="00C423A3">
        <w:rPr>
          <w:rFonts w:asciiTheme="majorHAnsi" w:hAnsiTheme="majorHAnsi"/>
        </w:rPr>
        <w:t xml:space="preserve"> Val</w:t>
      </w:r>
      <w:r w:rsidR="008E2909" w:rsidRPr="00C423A3">
        <w:rPr>
          <w:rFonts w:asciiTheme="majorHAnsi" w:hAnsiTheme="majorHAnsi"/>
          <w:vertAlign w:val="superscript"/>
        </w:rPr>
        <w:t>158</w:t>
      </w:r>
      <w:r w:rsidR="008E2909" w:rsidRPr="00C423A3">
        <w:rPr>
          <w:rFonts w:asciiTheme="majorHAnsi" w:hAnsiTheme="majorHAnsi"/>
        </w:rPr>
        <w:t>Met v</w:t>
      </w:r>
      <w:r w:rsidR="0057565C" w:rsidRPr="00C423A3">
        <w:rPr>
          <w:rFonts w:asciiTheme="majorHAnsi" w:hAnsiTheme="majorHAnsi"/>
        </w:rPr>
        <w:t>ariant (rs4680) was extracted f</w:t>
      </w:r>
      <w:r w:rsidR="008E2909" w:rsidRPr="00C423A3">
        <w:rPr>
          <w:rFonts w:asciiTheme="majorHAnsi" w:hAnsiTheme="majorHAnsi"/>
        </w:rPr>
        <w:t>r</w:t>
      </w:r>
      <w:r w:rsidR="0057565C" w:rsidRPr="00C423A3">
        <w:rPr>
          <w:rFonts w:asciiTheme="majorHAnsi" w:hAnsiTheme="majorHAnsi"/>
        </w:rPr>
        <w:t>om</w:t>
      </w:r>
      <w:r w:rsidR="008E2909" w:rsidRPr="00C423A3">
        <w:rPr>
          <w:rFonts w:asciiTheme="majorHAnsi" w:hAnsiTheme="majorHAnsi"/>
        </w:rPr>
        <w:t xml:space="preserve"> GWAS analysis of the sample.</w:t>
      </w:r>
      <w:r w:rsidR="00AB37E4">
        <w:rPr>
          <w:rFonts w:asciiTheme="majorHAnsi" w:hAnsiTheme="majorHAnsi"/>
        </w:rPr>
        <w:t xml:space="preserve"> </w:t>
      </w:r>
      <w:r w:rsidRPr="005D5697">
        <w:rPr>
          <w:rFonts w:asciiTheme="majorHAnsi" w:hAnsiTheme="majorHAnsi"/>
          <w:b/>
          <w:u w:val="single"/>
        </w:rPr>
        <w:t>Results:</w:t>
      </w:r>
      <w:r>
        <w:rPr>
          <w:rFonts w:asciiTheme="majorHAnsi" w:hAnsiTheme="majorHAnsi"/>
        </w:rPr>
        <w:t xml:space="preserve"> T</w:t>
      </w:r>
      <w:r w:rsidR="008E2909" w:rsidRPr="00C423A3">
        <w:rPr>
          <w:rFonts w:asciiTheme="majorHAnsi" w:hAnsiTheme="majorHAnsi"/>
        </w:rPr>
        <w:t>he impa</w:t>
      </w:r>
      <w:r>
        <w:rPr>
          <w:rFonts w:asciiTheme="majorHAnsi" w:hAnsiTheme="majorHAnsi"/>
        </w:rPr>
        <w:t xml:space="preserve">ct of stressful life events was </w:t>
      </w:r>
      <w:r w:rsidR="008E2909" w:rsidRPr="00C423A3">
        <w:rPr>
          <w:rFonts w:asciiTheme="majorHAnsi" w:hAnsiTheme="majorHAnsi"/>
        </w:rPr>
        <w:t xml:space="preserve">moderated by the </w:t>
      </w:r>
      <w:r w:rsidR="008E2909" w:rsidRPr="00C423A3">
        <w:rPr>
          <w:rFonts w:asciiTheme="majorHAnsi" w:hAnsiTheme="majorHAnsi"/>
          <w:i/>
        </w:rPr>
        <w:t>COMT</w:t>
      </w:r>
      <w:r w:rsidR="008E2909" w:rsidRPr="00C423A3">
        <w:rPr>
          <w:rFonts w:asciiTheme="majorHAnsi" w:hAnsiTheme="majorHAnsi"/>
        </w:rPr>
        <w:t xml:space="preserve"> genotype for the worst depressive </w:t>
      </w:r>
      <w:r w:rsidR="000063FB">
        <w:rPr>
          <w:rFonts w:asciiTheme="majorHAnsi" w:hAnsiTheme="majorHAnsi"/>
        </w:rPr>
        <w:t xml:space="preserve">episode </w:t>
      </w:r>
      <w:r w:rsidR="00D817C2">
        <w:rPr>
          <w:rFonts w:asciiTheme="majorHAnsi" w:hAnsiTheme="majorHAnsi"/>
        </w:rPr>
        <w:t>using a Val dominant model</w:t>
      </w:r>
      <w:r w:rsidR="00C42702">
        <w:rPr>
          <w:rFonts w:asciiTheme="majorHAnsi" w:hAnsiTheme="majorHAnsi"/>
        </w:rPr>
        <w:t xml:space="preserve"> </w:t>
      </w:r>
      <w:r w:rsidR="00C42702" w:rsidRPr="00D77910">
        <w:rPr>
          <w:rFonts w:ascii="Calibri" w:hAnsi="Calibri"/>
        </w:rPr>
        <w:t>(adj</w:t>
      </w:r>
      <w:r w:rsidR="00FC01BA">
        <w:rPr>
          <w:rFonts w:ascii="Calibri" w:hAnsi="Calibri"/>
        </w:rPr>
        <w:t xml:space="preserve">usted </w:t>
      </w:r>
      <w:r w:rsidR="00C42702" w:rsidRPr="00D77910">
        <w:rPr>
          <w:rFonts w:ascii="Calibri" w:hAnsi="Calibri"/>
        </w:rPr>
        <w:t>R</w:t>
      </w:r>
      <w:r w:rsidR="00FC01BA">
        <w:rPr>
          <w:rFonts w:ascii="Calibri" w:hAnsi="Calibri"/>
        </w:rPr>
        <w:t xml:space="preserve">isk </w:t>
      </w:r>
      <w:r w:rsidR="00C42702" w:rsidRPr="00D77910">
        <w:rPr>
          <w:rFonts w:ascii="Calibri" w:hAnsi="Calibri"/>
        </w:rPr>
        <w:t>D</w:t>
      </w:r>
      <w:r w:rsidR="009125A0">
        <w:rPr>
          <w:rFonts w:ascii="Calibri" w:hAnsi="Calibri"/>
        </w:rPr>
        <w:t>ifference</w:t>
      </w:r>
      <w:bookmarkStart w:id="0" w:name="_GoBack"/>
      <w:bookmarkEnd w:id="0"/>
      <w:r w:rsidR="00FC01BA">
        <w:rPr>
          <w:rFonts w:ascii="Calibri" w:hAnsi="Calibri"/>
        </w:rPr>
        <w:t xml:space="preserve"> </w:t>
      </w:r>
      <w:r w:rsidR="00C42702" w:rsidRPr="00D77910">
        <w:rPr>
          <w:rFonts w:ascii="Calibri" w:hAnsi="Calibri"/>
        </w:rPr>
        <w:t>=</w:t>
      </w:r>
      <w:r w:rsidR="00FC01BA">
        <w:rPr>
          <w:rFonts w:ascii="Calibri" w:hAnsi="Calibri"/>
        </w:rPr>
        <w:t xml:space="preserve"> </w:t>
      </w:r>
      <w:r w:rsidR="00C42702" w:rsidRPr="00D77910">
        <w:rPr>
          <w:rFonts w:ascii="Calibri" w:hAnsi="Calibri"/>
        </w:rPr>
        <w:t>0.09,</w:t>
      </w:r>
      <w:r w:rsidR="00FC01BA">
        <w:rPr>
          <w:rFonts w:ascii="Calibri" w:hAnsi="Calibri"/>
        </w:rPr>
        <w:t xml:space="preserve"> 95% confidence intervals</w:t>
      </w:r>
      <w:r w:rsidR="00C42702" w:rsidRPr="00D77910">
        <w:rPr>
          <w:rFonts w:ascii="Calibri" w:hAnsi="Calibri"/>
        </w:rPr>
        <w:t xml:space="preserve"> 0.003-0.18, p=0.04)</w:t>
      </w:r>
      <w:r w:rsidR="008E2909" w:rsidRPr="00C423A3">
        <w:rPr>
          <w:rFonts w:asciiTheme="majorHAnsi" w:hAnsiTheme="majorHAnsi"/>
        </w:rPr>
        <w:t>.</w:t>
      </w:r>
      <w:r w:rsidR="000063FB">
        <w:rPr>
          <w:rFonts w:asciiTheme="majorHAnsi" w:hAnsiTheme="majorHAnsi"/>
        </w:rPr>
        <w:t xml:space="preserve"> </w:t>
      </w:r>
      <w:r w:rsidR="002F7445">
        <w:rPr>
          <w:rFonts w:asciiTheme="majorHAnsi" w:hAnsiTheme="majorHAnsi"/>
        </w:rPr>
        <w:t>For the worst manic episode</w:t>
      </w:r>
      <w:r w:rsidR="00FC2DC9">
        <w:rPr>
          <w:rFonts w:asciiTheme="majorHAnsi" w:hAnsiTheme="majorHAnsi"/>
        </w:rPr>
        <w:t>s</w:t>
      </w:r>
      <w:r w:rsidR="002F7445">
        <w:rPr>
          <w:rFonts w:asciiTheme="majorHAnsi" w:hAnsiTheme="majorHAnsi"/>
        </w:rPr>
        <w:t xml:space="preserve"> n</w:t>
      </w:r>
      <w:r w:rsidR="000063FB">
        <w:rPr>
          <w:rFonts w:asciiTheme="majorHAnsi" w:hAnsiTheme="majorHAnsi"/>
        </w:rPr>
        <w:t>o significant</w:t>
      </w:r>
      <w:r w:rsidR="002F7445">
        <w:rPr>
          <w:rFonts w:asciiTheme="majorHAnsi" w:hAnsiTheme="majorHAnsi"/>
        </w:rPr>
        <w:t xml:space="preserve"> interactions between </w:t>
      </w:r>
      <w:r w:rsidR="002F7445" w:rsidRPr="002F7445">
        <w:rPr>
          <w:rFonts w:asciiTheme="majorHAnsi" w:hAnsiTheme="majorHAnsi"/>
          <w:i/>
        </w:rPr>
        <w:t>COMT</w:t>
      </w:r>
      <w:r w:rsidR="002F7445">
        <w:rPr>
          <w:rFonts w:asciiTheme="majorHAnsi" w:hAnsiTheme="majorHAnsi"/>
        </w:rPr>
        <w:t xml:space="preserve"> and stressful life events were detected. </w:t>
      </w:r>
      <w:r>
        <w:rPr>
          <w:rFonts w:asciiTheme="majorHAnsi" w:hAnsiTheme="majorHAnsi"/>
        </w:rPr>
        <w:t xml:space="preserve"> </w:t>
      </w:r>
      <w:r w:rsidRPr="005D5697">
        <w:rPr>
          <w:rFonts w:asciiTheme="majorHAnsi" w:hAnsiTheme="majorHAnsi"/>
          <w:b/>
          <w:u w:val="single"/>
        </w:rPr>
        <w:t>Conclusions:</w:t>
      </w:r>
      <w:r w:rsidR="008E2909" w:rsidRPr="00C423A3">
        <w:rPr>
          <w:rFonts w:asciiTheme="majorHAnsi" w:hAnsiTheme="majorHAnsi"/>
        </w:rPr>
        <w:t xml:space="preserve"> This is the first study to explore the relationship between stressful life events and the </w:t>
      </w:r>
      <w:r w:rsidR="008E2909" w:rsidRPr="00C423A3">
        <w:rPr>
          <w:rFonts w:asciiTheme="majorHAnsi" w:hAnsiTheme="majorHAnsi"/>
          <w:i/>
        </w:rPr>
        <w:t>COMT</w:t>
      </w:r>
      <w:r w:rsidR="008E2909" w:rsidRPr="00C423A3">
        <w:rPr>
          <w:rFonts w:asciiTheme="majorHAnsi" w:hAnsiTheme="majorHAnsi"/>
        </w:rPr>
        <w:t xml:space="preserve"> Val</w:t>
      </w:r>
      <w:r w:rsidR="008E2909" w:rsidRPr="00C423A3">
        <w:rPr>
          <w:rFonts w:asciiTheme="majorHAnsi" w:hAnsiTheme="majorHAnsi"/>
          <w:vertAlign w:val="superscript"/>
        </w:rPr>
        <w:t>158</w:t>
      </w:r>
      <w:r w:rsidR="008E2909" w:rsidRPr="00C423A3">
        <w:rPr>
          <w:rFonts w:asciiTheme="majorHAnsi" w:hAnsiTheme="majorHAnsi"/>
        </w:rPr>
        <w:t xml:space="preserve">Met polymorphism focusing </w:t>
      </w:r>
      <w:r w:rsidR="008E2909" w:rsidRPr="00046F2D">
        <w:rPr>
          <w:rFonts w:asciiTheme="majorHAnsi" w:hAnsiTheme="majorHAnsi"/>
        </w:rPr>
        <w:t>solely</w:t>
      </w:r>
      <w:r w:rsidR="008E2909" w:rsidRPr="00C423A3">
        <w:rPr>
          <w:rFonts w:asciiTheme="majorHAnsi" w:hAnsiTheme="majorHAnsi"/>
        </w:rPr>
        <w:t xml:space="preserve"> on bipolar disorder. The results of this study highlight the importance of the interplay between genetic and environmental factors </w:t>
      </w:r>
      <w:r w:rsidR="00486A52">
        <w:rPr>
          <w:rFonts w:asciiTheme="majorHAnsi" w:hAnsiTheme="majorHAnsi"/>
        </w:rPr>
        <w:t>for bipolar depression</w:t>
      </w:r>
      <w:r w:rsidR="008E2909" w:rsidRPr="00C423A3">
        <w:rPr>
          <w:rFonts w:asciiTheme="majorHAnsi" w:hAnsiTheme="majorHAnsi"/>
        </w:rPr>
        <w:t>.</w:t>
      </w:r>
    </w:p>
    <w:p w14:paraId="15B534B7" w14:textId="77777777" w:rsidR="00467CFA" w:rsidRPr="00C423A3" w:rsidRDefault="00467CFA" w:rsidP="002D2FA6">
      <w:pPr>
        <w:spacing w:line="480" w:lineRule="auto"/>
        <w:rPr>
          <w:rFonts w:asciiTheme="majorHAnsi" w:hAnsiTheme="majorHAnsi"/>
        </w:rPr>
      </w:pPr>
    </w:p>
    <w:p w14:paraId="63B40993" w14:textId="4F1C19A1" w:rsidR="00B71F35" w:rsidRPr="00C423A3" w:rsidRDefault="009909F9" w:rsidP="002D2FA6">
      <w:pPr>
        <w:spacing w:line="480" w:lineRule="auto"/>
        <w:jc w:val="center"/>
        <w:rPr>
          <w:rFonts w:asciiTheme="majorHAnsi" w:hAnsiTheme="majorHAnsi"/>
        </w:rPr>
      </w:pPr>
      <w:r>
        <w:rPr>
          <w:rFonts w:asciiTheme="majorHAnsi" w:hAnsiTheme="majorHAnsi"/>
          <w:b/>
        </w:rPr>
        <w:br w:type="page"/>
      </w:r>
      <w:r w:rsidR="00B71F35" w:rsidRPr="004D1205">
        <w:rPr>
          <w:rFonts w:asciiTheme="majorHAnsi" w:hAnsiTheme="majorHAnsi"/>
          <w:b/>
          <w:sz w:val="28"/>
        </w:rPr>
        <w:lastRenderedPageBreak/>
        <w:t>Introduction</w:t>
      </w:r>
    </w:p>
    <w:p w14:paraId="69DDE9E5" w14:textId="3E9F678A" w:rsidR="001C7B90" w:rsidRPr="00C423A3" w:rsidRDefault="00F419D7" w:rsidP="002D2FA6">
      <w:pPr>
        <w:spacing w:line="480" w:lineRule="auto"/>
        <w:ind w:firstLine="720"/>
        <w:jc w:val="both"/>
        <w:rPr>
          <w:rFonts w:asciiTheme="majorHAnsi" w:hAnsiTheme="majorHAnsi"/>
        </w:rPr>
      </w:pPr>
      <w:r w:rsidRPr="00C423A3">
        <w:rPr>
          <w:rFonts w:asciiTheme="majorHAnsi" w:hAnsiTheme="majorHAnsi"/>
        </w:rPr>
        <w:t>S</w:t>
      </w:r>
      <w:r w:rsidR="00B71F35" w:rsidRPr="00C423A3">
        <w:rPr>
          <w:rFonts w:asciiTheme="majorHAnsi" w:hAnsiTheme="majorHAnsi"/>
        </w:rPr>
        <w:t>tressful life events such as bereavement and divorce</w:t>
      </w:r>
      <w:r w:rsidR="00F7016A">
        <w:rPr>
          <w:rFonts w:asciiTheme="majorHAnsi" w:hAnsiTheme="majorHAnsi"/>
        </w:rPr>
        <w:t>,</w:t>
      </w:r>
      <w:r w:rsidR="00B71F35" w:rsidRPr="00C423A3">
        <w:rPr>
          <w:rFonts w:asciiTheme="majorHAnsi" w:hAnsiTheme="majorHAnsi"/>
        </w:rPr>
        <w:t xml:space="preserve"> have been associated with illness </w:t>
      </w:r>
      <w:r w:rsidR="00580F66" w:rsidRPr="00C423A3">
        <w:rPr>
          <w:rFonts w:asciiTheme="majorHAnsi" w:hAnsiTheme="majorHAnsi"/>
        </w:rPr>
        <w:fldChar w:fldCharType="begin" w:fldLock="1"/>
      </w:r>
      <w:r w:rsidR="004D1205">
        <w:rPr>
          <w:rFonts w:asciiTheme="majorHAnsi" w:hAnsiTheme="majorHAnsi"/>
        </w:rPr>
        <w:instrText>ADDIN CSL_CITATION { "citationItems" : [ { "id" : "ITEM-1", "itemData" : { "DOI" : "10.1016/j.cpr.2005.06.004", "ISBN" : "0272-7358", "ISSN" : "0272-7358", "PMID" : "16129530", "abstract" : "This article reviews the evidence concerning life events as a predictor of symptoms within bipolar disorder. First, key methodological issues in this area are described, and criteria used for including studies in this review are defined. Then findings that negative life events predict worse outcomes within bipolar disorder are reviewed. Beyond general studies on relapse, it is important to differentiate predictors of depression from predictors of mania. When severe negative life events occur, they appear to trigger increases in bipolar depression. Nonetheless, many depressions are unrelated to negative life events and appear to be triggered by other variables. The strongest evidence suggests that negative life events do not trigger mania, except perhaps in certain contexts. Retrospective findings for schedule-disrupting life events as a trigger for manic symptoms await further assessment within a longitudinal study. Life events involving goal attainment do appear to trigger manic symptoms. Overall, it is time to differentiate among specific types of life events, as these different forms of events point towards mechanisms linking stressors with symptom expression. These mechanisms provide clues into ways to integrate the social environment with biological vulnerability (see [. The dimensions of life stress and the specificity of disorder. Journal of Applied Social Psychology, 20, 167\u20131694; . Life stress and illness: The question of specificity. Annals of Behavioral Medicine, 13, 211\u2013219]).", "author" : [ { "dropping-particle" : "", "family" : "Johnson", "given" : "Sheri L.", "non-dropping-particle" : "", "parse-names" : false, "suffix" : "" } ], "container-title" : "Clinical psychology review", "id" : "ITEM-1", "issue" : "8", "issued" : { "date-parts" : [ [ "2005" ] ] }, "page" : "1008-1027", "title" : "Life events in bipolar disorder: Towards more specific models", "type" : "article-journal", "volume" : "25" }, "uris" : [ "http://www.mendeley.com/documents/?uuid=7934adf1-99de-4c74-b121-980e4af23e54" ] } ], "mendeley" : { "formattedCitation" : "(Johnson, 2005)", "plainTextFormattedCitation" : "(Johnson, 2005)", "previouslyFormattedCitation" : "(Johnson, 2005)" }, "properties" : { "noteIndex" : 0 }, "schema" : "https://github.com/citation-style-language/schema/raw/master/csl-citation.json" }</w:instrText>
      </w:r>
      <w:r w:rsidR="00580F66" w:rsidRPr="00C423A3">
        <w:rPr>
          <w:rFonts w:asciiTheme="majorHAnsi" w:hAnsiTheme="majorHAnsi"/>
        </w:rPr>
        <w:fldChar w:fldCharType="separate"/>
      </w:r>
      <w:r w:rsidR="00145B9E" w:rsidRPr="00145B9E">
        <w:rPr>
          <w:rFonts w:asciiTheme="majorHAnsi" w:hAnsiTheme="majorHAnsi"/>
          <w:noProof/>
        </w:rPr>
        <w:t>(Johnson, 2005)</w:t>
      </w:r>
      <w:r w:rsidR="00580F66" w:rsidRPr="00C423A3">
        <w:rPr>
          <w:rFonts w:asciiTheme="majorHAnsi" w:hAnsiTheme="majorHAnsi"/>
        </w:rPr>
        <w:fldChar w:fldCharType="end"/>
      </w:r>
      <w:r w:rsidR="00B71F35" w:rsidRPr="00C423A3">
        <w:rPr>
          <w:rFonts w:asciiTheme="majorHAnsi" w:hAnsiTheme="majorHAnsi"/>
        </w:rPr>
        <w:t xml:space="preserve"> and episode onsets </w:t>
      </w:r>
      <w:r w:rsidR="0084189D">
        <w:rPr>
          <w:rFonts w:asciiTheme="majorHAnsi" w:hAnsiTheme="majorHAnsi"/>
        </w:rPr>
        <w:fldChar w:fldCharType="begin" w:fldLock="1"/>
      </w:r>
      <w:r w:rsidR="00A454FF">
        <w:rPr>
          <w:rFonts w:asciiTheme="majorHAnsi" w:hAnsiTheme="majorHAnsi"/>
        </w:rPr>
        <w:instrText>ADDIN CSL_CITATION { "citationItems" : [ { "id" : "ITEM-1", "itemData" : { "author" : [ { "dropping-particle" : "", "family" : "Hosang", "given" : "G M.", "non-dropping-particle" : "", "parse-names" : false, "suffix" : "" }, { "dropping-particle" : "", "family" : "Korszun", "given" : "Ania", "non-dropping-particle" : "", "parse-names" : false, "suffix" : "" }, { "dropping-particle" : "", "family" : "Jones", "given" : "Lisa", "non-dropping-particle" : "", "parse-names" : false, "suffix" : "" }, { "dropping-particle" : "", "family" : "Jones", "given" : "Ian", "non-dropping-particle" : "", "parse-names" : false, "suffix" : "" }, { "dropping-particle" : "", "family" : "McGuffin", "given" : "Peter", "non-dropping-particle" : "", "parse-names" : false, "suffix" : "" }, { "dropping-particle" : "", "family" : "Farmer", "given" : "Anne E.", "non-dropping-particle" : "", "parse-names" : false, "suffix" : "" } ], "container-title" : "British Journal of Psychiatry", "id" : "ITEM-1", "issued" : { "date-parts" : [ [ "2012" ] ] }, "page" : "458-465", "title" : "Life-event specificity: bipolar disorder compared to unipolar depression", "type" : "article-journal", "volume" : "201" }, "uris" : [ "http://www.mendeley.com/documents/?uuid=ca7e3f94-30d4-479b-bfa2-36c21a7c2c74" ] } ], "mendeley" : { "formattedCitation" : "(G M. Hosang et al., 2012)", "plainTextFormattedCitation" : "(G M. Hosang et al., 2012)", "previouslyFormattedCitation" : "(G M. Hosang et al., 2012)" }, "properties" : { "noteIndex" : 0 }, "schema" : "https://github.com/citation-style-language/schema/raw/master/csl-citation.json" }</w:instrText>
      </w:r>
      <w:r w:rsidR="0084189D">
        <w:rPr>
          <w:rFonts w:asciiTheme="majorHAnsi" w:hAnsiTheme="majorHAnsi"/>
        </w:rPr>
        <w:fldChar w:fldCharType="separate"/>
      </w:r>
      <w:r w:rsidR="0084189D" w:rsidRPr="0084189D">
        <w:rPr>
          <w:rFonts w:asciiTheme="majorHAnsi" w:hAnsiTheme="majorHAnsi"/>
          <w:noProof/>
        </w:rPr>
        <w:t>(Hosang et al., 2012)</w:t>
      </w:r>
      <w:r w:rsidR="0084189D">
        <w:rPr>
          <w:rFonts w:asciiTheme="majorHAnsi" w:hAnsiTheme="majorHAnsi"/>
        </w:rPr>
        <w:fldChar w:fldCharType="end"/>
      </w:r>
      <w:r w:rsidR="00B71F35" w:rsidRPr="00C423A3">
        <w:rPr>
          <w:rFonts w:asciiTheme="majorHAnsi" w:hAnsiTheme="majorHAnsi"/>
        </w:rPr>
        <w:t xml:space="preserve"> as well as symptom exacerbation </w:t>
      </w:r>
      <w:r w:rsidR="003E4936" w:rsidRPr="00C423A3">
        <w:rPr>
          <w:rFonts w:asciiTheme="majorHAnsi" w:hAnsiTheme="majorHAnsi"/>
        </w:rPr>
        <w:fldChar w:fldCharType="begin" w:fldLock="1"/>
      </w:r>
      <w:r w:rsidR="0084189D">
        <w:rPr>
          <w:rFonts w:asciiTheme="majorHAnsi" w:hAnsiTheme="majorHAnsi"/>
        </w:rPr>
        <w:instrText>ADDIN CSL_CITATION { "citationItems" : [ { "id" : "ITEM-1", "itemData" : { "DOI" : "10.1037/0021-843X.117.2.268", "ISBN" : "0021-843X", "ISSN" : "0021-843X", "PMID" : "18489203", "abstract" : "To date, few prospective studies of life events and bipolar disorder are available, and even fewer have separately examined the role of life events in depression and mania. The goal of this study was to prospectively examine the role of negative and goal-attainment life events as predictors of the course of bipolar disorder. One hundred twenty-five individuals with bipolar I disorder were interviewed monthly for an average of 27 months. Negative and goal-attainment life events were assessed with the Life Events and Difficulties Schedule. Changes in symptoms were evaluated using the Modified Hamilton Rating Scale for Depression and the Bech-Rafaelsen Mania Scale. The clearest results were obtained for goal-attainment life events, which predicted increases in manic symptoms over time. Negative life events predicted increases in depressive symptoms within regression models but were not predictive within multilevel modeling of changes in depressive symptoms. Given different patterns for goal attainment and negative life events, it appears important to consider specific forms of life events in models of bipolar disorder.", "author" : [ { "dropping-particle" : "", "family" : "Johnson", "given" : "Sheri L", "non-dropping-particle" : "", "parse-names" : false, "suffix" : "" }, { "dropping-particle" : "", "family" : "Cuellar", "given" : "Amy K", "non-dropping-particle" : "", "parse-names" : false, "suffix" : "" }, { "dropping-particle" : "", "family" : "Ruggero", "given" : "Camilo", "non-dropping-particle" : "", "parse-names" : false, "suffix" : "" }, { "dropping-particle" : "", "family" : "Winett-Perlman", "given" : "Carol", "non-dropping-particle" : "", "parse-names" : false, "suffix" : "" }, { "dropping-particle" : "", "family" : "Goodnick", "given" : "Paul", "non-dropping-particle" : "", "parse-names" : false, "suffix" : "" }, { "dropping-particle" : "", "family" : "White", "given" : "Richard", "non-dropping-particle" : "", "parse-names" : false, "suffix" : "" }, { "dropping-particle" : "", "family" : "Miller", "given" : "Ivan", "non-dropping-particle" : "", "parse-names" : false, "suffix" : "" } ], "container-title" : "Journal of Abnormal Psychology", "id" : "ITEM-1", "issue" : "2", "issued" : { "date-parts" : [ [ "2008" ] ] }, "page" : "268-277", "title" : "Life events as predictors of mania and depression in bipolar I disorder.", "type" : "article-journal", "volume" : "117" }, "uris" : [ "http://www.mendeley.com/documents/?uuid=6dbd0b9f-7d5c-490e-a091-48f8ab9f4550" ] }, { "id" : "ITEM-2", "itemData" : { "DOI" : "10.1016/j.jpsychires.2012.07.009", "ISSN" : "00223956", "PMID" : "22868047", "abstract" : "Research concerned with the association between stressful life events [SLEs] and bipolar disorder [BD] is inconsistent. Drawing on the unipolar depression literature, specific classifications of events (in particular, humiliation and loss events) seem to be especially important, while for anxiety disorders loss and danger events have been found to be pertinent. However, little or nothing is known about the relationship between such events and BD. The aim of the present investigation is to examine the association between danger and loss events and symptom exacerbation in BD. A total of 96 BD participants were interviewed using the Life Events and Difficulties Schedule [LEDS] at two time points: baseline and 4 month follow-up. Self-report and observer-rated symptom measures were administered at both interviews. The Beck Depression Inventory-Second Edition and the Montgomery Asberg Depression Rating Scale were used to measure depressive symptoms. The Self-Report Mania Inventory and Clinician-Administered Rating Scale for Mania were used to rate manic symptoms. Independent severe events, independent loss events and independent danger events were found to be significantly associated with worsening of depressive symptoms over an 8-month period. No significant associations were observed for manic symptoms. Specific relationships with different types of SLEs may explain previous discrepant findings concerning the relationship between SLEs and BD. ?? 2012 Elsevier Ltd.", "author" : [ { "dropping-particle" : "", "family" : "Hosang", "given" : "Georgina M.", "non-dropping-particle" : "", "parse-names" : false, "suffix" : "" }, { "dropping-particle" : "", "family" : "Uher", "given" : "Rudolf", "non-dropping-particle" : "", "parse-names" : false, "suffix" : "" }, { "dropping-particle" : "", "family" : "Maughan", "given" : "Barbara", "non-dropping-particle" : "", "parse-names" : false, "suffix" : "" }, { "dropping-particle" : "", "family" : "McGuffin", "given" : "Peter", "non-dropping-particle" : "", "parse-names" : false, "suffix" : "" }, { "dropping-particle" : "", "family" : "Farmer", "given" : "Anne E.", "non-dropping-particle" : "", "parse-names" : false, "suffix" : "" } ], "container-title" : "Journal of Psychiatric Research", "id" : "ITEM-2", "issue" : "12", "issued" : { "date-parts" : [ [ "2012" ] ] }, "page" : "1584-1589", "title" : "The role of loss and danger events in symptom exacerbation in bipolar disorder", "type" : "article-journal", "volume" : "46" }, "uris" : [ "http://www.mendeley.com/documents/?uuid=ee47772c-4931-4d76-9fbb-d5ca81a62fe5" ] } ], "mendeley" : { "formattedCitation" : "(Georgina M. Hosang, Uher, Maughan, McGuffin, &amp; Farmer, 2012; Johnson et al., 2008)", "plainTextFormattedCitation" : "(Georgina M. Hosang, Uher, Maughan, McGuffin, &amp; Farmer, 2012; Johnson et al., 2008)", "previouslyFormattedCitation" : "(Georgina M. Hosang, Uher, Maughan, McGuffin, &amp; Farmer, 2012; Johnson et al., 2008)" }, "properties" : { "noteIndex" : 0 }, "schema" : "https://github.com/citation-style-language/schema/raw/master/csl-citation.json" }</w:instrText>
      </w:r>
      <w:r w:rsidR="003E4936" w:rsidRPr="00C423A3">
        <w:rPr>
          <w:rFonts w:asciiTheme="majorHAnsi" w:hAnsiTheme="majorHAnsi"/>
        </w:rPr>
        <w:fldChar w:fldCharType="separate"/>
      </w:r>
      <w:r w:rsidR="00080112" w:rsidRPr="00080112">
        <w:rPr>
          <w:rFonts w:asciiTheme="majorHAnsi" w:hAnsiTheme="majorHAnsi"/>
          <w:noProof/>
        </w:rPr>
        <w:t>(Hosang, Uher, Maughan, McGuffin, &amp; Farmer, 2012; Johnson et al., 2008)</w:t>
      </w:r>
      <w:r w:rsidR="003E4936" w:rsidRPr="00C423A3">
        <w:rPr>
          <w:rFonts w:asciiTheme="majorHAnsi" w:hAnsiTheme="majorHAnsi"/>
        </w:rPr>
        <w:fldChar w:fldCharType="end"/>
      </w:r>
      <w:r w:rsidRPr="00C423A3">
        <w:rPr>
          <w:rFonts w:asciiTheme="majorHAnsi" w:hAnsiTheme="majorHAnsi"/>
        </w:rPr>
        <w:t xml:space="preserve"> in bipolar disorder</w:t>
      </w:r>
      <w:r w:rsidR="00B71F35" w:rsidRPr="00C423A3">
        <w:rPr>
          <w:rFonts w:asciiTheme="majorHAnsi" w:hAnsiTheme="majorHAnsi"/>
        </w:rPr>
        <w:t>. But not ev</w:t>
      </w:r>
      <w:r w:rsidR="0024441C" w:rsidRPr="00C423A3">
        <w:rPr>
          <w:rFonts w:asciiTheme="majorHAnsi" w:hAnsiTheme="majorHAnsi"/>
        </w:rPr>
        <w:t xml:space="preserve">eryone who experiences </w:t>
      </w:r>
      <w:r w:rsidR="00F7016A">
        <w:rPr>
          <w:rFonts w:asciiTheme="majorHAnsi" w:hAnsiTheme="majorHAnsi"/>
        </w:rPr>
        <w:t>s</w:t>
      </w:r>
      <w:r w:rsidR="00F7016A" w:rsidRPr="00C423A3">
        <w:rPr>
          <w:rFonts w:asciiTheme="majorHAnsi" w:hAnsiTheme="majorHAnsi"/>
        </w:rPr>
        <w:t>tressful life events</w:t>
      </w:r>
      <w:r w:rsidR="0024441C" w:rsidRPr="00C423A3">
        <w:rPr>
          <w:rFonts w:asciiTheme="majorHAnsi" w:hAnsiTheme="majorHAnsi"/>
        </w:rPr>
        <w:t xml:space="preserve"> go</w:t>
      </w:r>
      <w:r w:rsidR="00F3524B" w:rsidRPr="00C423A3">
        <w:rPr>
          <w:rFonts w:asciiTheme="majorHAnsi" w:hAnsiTheme="majorHAnsi"/>
        </w:rPr>
        <w:t>es</w:t>
      </w:r>
      <w:r w:rsidR="00B71F35" w:rsidRPr="00C423A3">
        <w:rPr>
          <w:rFonts w:asciiTheme="majorHAnsi" w:hAnsiTheme="majorHAnsi"/>
        </w:rPr>
        <w:t xml:space="preserve"> on to develop </w:t>
      </w:r>
      <w:r w:rsidR="00152658" w:rsidRPr="00C423A3">
        <w:rPr>
          <w:rFonts w:asciiTheme="majorHAnsi" w:hAnsiTheme="majorHAnsi"/>
        </w:rPr>
        <w:t>this illness</w:t>
      </w:r>
      <w:r w:rsidR="00883F1F" w:rsidRPr="00C423A3">
        <w:rPr>
          <w:rFonts w:asciiTheme="majorHAnsi" w:hAnsiTheme="majorHAnsi"/>
        </w:rPr>
        <w:t xml:space="preserve"> or </w:t>
      </w:r>
      <w:r w:rsidR="002C5498" w:rsidRPr="00C423A3">
        <w:rPr>
          <w:rFonts w:asciiTheme="majorHAnsi" w:hAnsiTheme="majorHAnsi"/>
        </w:rPr>
        <w:t>relapses</w:t>
      </w:r>
      <w:r w:rsidR="00F96A85" w:rsidRPr="00C423A3">
        <w:rPr>
          <w:rFonts w:asciiTheme="majorHAnsi" w:hAnsiTheme="majorHAnsi"/>
        </w:rPr>
        <w:t xml:space="preserve"> </w:t>
      </w:r>
      <w:r w:rsidR="00F96A85" w:rsidRPr="00C423A3">
        <w:rPr>
          <w:rFonts w:asciiTheme="majorHAnsi" w:hAnsiTheme="majorHAnsi"/>
        </w:rPr>
        <w:fldChar w:fldCharType="begin" w:fldLock="1"/>
      </w:r>
      <w:r w:rsidR="004D1205">
        <w:rPr>
          <w:rFonts w:asciiTheme="majorHAnsi" w:hAnsiTheme="majorHAnsi"/>
        </w:rPr>
        <w:instrText>ADDIN CSL_CITATION { "citationItems" : [ { "id" : "ITEM-1", "itemData" : { "DOI" : "10.1016/j.cpr.2005.06.004", "ISBN" : "0272-7358", "ISSN" : "0272-7358", "PMID" : "16129530", "abstract" : "This article reviews the evidence concerning life events as a predictor of symptoms within bipolar disorder. First, key methodological issues in this area are described, and criteria used for including studies in this review are defined. Then findings that negative life events predict worse outcomes within bipolar disorder are reviewed. Beyond general studies on relapse, it is important to differentiate predictors of depression from predictors of mania. When severe negative life events occur, they appear to trigger increases in bipolar depression. Nonetheless, many depressions are unrelated to negative life events and appear to be triggered by other variables. The strongest evidence suggests that negative life events do not trigger mania, except perhaps in certain contexts. Retrospective findings for schedule-disrupting life events as a trigger for manic symptoms await further assessment within a longitudinal study. Life events involving goal attainment do appear to trigger manic symptoms. Overall, it is time to differentiate among specific types of life events, as these different forms of events point towards mechanisms linking stressors with symptom expression. These mechanisms provide clues into ways to integrate the social environment with biological vulnerability (see [. The dimensions of life stress and the specificity of disorder. Journal of Applied Social Psychology, 20, 167\u20131694; . Life stress and illness: The question of specificity. Annals of Behavioral Medicine, 13, 211\u2013219]).", "author" : [ { "dropping-particle" : "", "family" : "Johnson", "given" : "Sheri L.", "non-dropping-particle" : "", "parse-names" : false, "suffix" : "" } ], "container-title" : "Clinical psychology review", "id" : "ITEM-1", "issue" : "8", "issued" : { "date-parts" : [ [ "2005" ] ] }, "page" : "1008-1027", "title" : "Life events in bipolar disorder: Towards more specific models", "type" : "article-journal", "volume" : "25" }, "uris" : [ "http://www.mendeley.com/documents/?uuid=7934adf1-99de-4c74-b121-980e4af23e54" ] } ], "mendeley" : { "formattedCitation" : "(Johnson, 2005)", "plainTextFormattedCitation" : "(Johnson, 2005)", "previouslyFormattedCitation" : "(Johnson, 2005)" }, "properties" : { "noteIndex" : 0 }, "schema" : "https://github.com/citation-style-language/schema/raw/master/csl-citation.json" }</w:instrText>
      </w:r>
      <w:r w:rsidR="00F96A85" w:rsidRPr="00C423A3">
        <w:rPr>
          <w:rFonts w:asciiTheme="majorHAnsi" w:hAnsiTheme="majorHAnsi"/>
        </w:rPr>
        <w:fldChar w:fldCharType="separate"/>
      </w:r>
      <w:r w:rsidR="00145B9E" w:rsidRPr="00145B9E">
        <w:rPr>
          <w:rFonts w:asciiTheme="majorHAnsi" w:hAnsiTheme="majorHAnsi"/>
          <w:noProof/>
        </w:rPr>
        <w:t>(Johnson, 2005)</w:t>
      </w:r>
      <w:r w:rsidR="00F96A85" w:rsidRPr="00C423A3">
        <w:rPr>
          <w:rFonts w:asciiTheme="majorHAnsi" w:hAnsiTheme="majorHAnsi"/>
        </w:rPr>
        <w:fldChar w:fldCharType="end"/>
      </w:r>
      <w:r w:rsidR="00883F1F" w:rsidRPr="00C423A3">
        <w:rPr>
          <w:rFonts w:asciiTheme="majorHAnsi" w:hAnsiTheme="majorHAnsi"/>
        </w:rPr>
        <w:t>. Given the</w:t>
      </w:r>
      <w:r w:rsidR="00B71F35" w:rsidRPr="00C423A3">
        <w:rPr>
          <w:rFonts w:asciiTheme="majorHAnsi" w:hAnsiTheme="majorHAnsi"/>
        </w:rPr>
        <w:t xml:space="preserve"> variation in response to stress, much research</w:t>
      </w:r>
      <w:r w:rsidR="007F5BB1" w:rsidRPr="00C423A3">
        <w:rPr>
          <w:rFonts w:asciiTheme="majorHAnsi" w:hAnsiTheme="majorHAnsi"/>
        </w:rPr>
        <w:t xml:space="preserve"> in bipolar disorder</w:t>
      </w:r>
      <w:r w:rsidR="00B71F35" w:rsidRPr="00C423A3">
        <w:rPr>
          <w:rFonts w:asciiTheme="majorHAnsi" w:hAnsiTheme="majorHAnsi"/>
        </w:rPr>
        <w:t xml:space="preserve"> has been dedica</w:t>
      </w:r>
      <w:r w:rsidR="00F7016A">
        <w:rPr>
          <w:rFonts w:asciiTheme="majorHAnsi" w:hAnsiTheme="majorHAnsi"/>
        </w:rPr>
        <w:t xml:space="preserve">ted to exploring stress </w:t>
      </w:r>
      <w:r w:rsidR="00B71F35" w:rsidRPr="00C423A3">
        <w:rPr>
          <w:rFonts w:asciiTheme="majorHAnsi" w:hAnsiTheme="majorHAnsi"/>
        </w:rPr>
        <w:t xml:space="preserve">vulnerability factors, which include cognitive style </w:t>
      </w:r>
      <w:r w:rsidR="00731012" w:rsidRPr="00C423A3">
        <w:rPr>
          <w:rFonts w:asciiTheme="majorHAnsi" w:hAnsiTheme="majorHAnsi"/>
        </w:rPr>
        <w:fldChar w:fldCharType="begin" w:fldLock="1"/>
      </w:r>
      <w:r w:rsidR="00165CD7">
        <w:rPr>
          <w:rFonts w:asciiTheme="majorHAnsi" w:hAnsiTheme="majorHAnsi"/>
        </w:rPr>
        <w:instrText>ADDIN CSL_CITATION { "citationItems" : [ { "id" : "ITEM-1", "itemData" : { "DOI" : "10.1037/0021-843X.108.4.567", "ISBN" : "0021-843X\\r1939-1846", "ISSN" : "0021-843X", "PMID" : "10609421", "abstract" : "This study examined the interaction of cognitive style (as assessed self-report and information-processing battery) and stressful life events in predicting the clinician-rated depressive and manic symptomatology of participants with Research Diagnostic Criteria lifetime diagnoses of bipolar disorder (n = 49), unipolar depression (n = 97), or no lifetime diagnosis (n = 23). Bipolar and unipolar participants' attributional styles, dysfunctional attitudes, and negative self-referent information processing as assessed at Time 1 interacted significantly with the number of negative life events that occurred between Times 1 and 2 to predict increases in depressive symptoms from Time 1 to Time 2. Within the bipolar group, participants' Time 1 attributional styles and dysfunctional attitudes interacted significantly, and their self-referent information processing interacted marginally, with intervening life events to predict increases in manic symptoms from Time 1 to Time 2. These findings provide support for the applicability of cognitive vulnerability-stress theories of depression to bipolar spectrum disorders.", "author" : [ { "dropping-particle" : "", "family" : "Reilly-Harrington", "given" : "N a", "non-dropping-particle" : "", "parse-names" : false, "suffix" : "" }, { "dropping-particle" : "", "family" : "Alloy", "given" : "L B", "non-dropping-particle" : "", "parse-names" : false, "suffix" : "" }, { "dropping-particle" : "", "family" : "Fresco", "given" : "D M", "non-dropping-particle" : "", "parse-names" : false, "suffix" : "" }, { "dropping-particle" : "", "family" : "Whitehouse", "given" : "W G", "non-dropping-particle" : "", "parse-names" : false, "suffix" : "" } ], "container-title" : "Journal of abnormal psychology", "id" : "ITEM-1", "issue" : "4", "issued" : { "date-parts" : [ [ "1999" ] ] }, "page" : "567-578", "title" : "Cognitive styles and life events interact to predict bipolar and unipolar symptomatology.", "type" : "article-journal", "volume" : "108" }, "uris" : [ "http://www.mendeley.com/documents/?uuid=edb1b98a-7532-45dd-bc0e-0d543ac17d88" ] } ], "mendeley" : { "formattedCitation" : "(Reilly-Harrington, Alloy, Fresco, &amp; Whitehouse, 1999)", "plainTextFormattedCitation" : "(Reilly-Harrington, Alloy, Fresco, &amp; Whitehouse, 1999)", "previouslyFormattedCitation" : "(Reilly-Harrington, Alloy, Fresco, &amp; Whitehouse, 1999)" }, "properties" : { "noteIndex" : 0 }, "schema" : "https://github.com/citation-style-language/schema/raw/master/csl-citation.json" }</w:instrText>
      </w:r>
      <w:r w:rsidR="00731012" w:rsidRPr="00C423A3">
        <w:rPr>
          <w:rFonts w:asciiTheme="majorHAnsi" w:hAnsiTheme="majorHAnsi"/>
        </w:rPr>
        <w:fldChar w:fldCharType="separate"/>
      </w:r>
      <w:r w:rsidR="00080112" w:rsidRPr="00080112">
        <w:rPr>
          <w:rFonts w:asciiTheme="majorHAnsi" w:hAnsiTheme="majorHAnsi"/>
          <w:noProof/>
        </w:rPr>
        <w:t>(Reilly-Harrington, Alloy, Fresco, &amp; Whitehouse, 1999)</w:t>
      </w:r>
      <w:r w:rsidR="00731012" w:rsidRPr="00C423A3">
        <w:rPr>
          <w:rFonts w:asciiTheme="majorHAnsi" w:hAnsiTheme="majorHAnsi"/>
        </w:rPr>
        <w:fldChar w:fldCharType="end"/>
      </w:r>
      <w:r w:rsidR="00B71F35" w:rsidRPr="00C423A3">
        <w:rPr>
          <w:rFonts w:asciiTheme="majorHAnsi" w:hAnsiTheme="majorHAnsi"/>
        </w:rPr>
        <w:t xml:space="preserve"> and social support</w:t>
      </w:r>
      <w:r w:rsidR="00731012" w:rsidRPr="00C423A3">
        <w:rPr>
          <w:rFonts w:asciiTheme="majorHAnsi" w:hAnsiTheme="majorHAnsi"/>
        </w:rPr>
        <w:t xml:space="preserve"> </w:t>
      </w:r>
      <w:r w:rsidR="00731012" w:rsidRPr="00C423A3">
        <w:rPr>
          <w:rFonts w:asciiTheme="majorHAnsi" w:hAnsiTheme="majorHAnsi"/>
        </w:rPr>
        <w:fldChar w:fldCharType="begin" w:fldLock="1"/>
      </w:r>
      <w:r w:rsidR="00165CD7">
        <w:rPr>
          <w:rFonts w:asciiTheme="majorHAnsi" w:hAnsiTheme="majorHAnsi"/>
        </w:rPr>
        <w:instrText>ADDIN CSL_CITATION { "citationItems" : [ { "id" : "ITEM-1", "itemData" : { "DOI" : "10.1016/j.jad.2003.10.008", "ISBN" : "0165-0327", "ISSN" : "01650327", "PMID" : "15465589", "abstract" : "Background: Limited research has examined the impact of social support on the course of bipolar disorder, although results suggest a probable link. This study examines prospectively the effects of stressful events and social support on episode recurrence in bipolar I disorder. Methods: Fifty-two outpatients with bipolar I disorder recruited from an urban community were followed every 3 months for up to 1 year. At the initial interview, individuals reported separately on perceived social support from a best friend, parent, and romantic partner, combined to form a total network support score. Ongoing prospective assessments of stressful life events, symptomatology, and medication compliance were completed over 1 year. Logistic regressions were utilized to predict episode recurrence. Results: As predicted, both higher levels of stress and lower levels of social support from the total network independently predicted depressive recurrence over a 1-year follow-up, after controlling for clinical history and compliance. Social support did not moderate the impact of stress. Limitations: Only a 1-year follow-up was obtained, and sample sizes may have been insufficient to detect prediction of manic episodes. Direction of causality between support and recurrence is hypothesized but cannot be definitively determined. Conclusions: Higher levels of stress and perceptions of less available and poorer quality close relationships are associated with recurrence. Interventions that target these psychosocial vulnerabilities may help alter the course of bipolar I disorder. Research with larger samples should further examine the possible polarity-specific effects of social risk factors. ?? 2003 Elsevier B.V. All rights reserved.", "author" : [ { "dropping-particle" : "", "family" : "Cohen", "given" : "Amy N.", "non-dropping-particle" : "", "parse-names" : false, "suffix" : "" }, { "dropping-particle" : "", "family" : "Hammen", "given" : "Constance", "non-dropping-particle" : "", "parse-names" : false, "suffix" : "" }, { "dropping-particle" : "", "family" : "Henry", "given" : "Risha M.", "non-dropping-particle" : "", "parse-names" : false, "suffix" : "" }, { "dropping-particle" : "", "family" : "Daley", "given" : "Shannon E.", "non-dropping-particle" : "", "parse-names" : false, "suffix" : "" } ], "container-title" : "Journal of Affective Disorders", "id" : "ITEM-1", "issued" : { "date-parts" : [ [ "2004" ] ] }, "page" : "143-147", "title" : "Effects of stress and social support on recurrence in bipolar disorder", "type" : "article-journal", "volume" : "82" }, "uris" : [ "http://www.mendeley.com/documents/?uuid=2ba460cd-215a-40b4-9b4d-a8e224298d4b" ] } ], "mendeley" : { "formattedCitation" : "(Cohen, Hammen, Henry, &amp; Daley, 2004)", "plainTextFormattedCitation" : "(Cohen, Hammen, Henry, &amp; Daley, 2004)", "previouslyFormattedCitation" : "(Cohen, Hammen, Henry, &amp; Daley, 2004)" }, "properties" : { "noteIndex" : 0 }, "schema" : "https://github.com/citation-style-language/schema/raw/master/csl-citation.json" }</w:instrText>
      </w:r>
      <w:r w:rsidR="00731012" w:rsidRPr="00C423A3">
        <w:rPr>
          <w:rFonts w:asciiTheme="majorHAnsi" w:hAnsiTheme="majorHAnsi"/>
        </w:rPr>
        <w:fldChar w:fldCharType="separate"/>
      </w:r>
      <w:r w:rsidR="00080112" w:rsidRPr="00080112">
        <w:rPr>
          <w:rFonts w:asciiTheme="majorHAnsi" w:hAnsiTheme="majorHAnsi"/>
          <w:noProof/>
        </w:rPr>
        <w:t>(Cohen, Hammen, Henry, &amp; Daley, 2004)</w:t>
      </w:r>
      <w:r w:rsidR="00731012" w:rsidRPr="00C423A3">
        <w:rPr>
          <w:rFonts w:asciiTheme="majorHAnsi" w:hAnsiTheme="majorHAnsi"/>
        </w:rPr>
        <w:fldChar w:fldCharType="end"/>
      </w:r>
      <w:r w:rsidR="00B71F35" w:rsidRPr="00C423A3">
        <w:rPr>
          <w:rFonts w:asciiTheme="majorHAnsi" w:hAnsiTheme="majorHAnsi"/>
        </w:rPr>
        <w:t xml:space="preserve">. But genetic </w:t>
      </w:r>
      <w:r w:rsidR="00D900F6" w:rsidRPr="00C423A3">
        <w:rPr>
          <w:rFonts w:asciiTheme="majorHAnsi" w:hAnsiTheme="majorHAnsi"/>
        </w:rPr>
        <w:t>stress</w:t>
      </w:r>
      <w:r w:rsidR="006E446F" w:rsidRPr="00C423A3">
        <w:rPr>
          <w:rFonts w:asciiTheme="majorHAnsi" w:hAnsiTheme="majorHAnsi"/>
        </w:rPr>
        <w:t xml:space="preserve"> sensitivity </w:t>
      </w:r>
      <w:r w:rsidR="00B71F35" w:rsidRPr="00C423A3">
        <w:rPr>
          <w:rFonts w:asciiTheme="majorHAnsi" w:hAnsiTheme="majorHAnsi"/>
        </w:rPr>
        <w:t>in bipolar disorder has received less attention</w:t>
      </w:r>
      <w:r w:rsidR="00431035">
        <w:rPr>
          <w:rFonts w:asciiTheme="majorHAnsi" w:hAnsiTheme="majorHAnsi"/>
        </w:rPr>
        <w:t xml:space="preserve"> and calls for further research in this area have been made</w:t>
      </w:r>
      <w:r w:rsidR="00236225">
        <w:rPr>
          <w:rFonts w:asciiTheme="majorHAnsi" w:hAnsiTheme="majorHAnsi"/>
        </w:rPr>
        <w:t xml:space="preserve"> </w:t>
      </w:r>
      <w:r w:rsidR="00D86C0B">
        <w:rPr>
          <w:rFonts w:asciiTheme="majorHAnsi" w:hAnsiTheme="majorHAnsi"/>
        </w:rPr>
        <w:fldChar w:fldCharType="begin" w:fldLock="1"/>
      </w:r>
      <w:r w:rsidR="00D86C0B">
        <w:rPr>
          <w:rFonts w:asciiTheme="majorHAnsi" w:hAnsiTheme="majorHAnsi"/>
        </w:rPr>
        <w:instrText>ADDIN CSL_CITATION { "citationItems" : [ { "id" : "ITEM-1", "itemData" : { "author" : [ { "dropping-particle" : "", "family" : "Uher", "given" : "R", "non-dropping-particle" : "", "parse-names" : false, "suffix" : "" } ], "container-title" : "Frontiers in Psychiatry", "id" : "ITEM-1", "issued" : { "date-parts" : [ [ "2014" ] ] }, "page" : "48", "title" : "Gene-environment interactions in severe mental illness", "type" : "article-journal", "volume" : "5" }, "uris" : [ "http://www.mendeley.com/documents/?uuid=84a7c442-bb36-47e5-b41d-f59d33de7cbe" ] } ], "mendeley" : { "formattedCitation" : "(R Uher, 2014)", "plainTextFormattedCitation" : "(R Uher, 2014)" }, "properties" : { "noteIndex" : 0 }, "schema" : "https://github.com/citation-style-language/schema/raw/master/csl-citation.json" }</w:instrText>
      </w:r>
      <w:r w:rsidR="00D86C0B">
        <w:rPr>
          <w:rFonts w:asciiTheme="majorHAnsi" w:hAnsiTheme="majorHAnsi"/>
        </w:rPr>
        <w:fldChar w:fldCharType="separate"/>
      </w:r>
      <w:r w:rsidR="00D86C0B">
        <w:rPr>
          <w:rFonts w:asciiTheme="majorHAnsi" w:hAnsiTheme="majorHAnsi"/>
          <w:noProof/>
        </w:rPr>
        <w:t>(</w:t>
      </w:r>
      <w:r w:rsidR="00D86C0B" w:rsidRPr="00D86C0B">
        <w:rPr>
          <w:rFonts w:asciiTheme="majorHAnsi" w:hAnsiTheme="majorHAnsi"/>
          <w:noProof/>
        </w:rPr>
        <w:t>Uher, 2014)</w:t>
      </w:r>
      <w:r w:rsidR="00D86C0B">
        <w:rPr>
          <w:rFonts w:asciiTheme="majorHAnsi" w:hAnsiTheme="majorHAnsi"/>
        </w:rPr>
        <w:fldChar w:fldCharType="end"/>
      </w:r>
      <w:r w:rsidR="00B71F35" w:rsidRPr="00C423A3">
        <w:rPr>
          <w:rFonts w:asciiTheme="majorHAnsi" w:hAnsiTheme="majorHAnsi"/>
        </w:rPr>
        <w:t xml:space="preserve">. One such study found that the </w:t>
      </w:r>
      <w:r w:rsidR="00B71F35" w:rsidRPr="00C423A3">
        <w:rPr>
          <w:rFonts w:asciiTheme="majorHAnsi" w:hAnsiTheme="majorHAnsi"/>
          <w:i/>
        </w:rPr>
        <w:t>BDNF</w:t>
      </w:r>
      <w:r w:rsidR="00B71F35" w:rsidRPr="00C423A3">
        <w:rPr>
          <w:rFonts w:asciiTheme="majorHAnsi" w:hAnsiTheme="majorHAnsi"/>
        </w:rPr>
        <w:t xml:space="preserve"> Val</w:t>
      </w:r>
      <w:r w:rsidR="00B71F35" w:rsidRPr="00C423A3">
        <w:rPr>
          <w:rFonts w:asciiTheme="majorHAnsi" w:hAnsiTheme="majorHAnsi"/>
          <w:vertAlign w:val="superscript"/>
        </w:rPr>
        <w:t>66</w:t>
      </w:r>
      <w:r w:rsidR="00B71F35" w:rsidRPr="00C423A3">
        <w:rPr>
          <w:rFonts w:asciiTheme="majorHAnsi" w:hAnsiTheme="majorHAnsi"/>
        </w:rPr>
        <w:t xml:space="preserve">Met polymorphism moderated the impact of </w:t>
      </w:r>
      <w:r w:rsidR="00656C9A">
        <w:rPr>
          <w:rFonts w:asciiTheme="majorHAnsi" w:hAnsiTheme="majorHAnsi"/>
        </w:rPr>
        <w:t>s</w:t>
      </w:r>
      <w:r w:rsidR="00656C9A" w:rsidRPr="00C423A3">
        <w:rPr>
          <w:rFonts w:asciiTheme="majorHAnsi" w:hAnsiTheme="majorHAnsi"/>
        </w:rPr>
        <w:t>tressful life events</w:t>
      </w:r>
      <w:r w:rsidR="00B71F35" w:rsidRPr="00C423A3">
        <w:rPr>
          <w:rFonts w:asciiTheme="majorHAnsi" w:hAnsiTheme="majorHAnsi"/>
        </w:rPr>
        <w:t xml:space="preserve"> in bipolar disorder, but only for depressive rather than manic episodes</w:t>
      </w:r>
      <w:r w:rsidR="00951452">
        <w:rPr>
          <w:rFonts w:asciiTheme="majorHAnsi" w:hAnsiTheme="majorHAnsi"/>
        </w:rPr>
        <w:t xml:space="preserve"> </w:t>
      </w:r>
      <w:r w:rsidR="00951452">
        <w:rPr>
          <w:rFonts w:asciiTheme="majorHAnsi" w:hAnsiTheme="majorHAnsi"/>
        </w:rPr>
        <w:fldChar w:fldCharType="begin" w:fldLock="1"/>
      </w:r>
      <w:r w:rsidR="00165CD7">
        <w:rPr>
          <w:rFonts w:asciiTheme="majorHAnsi" w:hAnsiTheme="majorHAnsi"/>
        </w:rPr>
        <w:instrText>ADDIN CSL_CITATION { "citationItems" : [ { "id" : "ITEM-1", "itemData" : { "author" : [ { "dropping-particle" : "", "family" : "Hosang", "given" : "G M", "non-dropping-particle" : "", "parse-names" : false, "suffix" : "" }, { "dropping-particle" : "", "family" : "Uher", "given" : "R", "non-dropping-particle" : "", "parse-names" : false, "suffix" : "" }, { "dropping-particle" : "", "family" : "Keers", "given" : "Robert", "non-dropping-particle" : "", "parse-names" : false, "suffix" : "" }, { "dropping-particle" : "", "family" : "Cohen-Woods", "given" : "S", "non-dropping-particle" : "", "parse-names" : false, "suffix" : "" }, { "dropping-particle" : "", "family" : "Craig", "given" : "I W", "non-dropping-particle" : "", "parse-names" : false, "suffix" : "" }, { "dropping-particle" : "", "family" : "Korszun", "given" : "A", "non-dropping-particle" : "", "parse-names" : false, "suffix" : "" }, { "dropping-particle" : "", "family" : "Perry", "given" : "Julia", "non-dropping-particle" : "", "parse-names" : false, "suffix" : "" }, { "dropping-particle" : "", "family" : "Tozzi", "given" : "Federica", "non-dropping-particle" : "", "parse-names" : false, "suffix" : "" }, { "dropping-particle" : "", "family" : "Muglia", "given" : "Pierandrea", "non-dropping-particle" : "", "parse-names" : false, "suffix" : "" }, { "dropping-particle" : "", "family" : "McGuffin", "given" : "P", "non-dropping-particle" : "", "parse-names" : false, "suffix" : "" }, { "dropping-particle" : "", "family" : "Farmer", "given" : "A", "non-dropping-particle" : "", "parse-names" : false, "suffix" : "" } ], "container-title" : "Journal of Affective Disorders", "id" : "ITEM-1", "issued" : { "date-parts" : [ [ "2010" ] ] }, "page" : "345-349", "title" : "Stressful life events and the brain-derived neurotrophic factor gene in bipolar disorder", "type" : "article-journal", "volume" : "125" }, "uris" : [ "http://www.mendeley.com/documents/?uuid=20ddb6de-843d-4d78-baa6-bd70ff1268c9" ] } ], "mendeley" : { "formattedCitation" : "(G M Hosang, Uher, et al., 2010)", "plainTextFormattedCitation" : "(G M Hosang, Uher, et al., 2010)", "previouslyFormattedCitation" : "(G M Hosang, Uher, et al., 2010)" }, "properties" : { "noteIndex" : 0 }, "schema" : "https://github.com/citation-style-language/schema/raw/master/csl-citation.json" }</w:instrText>
      </w:r>
      <w:r w:rsidR="00951452">
        <w:rPr>
          <w:rFonts w:asciiTheme="majorHAnsi" w:hAnsiTheme="majorHAnsi"/>
        </w:rPr>
        <w:fldChar w:fldCharType="separate"/>
      </w:r>
      <w:r w:rsidR="00080112" w:rsidRPr="00080112">
        <w:rPr>
          <w:rFonts w:asciiTheme="majorHAnsi" w:hAnsiTheme="majorHAnsi"/>
          <w:noProof/>
        </w:rPr>
        <w:t>(</w:t>
      </w:r>
      <w:r w:rsidR="00A13A5D">
        <w:rPr>
          <w:rFonts w:asciiTheme="majorHAnsi" w:hAnsiTheme="majorHAnsi"/>
          <w:noProof/>
        </w:rPr>
        <w:t xml:space="preserve">Hosang </w:t>
      </w:r>
      <w:r w:rsidR="00080112" w:rsidRPr="00080112">
        <w:rPr>
          <w:rFonts w:asciiTheme="majorHAnsi" w:hAnsiTheme="majorHAnsi"/>
          <w:noProof/>
        </w:rPr>
        <w:t>et al., 2010</w:t>
      </w:r>
      <w:r w:rsidR="00A13A5D">
        <w:rPr>
          <w:rFonts w:asciiTheme="majorHAnsi" w:hAnsiTheme="majorHAnsi"/>
          <w:noProof/>
        </w:rPr>
        <w:t>a</w:t>
      </w:r>
      <w:r w:rsidR="00080112" w:rsidRPr="00080112">
        <w:rPr>
          <w:rFonts w:asciiTheme="majorHAnsi" w:hAnsiTheme="majorHAnsi"/>
          <w:noProof/>
        </w:rPr>
        <w:t>)</w:t>
      </w:r>
      <w:r w:rsidR="00951452">
        <w:rPr>
          <w:rFonts w:asciiTheme="majorHAnsi" w:hAnsiTheme="majorHAnsi"/>
        </w:rPr>
        <w:fldChar w:fldCharType="end"/>
      </w:r>
      <w:r w:rsidR="00B71F35" w:rsidRPr="00C423A3">
        <w:rPr>
          <w:rFonts w:asciiTheme="majorHAnsi" w:hAnsiTheme="majorHAnsi"/>
        </w:rPr>
        <w:t xml:space="preserve">. </w:t>
      </w:r>
      <w:r w:rsidR="001C7B90" w:rsidRPr="00C423A3">
        <w:rPr>
          <w:rFonts w:asciiTheme="majorHAnsi" w:hAnsiTheme="majorHAnsi"/>
        </w:rPr>
        <w:t xml:space="preserve">The aim of the current study is to explore the relationship between </w:t>
      </w:r>
      <w:r w:rsidR="00656C9A">
        <w:rPr>
          <w:rFonts w:asciiTheme="majorHAnsi" w:hAnsiTheme="majorHAnsi"/>
        </w:rPr>
        <w:t>s</w:t>
      </w:r>
      <w:r w:rsidR="00656C9A" w:rsidRPr="00C423A3">
        <w:rPr>
          <w:rFonts w:asciiTheme="majorHAnsi" w:hAnsiTheme="majorHAnsi"/>
        </w:rPr>
        <w:t xml:space="preserve">tressful life events </w:t>
      </w:r>
      <w:r w:rsidR="001C7B90" w:rsidRPr="00C423A3">
        <w:rPr>
          <w:rFonts w:asciiTheme="majorHAnsi" w:hAnsiTheme="majorHAnsi"/>
        </w:rPr>
        <w:t xml:space="preserve">and the </w:t>
      </w:r>
      <w:r w:rsidR="00BC036A" w:rsidRPr="00C423A3">
        <w:rPr>
          <w:rFonts w:asciiTheme="majorHAnsi" w:hAnsiTheme="majorHAnsi"/>
        </w:rPr>
        <w:t>Val</w:t>
      </w:r>
      <w:r w:rsidR="00BC036A" w:rsidRPr="00C423A3">
        <w:rPr>
          <w:rFonts w:asciiTheme="majorHAnsi" w:hAnsiTheme="majorHAnsi"/>
          <w:vertAlign w:val="superscript"/>
        </w:rPr>
        <w:t>158</w:t>
      </w:r>
      <w:r w:rsidR="00BC036A" w:rsidRPr="00C423A3">
        <w:rPr>
          <w:rFonts w:asciiTheme="majorHAnsi" w:hAnsiTheme="majorHAnsi"/>
        </w:rPr>
        <w:t>Met</w:t>
      </w:r>
      <w:r w:rsidR="001C7B90" w:rsidRPr="00C423A3">
        <w:rPr>
          <w:rFonts w:asciiTheme="majorHAnsi" w:hAnsiTheme="majorHAnsi"/>
        </w:rPr>
        <w:t xml:space="preserve"> polymorphism in</w:t>
      </w:r>
      <w:r w:rsidR="0024441C" w:rsidRPr="00C423A3">
        <w:rPr>
          <w:rFonts w:asciiTheme="majorHAnsi" w:hAnsiTheme="majorHAnsi"/>
        </w:rPr>
        <w:t xml:space="preserve"> the</w:t>
      </w:r>
      <w:r w:rsidR="001C7B90" w:rsidRPr="00C423A3">
        <w:rPr>
          <w:rFonts w:asciiTheme="majorHAnsi" w:hAnsiTheme="majorHAnsi"/>
        </w:rPr>
        <w:t xml:space="preserve"> </w:t>
      </w:r>
      <w:r w:rsidR="001C7B90" w:rsidRPr="00C423A3">
        <w:rPr>
          <w:rFonts w:asciiTheme="majorHAnsi" w:hAnsiTheme="majorHAnsi" w:cs="Times"/>
          <w:i/>
        </w:rPr>
        <w:t>c</w:t>
      </w:r>
      <w:r w:rsidR="00B71F35" w:rsidRPr="00C423A3">
        <w:rPr>
          <w:rFonts w:asciiTheme="majorHAnsi" w:hAnsiTheme="majorHAnsi" w:cs="Times"/>
          <w:i/>
        </w:rPr>
        <w:t>atechol-O- methyltransferase</w:t>
      </w:r>
      <w:r w:rsidR="00B71F35" w:rsidRPr="00C423A3">
        <w:rPr>
          <w:rFonts w:asciiTheme="majorHAnsi" w:hAnsiTheme="majorHAnsi"/>
        </w:rPr>
        <w:t xml:space="preserve"> [</w:t>
      </w:r>
      <w:r w:rsidR="00B71F35" w:rsidRPr="00C423A3">
        <w:rPr>
          <w:rFonts w:asciiTheme="majorHAnsi" w:hAnsiTheme="majorHAnsi"/>
          <w:i/>
        </w:rPr>
        <w:t>COMT</w:t>
      </w:r>
      <w:r w:rsidR="00B71F35" w:rsidRPr="00C423A3">
        <w:rPr>
          <w:rFonts w:asciiTheme="majorHAnsi" w:hAnsiTheme="majorHAnsi"/>
        </w:rPr>
        <w:t xml:space="preserve">] </w:t>
      </w:r>
      <w:r w:rsidR="001C7B90" w:rsidRPr="00C423A3">
        <w:rPr>
          <w:rFonts w:asciiTheme="majorHAnsi" w:hAnsiTheme="majorHAnsi"/>
        </w:rPr>
        <w:t>gene.</w:t>
      </w:r>
    </w:p>
    <w:p w14:paraId="5AD9F9BE" w14:textId="602FFCA5" w:rsidR="00222DA5" w:rsidRPr="00C423A3" w:rsidRDefault="00276466" w:rsidP="002D2FA6">
      <w:pPr>
        <w:spacing w:line="480" w:lineRule="auto"/>
        <w:ind w:firstLine="720"/>
        <w:jc w:val="both"/>
        <w:rPr>
          <w:rFonts w:asciiTheme="majorHAnsi" w:hAnsiTheme="majorHAnsi"/>
        </w:rPr>
      </w:pPr>
      <w:r w:rsidRPr="00C423A3">
        <w:rPr>
          <w:rFonts w:asciiTheme="majorHAnsi" w:hAnsiTheme="majorHAnsi"/>
        </w:rPr>
        <w:t xml:space="preserve">Given that dopamine imbalance or dysregulation has been implicated in the pathogenesis of bipolar disorder </w:t>
      </w:r>
      <w:r w:rsidRPr="00C423A3">
        <w:rPr>
          <w:rFonts w:asciiTheme="majorHAnsi" w:hAnsiTheme="majorHAnsi"/>
        </w:rPr>
        <w:fldChar w:fldCharType="begin" w:fldLock="1"/>
      </w:r>
      <w:r w:rsidR="004D1205">
        <w:rPr>
          <w:rFonts w:asciiTheme="majorHAnsi" w:hAnsiTheme="majorHAnsi"/>
        </w:rPr>
        <w:instrText>ADDIN CSL_CITATION { "citationItems" : [ { "id" : "ITEM-1", "itemData" : { "DOI" : "10.1111/j.1600-0447.2007.01058.x", "ISBN" : "0065-1591 (Print)\\n0065-1591 (Linking)", "ISSN" : "0001690X", "PMID" : "17688462", "abstract" : "OBJECTIVE: Rational therapeutic development in bipolar is hampered by a lack of pathophysiological model. However, there is a wealth of converging data on the role of dopamine in bipolar disorder. This paper therefore examines the possibility of a dopamine hypothesis for bipolar disorder. METHOD: A literature search was conducted using standard search engines Embase, PyschLIT, PubMed and MEDLINE. In addition, papers and book chapters known to the authors were retrieved and examined for further relevant articles. RESULTS: Collectively, in excess of 100 articles were reviewed from which approximately 75% were relevant to the focus of this paper. CONCLUSION: Pharmacological models suggest a role of increased dopaminergic drive in mania and the converse in depression. In Parkinson's disease, administration of high-dose dopamine precursors can produce a 'maniform' picture, which switches into a depressive analogue on withdrawal. It is possible that in bipolar disorder there is a cyclical process, where increased dopaminergic transmission in mania leads to a secondary down regulation of dopaminergic receptor sensitivity over time. This may lead to a period of decreased dopaminergic transmission, corresponding with the depressive phase, and the repetition of the cycle. This model, if verified, may have implications for rational drug development.", "author" : [ { "dropping-particle" : "", "family" : "Berk", "given" : "M.", "non-dropping-particle" : "", "parse-names" : false, "suffix" : "" }, { "dropping-particle" : "", "family" : "Dodd", "given" : "S.", "non-dropping-particle" : "", "parse-names" : false, "suffix" : "" }, { "dropping-particle" : "", "family" : "Kauer-Sant'Anna", "given" : "M.", "non-dropping-particle" : "", "parse-names" : false, "suffix" : "" }, { "dropping-particle" : "", "family" : "Malhi", "given" : "G. S.", "non-dropping-particle" : "", "parse-names" : false, "suffix" : "" }, { "dropping-particle" : "", "family" : "Bourin", "given" : "M.", "non-dropping-particle" : "", "parse-names" : false, "suffix" : "" }, { "dropping-particle" : "", "family" : "Kapczinski", "given" : "F.", "non-dropping-particle" : "", "parse-names" : false, "suffix" : "" }, { "dropping-particle" : "", "family" : "Norman", "given" : "T.", "non-dropping-particle" : "", "parse-names" : false, "suffix" : "" } ], "container-title" : "Acta Psychiatrica Scandinavica", "id" : "ITEM-1", "issue" : "434", "issued" : { "date-parts" : [ [ "2007" ] ] }, "page" : "41-49", "title" : "Dopamine dysregulation syndrome: Implications for a dopamine hypothesis of bipolar disorder", "type" : "article-journal", "volume" : "116" }, "uris" : [ "http://www.mendeley.com/documents/?uuid=890f0446-47c7-4d24-b0fc-db5328df4cf8" ] } ], "mendeley" : { "formattedCitation" : "(Berk et al., 2007)", "plainTextFormattedCitation" : "(Berk et al., 2007)", "previouslyFormattedCitation" : "(Berk et al., 2007)" }, "properties" : { "noteIndex" : 0 }, "schema" : "https://github.com/citation-style-language/schema/raw/master/csl-citation.json" }</w:instrText>
      </w:r>
      <w:r w:rsidRPr="00C423A3">
        <w:rPr>
          <w:rFonts w:asciiTheme="majorHAnsi" w:hAnsiTheme="majorHAnsi"/>
        </w:rPr>
        <w:fldChar w:fldCharType="separate"/>
      </w:r>
      <w:r w:rsidR="00145B9E" w:rsidRPr="00145B9E">
        <w:rPr>
          <w:rFonts w:asciiTheme="majorHAnsi" w:hAnsiTheme="majorHAnsi"/>
          <w:noProof/>
        </w:rPr>
        <w:t>(Berk et al., 2007)</w:t>
      </w:r>
      <w:r w:rsidRPr="00C423A3">
        <w:rPr>
          <w:rFonts w:asciiTheme="majorHAnsi" w:hAnsiTheme="majorHAnsi"/>
        </w:rPr>
        <w:fldChar w:fldCharType="end"/>
      </w:r>
      <w:r w:rsidR="00F96A85" w:rsidRPr="00C423A3">
        <w:rPr>
          <w:rFonts w:asciiTheme="majorHAnsi" w:hAnsiTheme="majorHAnsi"/>
        </w:rPr>
        <w:t>,</w:t>
      </w:r>
      <w:r w:rsidR="005E41CC" w:rsidRPr="00C423A3">
        <w:rPr>
          <w:rFonts w:asciiTheme="majorHAnsi" w:hAnsiTheme="majorHAnsi"/>
        </w:rPr>
        <w:t xml:space="preserve"> </w:t>
      </w:r>
      <w:r w:rsidR="005E41CC" w:rsidRPr="00C423A3">
        <w:rPr>
          <w:rFonts w:asciiTheme="majorHAnsi" w:hAnsiTheme="majorHAnsi"/>
          <w:i/>
        </w:rPr>
        <w:t>COMT</w:t>
      </w:r>
      <w:r w:rsidRPr="00C423A3">
        <w:rPr>
          <w:rFonts w:asciiTheme="majorHAnsi" w:hAnsiTheme="majorHAnsi"/>
        </w:rPr>
        <w:t xml:space="preserve"> has be</w:t>
      </w:r>
      <w:r w:rsidR="0024441C" w:rsidRPr="00C423A3">
        <w:rPr>
          <w:rFonts w:asciiTheme="majorHAnsi" w:hAnsiTheme="majorHAnsi"/>
        </w:rPr>
        <w:t>e</w:t>
      </w:r>
      <w:r w:rsidRPr="00C423A3">
        <w:rPr>
          <w:rFonts w:asciiTheme="majorHAnsi" w:hAnsiTheme="majorHAnsi"/>
        </w:rPr>
        <w:t>n researched as a candidate gene for this illness since it is</w:t>
      </w:r>
      <w:r w:rsidR="0024441C" w:rsidRPr="00C423A3">
        <w:rPr>
          <w:rFonts w:asciiTheme="majorHAnsi" w:hAnsiTheme="majorHAnsi"/>
        </w:rPr>
        <w:t xml:space="preserve"> involved in</w:t>
      </w:r>
      <w:r w:rsidR="005E41CC" w:rsidRPr="00C423A3">
        <w:rPr>
          <w:rFonts w:asciiTheme="majorHAnsi" w:hAnsiTheme="majorHAnsi"/>
        </w:rPr>
        <w:t xml:space="preserve"> </w:t>
      </w:r>
      <w:r w:rsidRPr="00C423A3">
        <w:rPr>
          <w:rFonts w:asciiTheme="majorHAnsi" w:hAnsiTheme="majorHAnsi"/>
        </w:rPr>
        <w:t xml:space="preserve">dopamine </w:t>
      </w:r>
      <w:r w:rsidR="005E41CC" w:rsidRPr="00C423A3">
        <w:rPr>
          <w:rFonts w:asciiTheme="majorHAnsi" w:hAnsiTheme="majorHAnsi"/>
        </w:rPr>
        <w:t>m</w:t>
      </w:r>
      <w:r w:rsidRPr="00C423A3">
        <w:rPr>
          <w:rFonts w:asciiTheme="majorHAnsi" w:hAnsiTheme="majorHAnsi"/>
        </w:rPr>
        <w:t>etabolism</w:t>
      </w:r>
      <w:r w:rsidR="002463F3" w:rsidRPr="00C423A3">
        <w:rPr>
          <w:rFonts w:asciiTheme="majorHAnsi" w:hAnsiTheme="majorHAnsi"/>
        </w:rPr>
        <w:t xml:space="preserve"> </w:t>
      </w:r>
      <w:r w:rsidR="002463F3" w:rsidRPr="00C423A3">
        <w:rPr>
          <w:rFonts w:asciiTheme="majorHAnsi" w:hAnsiTheme="majorHAnsi"/>
        </w:rPr>
        <w:fldChar w:fldCharType="begin" w:fldLock="1"/>
      </w:r>
      <w:r w:rsidR="004D1205">
        <w:rPr>
          <w:rFonts w:asciiTheme="majorHAnsi" w:hAnsiTheme="majorHAnsi"/>
        </w:rPr>
        <w:instrText>ADDIN CSL_CITATION { "citationItems" : [ { "id" : "ITEM-1", "itemData" : { "DOI" : "10.1073/pnas.111134598", "ISBN" : "0027-8424", "ISSN" : "0027-8424", "PMID" : "11381111", "abstract" : "Abnormalities of prefrontal cortical function are prominent features of schizophrenia and have been associated with genetic risk, suggesting that susceptibility genes for schizophrenia may impact on the molecular mechanisms of prefrontal function. A potential susceptibility mechanism involves regulation of prefrontal dopamine, which modulates the response of prefrontal neurons during working memory. We examined the relationship of a common functional polymorphism (Val(108/158) Met) in the catechol-O-methyltransferase (COMT) gene, which accounts for a 4-fold variation in enzyme activity and dopamine catabolism, with both prefrontally mediated cognition and prefrontal cortical physiology. In 175 patients with schizophrenia, 219 unaffected siblings, and 55 controls, COMT genotype was related in allele dosage fashion to performance on the Wisconsin Card Sorting Test of executive cognition and explained 4% of variance (P = 0.001) in frequency of perseverative errors. Consistent with other evidence that dopamine enhances prefrontal neuronal function, the load of the low-activity Met allele predicted enhanced cognitive performance. We then examined the effect of COMT genotype on prefrontal physiology during a working memory task in three separate subgroups (n = 11-16) assayed with functional MRI. Met allele load consistently predicted a more efficient physiological response in prefrontal cortex. Finally, in a family-based association analysis of 104 trios, we found a significant increase in transmission of the Val allele to the schizophrenic offspring. These data suggest that the COMT Val allele, because it increases prefrontal dopamine catabolism, impairs prefrontal cognition and physiology, and by this mechanism slightly increases risk for schizophrenia.", "author" : [ { "dropping-particle" : "", "family" : "Egan", "given" : "M F", "non-dropping-particle" : "", "parse-names" : false, "suffix" : "" }, { "dropping-particle" : "", "family" : "Goldberg", "given" : "T E", "non-dropping-particle" : "", "parse-names" : false, "suffix" : "" }, { "dropping-particle" : "", "family" : "Kolachana", "given" : "B S", "non-dropping-particle" : "", "parse-names" : false, "suffix" : "" }, { "dropping-particle" : "", "family" : "Callicott", "given" : "J H", "non-dropping-particle" : "", "parse-names" : false, "suffix" : "" }, { "dropping-particle" : "", "family" : "Mazzanti", "given" : "C M", "non-dropping-particle" : "", "parse-names" : false, "suffix" : "" }, { "dropping-particle" : "", "family" : "Straub", "given" : "Richard E", "non-dropping-particle" : "", "parse-names" : false, "suffix" : "" }, { "dropping-particle" : "", "family" : "Goldman", "given" : "D", "non-dropping-particle" : "", "parse-names" : false, "suffix" : "" }, { "dropping-particle" : "", "family" : "Weinberger", "given" : "D R", "non-dropping-particle" : "", "parse-names" : false, "suffix" : "" } ], "container-title" : "Proceedings of the National Academy of Sciences of the United States of America", "id" : "ITEM-1", "issue" : "12", "issued" : { "date-parts" : [ [ "2001" ] ] }, "page" : "6917-22", "title" : "Effect of COMT Val108/158 Met genotype on frontal lobe function and risk for schizophrenia.", "type" : "article-journal", "volume" : "98" }, "uris" : [ "http://www.mendeley.com/documents/?uuid=e88036a8-c005-4505-989d-fdc53b4891a7" ] } ], "mendeley" : { "formattedCitation" : "(Egan et al., 2001)", "plainTextFormattedCitation" : "(Egan et al., 2001)", "previouslyFormattedCitation" : "(Egan et al., 2001)" }, "properties" : { "noteIndex" : 0 }, "schema" : "https://github.com/citation-style-language/schema/raw/master/csl-citation.json" }</w:instrText>
      </w:r>
      <w:r w:rsidR="002463F3" w:rsidRPr="00C423A3">
        <w:rPr>
          <w:rFonts w:asciiTheme="majorHAnsi" w:hAnsiTheme="majorHAnsi"/>
        </w:rPr>
        <w:fldChar w:fldCharType="separate"/>
      </w:r>
      <w:r w:rsidR="00145B9E" w:rsidRPr="00145B9E">
        <w:rPr>
          <w:rFonts w:asciiTheme="majorHAnsi" w:hAnsiTheme="majorHAnsi"/>
          <w:noProof/>
        </w:rPr>
        <w:t>(Egan et al., 2001)</w:t>
      </w:r>
      <w:r w:rsidR="002463F3" w:rsidRPr="00C423A3">
        <w:rPr>
          <w:rFonts w:asciiTheme="majorHAnsi" w:hAnsiTheme="majorHAnsi"/>
        </w:rPr>
        <w:fldChar w:fldCharType="end"/>
      </w:r>
      <w:r w:rsidRPr="00C423A3">
        <w:rPr>
          <w:rFonts w:asciiTheme="majorHAnsi" w:hAnsiTheme="majorHAnsi"/>
        </w:rPr>
        <w:t>.</w:t>
      </w:r>
      <w:r w:rsidR="006F7426" w:rsidRPr="00C423A3">
        <w:rPr>
          <w:rFonts w:asciiTheme="majorHAnsi" w:hAnsiTheme="majorHAnsi"/>
        </w:rPr>
        <w:t xml:space="preserve"> </w:t>
      </w:r>
      <w:r w:rsidR="005E41CC" w:rsidRPr="00C423A3">
        <w:rPr>
          <w:rFonts w:asciiTheme="majorHAnsi" w:hAnsiTheme="majorHAnsi"/>
        </w:rPr>
        <w:t>Dopamine influences prefrontal cortex function, which is commonly impaired in bipolar diso</w:t>
      </w:r>
      <w:r w:rsidR="001F607B" w:rsidRPr="00C423A3">
        <w:rPr>
          <w:rFonts w:asciiTheme="majorHAnsi" w:hAnsiTheme="majorHAnsi"/>
        </w:rPr>
        <w:t>rder</w:t>
      </w:r>
      <w:r w:rsidRPr="00C423A3">
        <w:rPr>
          <w:rFonts w:asciiTheme="majorHAnsi" w:hAnsiTheme="majorHAnsi"/>
        </w:rPr>
        <w:t xml:space="preserve"> </w:t>
      </w:r>
      <w:r w:rsidR="00541E9E" w:rsidRPr="00C423A3">
        <w:rPr>
          <w:rFonts w:asciiTheme="majorHAnsi" w:hAnsiTheme="majorHAnsi"/>
        </w:rPr>
        <w:fldChar w:fldCharType="begin" w:fldLock="1"/>
      </w:r>
      <w:r w:rsidR="004D1205">
        <w:rPr>
          <w:rFonts w:asciiTheme="majorHAnsi" w:hAnsiTheme="majorHAnsi"/>
        </w:rPr>
        <w:instrText>ADDIN CSL_CITATION { "citationItems" : [ { "id" : "ITEM-1", "itemData" : { "DOI" : "10.1016/S0165-1781(03)00252-X", "ISBN" : "0165-1781 (Print)", "ISSN" : "01651781", "PMID" : "14675740", "abstract" : "Attentional and executive impairments have been found both in patients with schizophrenia and in their unaffected first-degree relatives, suggesting that they might be considered as familial vulnerability markers. Several studies have shown that the performance of bipolar patients does not significantly differ from that of schizophrenic patients, so that executive and attentional deficits might not be specific to schizophrenia. In the present study, we aimed to identify executive dysfunctions in schizophrenia and bipolar disorder that might be vulnerability trait markers specific to one or common to both of these diseases. We assessed cognitive performance of euthymic bipolar and schizophrenic patients, their unaffected first-degree relatives and a healthy control group, using neuropsychological tasks to test different components of executive function: the Verbal Fluency Test, the Stroop Word Colour Test, the Wisconsin Card Sorting Test and the Trail Making Test. The two groups of patients and their unaffected relatives demonstrated disproportionately increased slowness on the Stroop test in comparison to the normal healthy group. Patients with schizophrenia performed poorly on all the tests in comparison to the normal healthy subjects, while no other impairment was observed in the bipolar patients and in the relatives of schizophrenic and bipolar patients. Enhanced susceptibility to interference and reduced inhibition could be transnosographical markers for a shared familial vulnerability common to schizophrenia and bipolar disorders. \u00a9 2003 Elsevier Ireland Ltd. All rights reserved.", "author" : [ { "dropping-particle" : "", "family" : "Zalla", "given" : "Tiziana", "non-dropping-particle" : "", "parse-names" : false, "suffix" : "" }, { "dropping-particle" : "", "family" : "Joyce", "given" : "C\u00e9cile", "non-dropping-particle" : "", "parse-names" : false, "suffix" : "" }, { "dropping-particle" : "", "family" : "Sz\u00f6ke", "given" : "Andrei", "non-dropping-particle" : "", "parse-names" : false, "suffix" : "" }, { "dropping-particle" : "", "family" : "Sch\u00fcrhoff", "given" : "Franck", "non-dropping-particle" : "", "parse-names" : false, "suffix" : "" }, { "dropping-particle" : "", "family" : "Pillon", "given" : "Bernard", "non-dropping-particle" : "", "parse-names" : false, "suffix" : "" }, { "dropping-particle" : "", "family" : "Komano", "given" : "Odile", "non-dropping-particle" : "", "parse-names" : false, "suffix" : "" }, { "dropping-particle" : "", "family" : "Perez-Diaz", "given" : "Fernando", "non-dropping-particle" : "", "parse-names" : false, "suffix" : "" }, { "dropping-particle" : "", "family" : "Bellivier", "given" : "Frank", "non-dropping-particle" : "", "parse-names" : false, "suffix" : "" }, { "dropping-particle" : "", "family" : "Alter", "given" : "Caroline", "non-dropping-particle" : "", "parse-names" : false, "suffix" : "" }, { "dropping-particle" : "", "family" : "Dubois", "given" : "Bruno", "non-dropping-particle" : "", "parse-names" : false, "suffix" : "" }, { "dropping-particle" : "", "family" : "Rouillon", "given" : "Fr\u00e9d\u00e9ric", "non-dropping-particle" : "", "parse-names" : false, "suffix" : "" }, { "dropping-particle" : "", "family" : "Houde", "given" : "Olivier", "non-dropping-particle" : "", "parse-names" : false, "suffix" : "" }, { "dropping-particle" : "", "family" : "Leboyer", "given" : "Marion", "non-dropping-particle" : "", "parse-names" : false, "suffix" : "" } ], "container-title" : "Psychiatry Research", "id" : "ITEM-1", "issue" : "3", "issued" : { "date-parts" : [ [ "2004" ] ] }, "page" : "207-217", "title" : "Executive dysfunctions as potential markers of familial vulnerability to bipolar disorder and schizophrenia", "type" : "article-journal", "volume" : "121" }, "uris" : [ "http://www.mendeley.com/documents/?uuid=f5df35e4-0877-4d92-b813-be6119973e7e" ] } ], "mendeley" : { "formattedCitation" : "(Zalla et al., 2004)", "plainTextFormattedCitation" : "(Zalla et al., 2004)", "previouslyFormattedCitation" : "(Zalla et al., 2004)" }, "properties" : { "noteIndex" : 0 }, "schema" : "https://github.com/citation-style-language/schema/raw/master/csl-citation.json" }</w:instrText>
      </w:r>
      <w:r w:rsidR="00541E9E" w:rsidRPr="00C423A3">
        <w:rPr>
          <w:rFonts w:asciiTheme="majorHAnsi" w:hAnsiTheme="majorHAnsi"/>
        </w:rPr>
        <w:fldChar w:fldCharType="separate"/>
      </w:r>
      <w:r w:rsidR="00145B9E" w:rsidRPr="00145B9E">
        <w:rPr>
          <w:rFonts w:asciiTheme="majorHAnsi" w:hAnsiTheme="majorHAnsi"/>
          <w:noProof/>
        </w:rPr>
        <w:t>(Zalla et al., 2004)</w:t>
      </w:r>
      <w:r w:rsidR="00541E9E" w:rsidRPr="00C423A3">
        <w:rPr>
          <w:rFonts w:asciiTheme="majorHAnsi" w:hAnsiTheme="majorHAnsi"/>
        </w:rPr>
        <w:fldChar w:fldCharType="end"/>
      </w:r>
      <w:r w:rsidR="001F607B" w:rsidRPr="00C423A3">
        <w:rPr>
          <w:rFonts w:asciiTheme="majorHAnsi" w:hAnsiTheme="majorHAnsi"/>
        </w:rPr>
        <w:t xml:space="preserve">. </w:t>
      </w:r>
      <w:r w:rsidR="00A215BF" w:rsidRPr="00C423A3">
        <w:rPr>
          <w:rFonts w:asciiTheme="majorHAnsi" w:hAnsiTheme="majorHAnsi"/>
        </w:rPr>
        <w:t>The p</w:t>
      </w:r>
      <w:r w:rsidR="001F607B" w:rsidRPr="00C423A3">
        <w:rPr>
          <w:rFonts w:asciiTheme="majorHAnsi" w:hAnsiTheme="majorHAnsi"/>
        </w:rPr>
        <w:t>refrontal cortex is involved in executive function</w:t>
      </w:r>
      <w:r w:rsidR="009D165B">
        <w:rPr>
          <w:rFonts w:asciiTheme="majorHAnsi" w:hAnsiTheme="majorHAnsi"/>
        </w:rPr>
        <w:t>s</w:t>
      </w:r>
      <w:r w:rsidR="004D1205">
        <w:rPr>
          <w:rFonts w:asciiTheme="majorHAnsi" w:hAnsiTheme="majorHAnsi"/>
        </w:rPr>
        <w:t>,</w:t>
      </w:r>
      <w:r w:rsidR="001F607B" w:rsidRPr="00C423A3">
        <w:rPr>
          <w:rFonts w:asciiTheme="majorHAnsi" w:hAnsiTheme="majorHAnsi"/>
        </w:rPr>
        <w:t xml:space="preserve"> such as </w:t>
      </w:r>
      <w:r w:rsidR="00541E9E" w:rsidRPr="00C423A3">
        <w:rPr>
          <w:rFonts w:asciiTheme="majorHAnsi" w:hAnsiTheme="majorHAnsi"/>
        </w:rPr>
        <w:t xml:space="preserve">working memory as well as </w:t>
      </w:r>
      <w:r w:rsidR="002F7445">
        <w:rPr>
          <w:rFonts w:asciiTheme="majorHAnsi" w:hAnsiTheme="majorHAnsi"/>
        </w:rPr>
        <w:t xml:space="preserve">regulation of </w:t>
      </w:r>
      <w:r w:rsidR="00541E9E" w:rsidRPr="00C423A3">
        <w:rPr>
          <w:rFonts w:asciiTheme="majorHAnsi" w:hAnsiTheme="majorHAnsi"/>
        </w:rPr>
        <w:t xml:space="preserve">mood states </w:t>
      </w:r>
      <w:r w:rsidR="00541E9E" w:rsidRPr="00C423A3">
        <w:rPr>
          <w:rFonts w:asciiTheme="majorHAnsi" w:hAnsiTheme="majorHAnsi"/>
        </w:rPr>
        <w:fldChar w:fldCharType="begin" w:fldLock="1"/>
      </w:r>
      <w:r w:rsidR="00165CD7">
        <w:rPr>
          <w:rFonts w:asciiTheme="majorHAnsi" w:hAnsiTheme="majorHAnsi"/>
        </w:rPr>
        <w:instrText>ADDIN CSL_CITATION { "citationItems" : [ { "id" : "ITEM-1", "itemData" : { "DOI" : "10.1038/sj.mp.4001585", "ISSN" : "1359-4184", "PMID" : "15340357", "abstract" : "The authors review existing structural and functional neuroimaging studies of patients with bipolar disorder and discuss how these investigations enhance our understanding of the neurophysiology of this illness. Findings from structural magnetic resonance imaging (MRI) studies suggest that some abnormalities, such as those in prefrontal cortical areas (SGPFC), striatum and amygdala exist early in the course of illness and, therefore, potentially, predate illness onset. In contrast, other abnormalities, such as those found in the cerebellar vermis, lateral ventricles and other prefrontal regions (eg, left inferior), appear to develop with repeated affective episodes, and may represent the effects of illness progression and associated factors. Magnetic resonance spectroscopy investigations have revealed abnormalities of membrane and second messenger metabolism, as well as bioenergetics, in striatum and prefrontal cortex. Functional imaging studies report activation differences between bipolar and healthy controls in these same anterior limibic regions. Together, these studies support a model of bipolar disorder that involves dysfunction within subcortical (striatal-thalamic)-prefrontal networks and the associated limbic modulating regions (amygdala, midline cerebellum). These studies suggest that, in bipolar disorder, there may be diminished prefrontal modulation of subcortical and medial temporal structures within the anterior limbic network (eg, amygdala, anterior striatum and thalamus) that results in dysregulation of mood. Future prospective and longitudinal studies focusing on these specific relationships are necessary to clarify the functional neuroanatomy of bipolar disorder.", "author" : [ { "dropping-particle" : "", "family" : "Strakowski", "given" : "S M", "non-dropping-particle" : "", "parse-names" : false, "suffix" : "" }, { "dropping-particle" : "", "family" : "Delbello", "given" : "M P", "non-dropping-particle" : "", "parse-names" : false, "suffix" : "" }, { "dropping-particle" : "", "family" : "Adler", "given" : "C M", "non-dropping-particle" : "", "parse-names" : false, "suffix" : "" } ], "container-title" : "Molecular psychiatry", "id" : "ITEM-1", "issue" : "1", "issued" : { "date-parts" : [ [ "2012" ] ] }, "page" : "105-16", "title" : "The functional neuroanatomy of bipolar disorder: a review of neuroimaging findings.", "type" : "article-journal", "volume" : "10" }, "uris" : [ "http://www.mendeley.com/documents/?uuid=7b6115da-98fb-48d2-b767-af13786c0b1e" ] } ], "mendeley" : { "formattedCitation" : "(Strakowski, Delbello, &amp; Adler, 2012)", "plainTextFormattedCitation" : "(Strakowski, Delbello, &amp; Adler, 2012)", "previouslyFormattedCitation" : "(Strakowski, Delbello, &amp; Adler, 2012)" }, "properties" : { "noteIndex" : 0 }, "schema" : "https://github.com/citation-style-language/schema/raw/master/csl-citation.json" }</w:instrText>
      </w:r>
      <w:r w:rsidR="00541E9E" w:rsidRPr="00C423A3">
        <w:rPr>
          <w:rFonts w:asciiTheme="majorHAnsi" w:hAnsiTheme="majorHAnsi"/>
        </w:rPr>
        <w:fldChar w:fldCharType="separate"/>
      </w:r>
      <w:r w:rsidR="00080112" w:rsidRPr="00080112">
        <w:rPr>
          <w:rFonts w:asciiTheme="majorHAnsi" w:hAnsiTheme="majorHAnsi"/>
          <w:noProof/>
        </w:rPr>
        <w:t>(Strakowski, Delbello, &amp; Adler, 2012)</w:t>
      </w:r>
      <w:r w:rsidR="00541E9E" w:rsidRPr="00C423A3">
        <w:rPr>
          <w:rFonts w:asciiTheme="majorHAnsi" w:hAnsiTheme="majorHAnsi"/>
        </w:rPr>
        <w:fldChar w:fldCharType="end"/>
      </w:r>
      <w:r w:rsidR="00541E9E" w:rsidRPr="00C423A3">
        <w:rPr>
          <w:rFonts w:asciiTheme="majorHAnsi" w:hAnsiTheme="majorHAnsi"/>
        </w:rPr>
        <w:t xml:space="preserve">. </w:t>
      </w:r>
      <w:r w:rsidR="00D900F6" w:rsidRPr="00C423A3">
        <w:rPr>
          <w:rFonts w:asciiTheme="majorHAnsi" w:hAnsiTheme="majorHAnsi"/>
        </w:rPr>
        <w:t>Research shows that</w:t>
      </w:r>
      <w:r w:rsidR="006F7426" w:rsidRPr="00C423A3">
        <w:rPr>
          <w:rFonts w:asciiTheme="majorHAnsi" w:hAnsiTheme="majorHAnsi"/>
        </w:rPr>
        <w:t xml:space="preserve"> s</w:t>
      </w:r>
      <w:r w:rsidR="00F81534" w:rsidRPr="00C423A3">
        <w:rPr>
          <w:rFonts w:asciiTheme="majorHAnsi" w:hAnsiTheme="majorHAnsi"/>
        </w:rPr>
        <w:t>tress impact</w:t>
      </w:r>
      <w:r w:rsidR="00D900F6" w:rsidRPr="00C423A3">
        <w:rPr>
          <w:rFonts w:asciiTheme="majorHAnsi" w:hAnsiTheme="majorHAnsi"/>
        </w:rPr>
        <w:t>s</w:t>
      </w:r>
      <w:r w:rsidR="00F81534" w:rsidRPr="00C423A3">
        <w:rPr>
          <w:rFonts w:asciiTheme="majorHAnsi" w:hAnsiTheme="majorHAnsi"/>
        </w:rPr>
        <w:t xml:space="preserve"> dopamine levels that may in turn </w:t>
      </w:r>
      <w:r w:rsidR="00D900F6" w:rsidRPr="00C423A3">
        <w:rPr>
          <w:rFonts w:asciiTheme="majorHAnsi" w:hAnsiTheme="majorHAnsi"/>
        </w:rPr>
        <w:t xml:space="preserve">influence </w:t>
      </w:r>
      <w:r w:rsidR="00F81534" w:rsidRPr="00C423A3">
        <w:rPr>
          <w:rFonts w:asciiTheme="majorHAnsi" w:hAnsiTheme="majorHAnsi"/>
        </w:rPr>
        <w:t>prefrontal cortex function</w:t>
      </w:r>
      <w:r w:rsidR="009D165B">
        <w:rPr>
          <w:rFonts w:asciiTheme="majorHAnsi" w:hAnsiTheme="majorHAnsi"/>
        </w:rPr>
        <w:t>ing</w:t>
      </w:r>
      <w:r w:rsidR="00A215BF" w:rsidRPr="00C423A3">
        <w:rPr>
          <w:rFonts w:asciiTheme="majorHAnsi" w:hAnsiTheme="majorHAnsi"/>
        </w:rPr>
        <w:t xml:space="preserve"> </w:t>
      </w:r>
      <w:r w:rsidR="0027725F" w:rsidRPr="00C423A3">
        <w:rPr>
          <w:rFonts w:asciiTheme="majorHAnsi" w:hAnsiTheme="majorHAnsi"/>
        </w:rPr>
        <w:fldChar w:fldCharType="begin" w:fldLock="1"/>
      </w:r>
      <w:r w:rsidR="004D1205">
        <w:rPr>
          <w:rFonts w:asciiTheme="majorHAnsi" w:hAnsiTheme="majorHAnsi"/>
        </w:rPr>
        <w:instrText>ADDIN CSL_CITATION { "citationItems" : [ { "id" : "ITEM-1", "itemData" : { "DOI" : "10.1111/j.1600-0447.2007.01058.x", "ISBN" : "0065-1591 (Print)\\n0065-1591 (Linking)", "ISSN" : "0001690X", "PMID" : "17688462", "abstract" : "OBJECTIVE: Rational therapeutic development in bipolar is hampered by a lack of pathophysiological model. However, there is a wealth of converging data on the role of dopamine in bipolar disorder. This paper therefore examines the possibility of a dopamine hypothesis for bipolar disorder. METHOD: A literature search was conducted using standard search engines Embase, PyschLIT, PubMed and MEDLINE. In addition, papers and book chapters known to the authors were retrieved and examined for further relevant articles. RESULTS: Collectively, in excess of 100 articles were reviewed from which approximately 75% were relevant to the focus of this paper. CONCLUSION: Pharmacological models suggest a role of increased dopaminergic drive in mania and the converse in depression. In Parkinson's disease, administration of high-dose dopamine precursors can produce a 'maniform' picture, which switches into a depressive analogue on withdrawal. It is possible that in bipolar disorder there is a cyclical process, where increased dopaminergic transmission in mania leads to a secondary down regulation of dopaminergic receptor sensitivity over time. This may lead to a period of decreased dopaminergic transmission, corresponding with the depressive phase, and the repetition of the cycle. This model, if verified, may have implications for rational drug development.", "author" : [ { "dropping-particle" : "", "family" : "Berk", "given" : "M.", "non-dropping-particle" : "", "parse-names" : false, "suffix" : "" }, { "dropping-particle" : "", "family" : "Dodd", "given" : "S.", "non-dropping-particle" : "", "parse-names" : false, "suffix" : "" }, { "dropping-particle" : "", "family" : "Kauer-Sant'Anna", "given" : "M.", "non-dropping-particle" : "", "parse-names" : false, "suffix" : "" }, { "dropping-particle" : "", "family" : "Malhi", "given" : "G. S.", "non-dropping-particle" : "", "parse-names" : false, "suffix" : "" }, { "dropping-particle" : "", "family" : "Bourin", "given" : "M.", "non-dropping-particle" : "", "parse-names" : false, "suffix" : "" }, { "dropping-particle" : "", "family" : "Kapczinski", "given" : "F.", "non-dropping-particle" : "", "parse-names" : false, "suffix" : "" }, { "dropping-particle" : "", "family" : "Norman", "given" : "T.", "non-dropping-particle" : "", "parse-names" : false, "suffix" : "" } ], "container-title" : "Acta Psychiatrica Scandinavica", "id" : "ITEM-1", "issue" : "434", "issued" : { "date-parts" : [ [ "2007" ] ] }, "page" : "41-49", "title" : "Dopamine dysregulation syndrome: Implications for a dopamine hypothesis of bipolar disorder", "type" : "article-journal", "volume" : "116" }, "uris" : [ "http://www.mendeley.com/documents/?uuid=890f0446-47c7-4d24-b0fc-db5328df4cf8" ] } ], "mendeley" : { "formattedCitation" : "(Berk et al., 2007)", "plainTextFormattedCitation" : "(Berk et al., 2007)", "previouslyFormattedCitation" : "(Berk et al., 2007)" }, "properties" : { "noteIndex" : 0 }, "schema" : "https://github.com/citation-style-language/schema/raw/master/csl-citation.json" }</w:instrText>
      </w:r>
      <w:r w:rsidR="0027725F" w:rsidRPr="00C423A3">
        <w:rPr>
          <w:rFonts w:asciiTheme="majorHAnsi" w:hAnsiTheme="majorHAnsi"/>
        </w:rPr>
        <w:fldChar w:fldCharType="separate"/>
      </w:r>
      <w:r w:rsidR="00145B9E" w:rsidRPr="00145B9E">
        <w:rPr>
          <w:rFonts w:asciiTheme="majorHAnsi" w:hAnsiTheme="majorHAnsi"/>
          <w:noProof/>
        </w:rPr>
        <w:t>(Berk et al., 2007)</w:t>
      </w:r>
      <w:r w:rsidR="0027725F" w:rsidRPr="00C423A3">
        <w:rPr>
          <w:rFonts w:asciiTheme="majorHAnsi" w:hAnsiTheme="majorHAnsi"/>
        </w:rPr>
        <w:fldChar w:fldCharType="end"/>
      </w:r>
      <w:r w:rsidR="006F7426" w:rsidRPr="00C423A3">
        <w:rPr>
          <w:rFonts w:asciiTheme="majorHAnsi" w:hAnsiTheme="majorHAnsi"/>
        </w:rPr>
        <w:t>,</w:t>
      </w:r>
      <w:r w:rsidR="00F81534" w:rsidRPr="00C423A3">
        <w:rPr>
          <w:rFonts w:asciiTheme="majorHAnsi" w:hAnsiTheme="majorHAnsi"/>
        </w:rPr>
        <w:t xml:space="preserve"> </w:t>
      </w:r>
      <w:r w:rsidR="00D900F6" w:rsidRPr="00C423A3">
        <w:rPr>
          <w:rFonts w:asciiTheme="majorHAnsi" w:hAnsiTheme="majorHAnsi"/>
        </w:rPr>
        <w:t>potentially</w:t>
      </w:r>
      <w:r w:rsidR="00F81534" w:rsidRPr="00C423A3">
        <w:rPr>
          <w:rFonts w:asciiTheme="majorHAnsi" w:hAnsiTheme="majorHAnsi"/>
        </w:rPr>
        <w:t xml:space="preserve"> lead</w:t>
      </w:r>
      <w:r w:rsidR="00D900F6" w:rsidRPr="00C423A3">
        <w:rPr>
          <w:rFonts w:asciiTheme="majorHAnsi" w:hAnsiTheme="majorHAnsi"/>
        </w:rPr>
        <w:t>ing</w:t>
      </w:r>
      <w:r w:rsidR="00F81534" w:rsidRPr="00C423A3">
        <w:rPr>
          <w:rFonts w:asciiTheme="majorHAnsi" w:hAnsiTheme="majorHAnsi"/>
        </w:rPr>
        <w:t xml:space="preserve"> to the expression of bipolar disorder. </w:t>
      </w:r>
      <w:r w:rsidR="00152658" w:rsidRPr="00C423A3">
        <w:rPr>
          <w:rFonts w:asciiTheme="majorHAnsi" w:hAnsiTheme="majorHAnsi"/>
        </w:rPr>
        <w:t xml:space="preserve">A functional polymorphism contained in the </w:t>
      </w:r>
      <w:r w:rsidR="00152658" w:rsidRPr="00C423A3">
        <w:rPr>
          <w:rFonts w:asciiTheme="majorHAnsi" w:hAnsiTheme="majorHAnsi"/>
          <w:i/>
        </w:rPr>
        <w:t>COMT</w:t>
      </w:r>
      <w:r w:rsidR="00152658" w:rsidRPr="00C423A3">
        <w:rPr>
          <w:rFonts w:asciiTheme="majorHAnsi" w:hAnsiTheme="majorHAnsi"/>
        </w:rPr>
        <w:t xml:space="preserve"> gene, </w:t>
      </w:r>
      <w:r w:rsidR="00BC036A" w:rsidRPr="00C423A3">
        <w:rPr>
          <w:rFonts w:asciiTheme="majorHAnsi" w:hAnsiTheme="majorHAnsi"/>
        </w:rPr>
        <w:t>Val</w:t>
      </w:r>
      <w:r w:rsidR="00BC036A" w:rsidRPr="00C423A3">
        <w:rPr>
          <w:rFonts w:asciiTheme="majorHAnsi" w:hAnsiTheme="majorHAnsi"/>
          <w:vertAlign w:val="superscript"/>
        </w:rPr>
        <w:t>158</w:t>
      </w:r>
      <w:r w:rsidR="00BC036A" w:rsidRPr="00C423A3">
        <w:rPr>
          <w:rFonts w:asciiTheme="majorHAnsi" w:hAnsiTheme="majorHAnsi"/>
        </w:rPr>
        <w:t>Met</w:t>
      </w:r>
      <w:r w:rsidR="009D165B">
        <w:rPr>
          <w:rFonts w:asciiTheme="majorHAnsi" w:hAnsiTheme="majorHAnsi"/>
        </w:rPr>
        <w:t>,</w:t>
      </w:r>
      <w:r w:rsidR="00152658" w:rsidRPr="00C423A3">
        <w:rPr>
          <w:rFonts w:asciiTheme="majorHAnsi" w:hAnsiTheme="majorHAnsi"/>
        </w:rPr>
        <w:t xml:space="preserve"> </w:t>
      </w:r>
      <w:r w:rsidR="00D900F6" w:rsidRPr="00C423A3">
        <w:rPr>
          <w:rFonts w:asciiTheme="majorHAnsi" w:hAnsiTheme="majorHAnsi"/>
        </w:rPr>
        <w:t xml:space="preserve">results </w:t>
      </w:r>
      <w:r w:rsidR="00D900F6" w:rsidRPr="00C423A3">
        <w:rPr>
          <w:rFonts w:asciiTheme="majorHAnsi" w:hAnsiTheme="majorHAnsi"/>
        </w:rPr>
        <w:lastRenderedPageBreak/>
        <w:t xml:space="preserve">in the substitution of Valine [Val] to Methionine [Met] </w:t>
      </w:r>
      <w:r w:rsidR="00C464D0" w:rsidRPr="00C423A3">
        <w:rPr>
          <w:rFonts w:asciiTheme="majorHAnsi" w:hAnsiTheme="majorHAnsi"/>
        </w:rPr>
        <w:fldChar w:fldCharType="begin" w:fldLock="1"/>
      </w:r>
      <w:r w:rsidR="004D1205">
        <w:rPr>
          <w:rFonts w:asciiTheme="majorHAnsi" w:hAnsiTheme="majorHAnsi"/>
        </w:rPr>
        <w:instrText>ADDIN CSL_CITATION { "citationItems" : [ { "id" : "ITEM-1", "itemData" : { "DOI" : "10.1073/pnas.111134598", "ISBN" : "0027-8424", "ISSN" : "0027-8424", "PMID" : "11381111", "abstract" : "Abnormalities of prefrontal cortical function are prominent features of schizophrenia and have been associated with genetic risk, suggesting that susceptibility genes for schizophrenia may impact on the molecular mechanisms of prefrontal function. A potential susceptibility mechanism involves regulation of prefrontal dopamine, which modulates the response of prefrontal neurons during working memory. We examined the relationship of a common functional polymorphism (Val(108/158) Met) in the catechol-O-methyltransferase (COMT) gene, which accounts for a 4-fold variation in enzyme activity and dopamine catabolism, with both prefrontally mediated cognition and prefrontal cortical physiology. In 175 patients with schizophrenia, 219 unaffected siblings, and 55 controls, COMT genotype was related in allele dosage fashion to performance on the Wisconsin Card Sorting Test of executive cognition and explained 4% of variance (P = 0.001) in frequency of perseverative errors. Consistent with other evidence that dopamine enhances prefrontal neuronal function, the load of the low-activity Met allele predicted enhanced cognitive performance. We then examined the effect of COMT genotype on prefrontal physiology during a working memory task in three separate subgroups (n = 11-16) assayed with functional MRI. Met allele load consistently predicted a more efficient physiological response in prefrontal cortex. Finally, in a family-based association analysis of 104 trios, we found a significant increase in transmission of the Val allele to the schizophrenic offspring. These data suggest that the COMT Val allele, because it increases prefrontal dopamine catabolism, impairs prefrontal cognition and physiology, and by this mechanism slightly increases risk for schizophrenia.", "author" : [ { "dropping-particle" : "", "family" : "Egan", "given" : "M F", "non-dropping-particle" : "", "parse-names" : false, "suffix" : "" }, { "dropping-particle" : "", "family" : "Goldberg", "given" : "T E", "non-dropping-particle" : "", "parse-names" : false, "suffix" : "" }, { "dropping-particle" : "", "family" : "Kolachana", "given" : "B S", "non-dropping-particle" : "", "parse-names" : false, "suffix" : "" }, { "dropping-particle" : "", "family" : "Callicott", "given" : "J H", "non-dropping-particle" : "", "parse-names" : false, "suffix" : "" }, { "dropping-particle" : "", "family" : "Mazzanti", "given" : "C M", "non-dropping-particle" : "", "parse-names" : false, "suffix" : "" }, { "dropping-particle" : "", "family" : "Straub", "given" : "Richard E", "non-dropping-particle" : "", "parse-names" : false, "suffix" : "" }, { "dropping-particle" : "", "family" : "Goldman", "given" : "D", "non-dropping-particle" : "", "parse-names" : false, "suffix" : "" }, { "dropping-particle" : "", "family" : "Weinberger", "given" : "D R", "non-dropping-particle" : "", "parse-names" : false, "suffix" : "" } ], "container-title" : "Proceedings of the National Academy of Sciences of the United States of America", "id" : "ITEM-1", "issue" : "12", "issued" : { "date-parts" : [ [ "2001" ] ] }, "page" : "6917-22", "title" : "Effect of COMT Val108/158 Met genotype on frontal lobe function and risk for schizophrenia.", "type" : "article-journal", "volume" : "98" }, "uris" : [ "http://www.mendeley.com/documents/?uuid=e88036a8-c005-4505-989d-fdc53b4891a7" ] } ], "mendeley" : { "formattedCitation" : "(Egan et al., 2001)", "plainTextFormattedCitation" : "(Egan et al., 2001)", "previouslyFormattedCitation" : "(Egan et al., 2001)" }, "properties" : { "noteIndex" : 0 }, "schema" : "https://github.com/citation-style-language/schema/raw/master/csl-citation.json" }</w:instrText>
      </w:r>
      <w:r w:rsidR="00C464D0" w:rsidRPr="00C423A3">
        <w:rPr>
          <w:rFonts w:asciiTheme="majorHAnsi" w:hAnsiTheme="majorHAnsi"/>
        </w:rPr>
        <w:fldChar w:fldCharType="separate"/>
      </w:r>
      <w:r w:rsidR="00145B9E" w:rsidRPr="00145B9E">
        <w:rPr>
          <w:rFonts w:asciiTheme="majorHAnsi" w:hAnsiTheme="majorHAnsi"/>
          <w:noProof/>
        </w:rPr>
        <w:t>(Egan et al., 2001)</w:t>
      </w:r>
      <w:r w:rsidR="00C464D0" w:rsidRPr="00C423A3">
        <w:rPr>
          <w:rFonts w:asciiTheme="majorHAnsi" w:hAnsiTheme="majorHAnsi"/>
        </w:rPr>
        <w:fldChar w:fldCharType="end"/>
      </w:r>
      <w:r w:rsidR="00C464D0" w:rsidRPr="00C423A3">
        <w:rPr>
          <w:rFonts w:asciiTheme="majorHAnsi" w:hAnsiTheme="majorHAnsi"/>
        </w:rPr>
        <w:t xml:space="preserve">. </w:t>
      </w:r>
      <w:r w:rsidR="00BD0029" w:rsidRPr="001846F8">
        <w:rPr>
          <w:rFonts w:asciiTheme="majorHAnsi" w:hAnsiTheme="majorHAnsi"/>
        </w:rPr>
        <w:t>The Val allele is associated</w:t>
      </w:r>
      <w:r w:rsidR="00BD0029" w:rsidRPr="00C423A3">
        <w:rPr>
          <w:rFonts w:asciiTheme="majorHAnsi" w:hAnsiTheme="majorHAnsi"/>
        </w:rPr>
        <w:t xml:space="preserve"> with greater </w:t>
      </w:r>
      <w:r w:rsidR="00BD0029" w:rsidRPr="00221D40">
        <w:rPr>
          <w:rFonts w:asciiTheme="majorHAnsi" w:hAnsiTheme="majorHAnsi"/>
          <w:i/>
        </w:rPr>
        <w:t>COMT</w:t>
      </w:r>
      <w:r w:rsidR="00BD0029" w:rsidRPr="00C423A3">
        <w:rPr>
          <w:rFonts w:asciiTheme="majorHAnsi" w:hAnsiTheme="majorHAnsi"/>
        </w:rPr>
        <w:t xml:space="preserve"> enzyme activity</w:t>
      </w:r>
      <w:r w:rsidR="00774A1C" w:rsidRPr="00C423A3">
        <w:rPr>
          <w:rFonts w:asciiTheme="majorHAnsi" w:hAnsiTheme="majorHAnsi"/>
        </w:rPr>
        <w:t xml:space="preserve"> and thus increased metabolism of dopamine</w:t>
      </w:r>
      <w:r w:rsidR="00BD0029" w:rsidRPr="00C423A3">
        <w:rPr>
          <w:rFonts w:asciiTheme="majorHAnsi" w:hAnsiTheme="majorHAnsi"/>
        </w:rPr>
        <w:t xml:space="preserve"> </w:t>
      </w:r>
      <w:r w:rsidR="00D900F6" w:rsidRPr="00C423A3">
        <w:rPr>
          <w:rFonts w:asciiTheme="majorHAnsi" w:hAnsiTheme="majorHAnsi"/>
        </w:rPr>
        <w:t>reducing</w:t>
      </w:r>
      <w:r w:rsidR="00BD0029" w:rsidRPr="00C423A3">
        <w:rPr>
          <w:rFonts w:asciiTheme="majorHAnsi" w:hAnsiTheme="majorHAnsi"/>
        </w:rPr>
        <w:t xml:space="preserve"> extr</w:t>
      </w:r>
      <w:r w:rsidR="00152658" w:rsidRPr="00C423A3">
        <w:rPr>
          <w:rFonts w:asciiTheme="majorHAnsi" w:hAnsiTheme="majorHAnsi"/>
        </w:rPr>
        <w:t>acellular cortical dopamine</w:t>
      </w:r>
      <w:r w:rsidR="00BD0029" w:rsidRPr="00C423A3">
        <w:rPr>
          <w:rFonts w:asciiTheme="majorHAnsi" w:hAnsiTheme="majorHAnsi"/>
        </w:rPr>
        <w:t xml:space="preserve"> concentrations</w:t>
      </w:r>
      <w:r w:rsidR="003F2BB7" w:rsidRPr="00C423A3">
        <w:rPr>
          <w:rFonts w:asciiTheme="majorHAnsi" w:hAnsiTheme="majorHAnsi"/>
        </w:rPr>
        <w:t xml:space="preserve"> </w:t>
      </w:r>
      <w:r w:rsidR="003F2BB7" w:rsidRPr="00C423A3">
        <w:rPr>
          <w:rFonts w:asciiTheme="majorHAnsi" w:hAnsiTheme="majorHAnsi"/>
        </w:rPr>
        <w:fldChar w:fldCharType="begin" w:fldLock="1"/>
      </w:r>
      <w:r w:rsidR="004D1205">
        <w:rPr>
          <w:rFonts w:asciiTheme="majorHAnsi" w:hAnsiTheme="majorHAnsi"/>
        </w:rPr>
        <w:instrText>ADDIN CSL_CITATION { "citationItems" : [ { "id" : "ITEM-1", "itemData" : { "DOI" : "10.1073/pnas.111134598", "ISBN" : "0027-8424", "ISSN" : "0027-8424", "PMID" : "11381111", "abstract" : "Abnormalities of prefrontal cortical function are prominent features of schizophrenia and have been associated with genetic risk, suggesting that susceptibility genes for schizophrenia may impact on the molecular mechanisms of prefrontal function. A potential susceptibility mechanism involves regulation of prefrontal dopamine, which modulates the response of prefrontal neurons during working memory. We examined the relationship of a common functional polymorphism (Val(108/158) Met) in the catechol-O-methyltransferase (COMT) gene, which accounts for a 4-fold variation in enzyme activity and dopamine catabolism, with both prefrontally mediated cognition and prefrontal cortical physiology. In 175 patients with schizophrenia, 219 unaffected siblings, and 55 controls, COMT genotype was related in allele dosage fashion to performance on the Wisconsin Card Sorting Test of executive cognition and explained 4% of variance (P = 0.001) in frequency of perseverative errors. Consistent with other evidence that dopamine enhances prefrontal neuronal function, the load of the low-activity Met allele predicted enhanced cognitive performance. We then examined the effect of COMT genotype on prefrontal physiology during a working memory task in three separate subgroups (n = 11-16) assayed with functional MRI. Met allele load consistently predicted a more efficient physiological response in prefrontal cortex. Finally, in a family-based association analysis of 104 trios, we found a significant increase in transmission of the Val allele to the schizophrenic offspring. These data suggest that the COMT Val allele, because it increases prefrontal dopamine catabolism, impairs prefrontal cognition and physiology, and by this mechanism slightly increases risk for schizophrenia.", "author" : [ { "dropping-particle" : "", "family" : "Egan", "given" : "M F", "non-dropping-particle" : "", "parse-names" : false, "suffix" : "" }, { "dropping-particle" : "", "family" : "Goldberg", "given" : "T E", "non-dropping-particle" : "", "parse-names" : false, "suffix" : "" }, { "dropping-particle" : "", "family" : "Kolachana", "given" : "B S", "non-dropping-particle" : "", "parse-names" : false, "suffix" : "" }, { "dropping-particle" : "", "family" : "Callicott", "given" : "J H", "non-dropping-particle" : "", "parse-names" : false, "suffix" : "" }, { "dropping-particle" : "", "family" : "Mazzanti", "given" : "C M", "non-dropping-particle" : "", "parse-names" : false, "suffix" : "" }, { "dropping-particle" : "", "family" : "Straub", "given" : "Richard E", "non-dropping-particle" : "", "parse-names" : false, "suffix" : "" }, { "dropping-particle" : "", "family" : "Goldman", "given" : "D", "non-dropping-particle" : "", "parse-names" : false, "suffix" : "" }, { "dropping-particle" : "", "family" : "Weinberger", "given" : "D R", "non-dropping-particle" : "", "parse-names" : false, "suffix" : "" } ], "container-title" : "Proceedings of the National Academy of Sciences of the United States of America", "id" : "ITEM-1", "issue" : "12", "issued" : { "date-parts" : [ [ "2001" ] ] }, "page" : "6917-22", "title" : "Effect of COMT Val108/158 Met genotype on frontal lobe function and risk for schizophrenia.", "type" : "article-journal", "volume" : "98" }, "uris" : [ "http://www.mendeley.com/documents/?uuid=e88036a8-c005-4505-989d-fdc53b4891a7" ] } ], "mendeley" : { "formattedCitation" : "(Egan et al., 2001)", "plainTextFormattedCitation" : "(Egan et al., 2001)", "previouslyFormattedCitation" : "(Egan et al., 2001)" }, "properties" : { "noteIndex" : 0 }, "schema" : "https://github.com/citation-style-language/schema/raw/master/csl-citation.json" }</w:instrText>
      </w:r>
      <w:r w:rsidR="003F2BB7" w:rsidRPr="00C423A3">
        <w:rPr>
          <w:rFonts w:asciiTheme="majorHAnsi" w:hAnsiTheme="majorHAnsi"/>
        </w:rPr>
        <w:fldChar w:fldCharType="separate"/>
      </w:r>
      <w:r w:rsidR="00145B9E" w:rsidRPr="00145B9E">
        <w:rPr>
          <w:rFonts w:asciiTheme="majorHAnsi" w:hAnsiTheme="majorHAnsi"/>
          <w:noProof/>
        </w:rPr>
        <w:t>(Egan et al., 2001)</w:t>
      </w:r>
      <w:r w:rsidR="003F2BB7" w:rsidRPr="00C423A3">
        <w:rPr>
          <w:rFonts w:asciiTheme="majorHAnsi" w:hAnsiTheme="majorHAnsi"/>
        </w:rPr>
        <w:fldChar w:fldCharType="end"/>
      </w:r>
      <w:r w:rsidR="003F2BB7" w:rsidRPr="00C423A3">
        <w:rPr>
          <w:rFonts w:asciiTheme="majorHAnsi" w:hAnsiTheme="majorHAnsi"/>
        </w:rPr>
        <w:t xml:space="preserve"> and prefrontal cortex function</w:t>
      </w:r>
      <w:r w:rsidR="009D165B">
        <w:rPr>
          <w:rFonts w:asciiTheme="majorHAnsi" w:hAnsiTheme="majorHAnsi"/>
        </w:rPr>
        <w:t>ing</w:t>
      </w:r>
      <w:r w:rsidR="00BD0029" w:rsidRPr="00C423A3">
        <w:rPr>
          <w:rFonts w:asciiTheme="majorHAnsi" w:hAnsiTheme="majorHAnsi"/>
        </w:rPr>
        <w:t xml:space="preserve"> </w:t>
      </w:r>
      <w:r w:rsidR="003F2BB7" w:rsidRPr="00C423A3">
        <w:rPr>
          <w:rFonts w:asciiTheme="majorHAnsi" w:hAnsiTheme="majorHAnsi"/>
        </w:rPr>
        <w:fldChar w:fldCharType="begin" w:fldLock="1"/>
      </w:r>
      <w:r w:rsidR="004D1205">
        <w:rPr>
          <w:rFonts w:asciiTheme="majorHAnsi" w:hAnsiTheme="majorHAnsi"/>
        </w:rPr>
        <w:instrText>ADDIN CSL_CITATION { "citationItems" : [ { "id" : "ITEM-1", "itemData" : { "DOI" : "10.1073/pnas.111134598", "ISBN" : "0027-8424", "ISSN" : "0027-8424", "PMID" : "11381111", "abstract" : "Abnormalities of prefrontal cortical function are prominent features of schizophrenia and have been associated with genetic risk, suggesting that susceptibility genes for schizophrenia may impact on the molecular mechanisms of prefrontal function. A potential susceptibility mechanism involves regulation of prefrontal dopamine, which modulates the response of prefrontal neurons during working memory. We examined the relationship of a common functional polymorphism (Val(108/158) Met) in the catechol-O-methyltransferase (COMT) gene, which accounts for a 4-fold variation in enzyme activity and dopamine catabolism, with both prefrontally mediated cognition and prefrontal cortical physiology. In 175 patients with schizophrenia, 219 unaffected siblings, and 55 controls, COMT genotype was related in allele dosage fashion to performance on the Wisconsin Card Sorting Test of executive cognition and explained 4% of variance (P = 0.001) in frequency of perseverative errors. Consistent with other evidence that dopamine enhances prefrontal neuronal function, the load of the low-activity Met allele predicted enhanced cognitive performance. We then examined the effect of COMT genotype on prefrontal physiology during a working memory task in three separate subgroups (n = 11-16) assayed with functional MRI. Met allele load consistently predicted a more efficient physiological response in prefrontal cortex. Finally, in a family-based association analysis of 104 trios, we found a significant increase in transmission of the Val allele to the schizophrenic offspring. These data suggest that the COMT Val allele, because it increases prefrontal dopamine catabolism, impairs prefrontal cognition and physiology, and by this mechanism slightly increases risk for schizophrenia.", "author" : [ { "dropping-particle" : "", "family" : "Egan", "given" : "M F", "non-dropping-particle" : "", "parse-names" : false, "suffix" : "" }, { "dropping-particle" : "", "family" : "Goldberg", "given" : "T E", "non-dropping-particle" : "", "parse-names" : false, "suffix" : "" }, { "dropping-particle" : "", "family" : "Kolachana", "given" : "B S", "non-dropping-particle" : "", "parse-names" : false, "suffix" : "" }, { "dropping-particle" : "", "family" : "Callicott", "given" : "J H", "non-dropping-particle" : "", "parse-names" : false, "suffix" : "" }, { "dropping-particle" : "", "family" : "Mazzanti", "given" : "C M", "non-dropping-particle" : "", "parse-names" : false, "suffix" : "" }, { "dropping-particle" : "", "family" : "Straub", "given" : "Richard E", "non-dropping-particle" : "", "parse-names" : false, "suffix" : "" }, { "dropping-particle" : "", "family" : "Goldman", "given" : "D", "non-dropping-particle" : "", "parse-names" : false, "suffix" : "" }, { "dropping-particle" : "", "family" : "Weinberger", "given" : "D R", "non-dropping-particle" : "", "parse-names" : false, "suffix" : "" } ], "container-title" : "Proceedings of the National Academy of Sciences of the United States of America", "id" : "ITEM-1", "issue" : "12", "issued" : { "date-parts" : [ [ "2001" ] ] }, "page" : "6917-22", "title" : "Effect of COMT Val108/158 Met genotype on frontal lobe function and risk for schizophrenia.", "type" : "article-journal", "volume" : "98" }, "uris" : [ "http://www.mendeley.com/documents/?uuid=e88036a8-c005-4505-989d-fdc53b4891a7" ] } ], "mendeley" : { "formattedCitation" : "(Egan et al., 2001)", "plainTextFormattedCitation" : "(Egan et al., 2001)", "previouslyFormattedCitation" : "(Egan et al., 2001)" }, "properties" : { "noteIndex" : 0 }, "schema" : "https://github.com/citation-style-language/schema/raw/master/csl-citation.json" }</w:instrText>
      </w:r>
      <w:r w:rsidR="003F2BB7" w:rsidRPr="00C423A3">
        <w:rPr>
          <w:rFonts w:asciiTheme="majorHAnsi" w:hAnsiTheme="majorHAnsi"/>
        </w:rPr>
        <w:fldChar w:fldCharType="separate"/>
      </w:r>
      <w:r w:rsidR="00145B9E" w:rsidRPr="00145B9E">
        <w:rPr>
          <w:rFonts w:asciiTheme="majorHAnsi" w:hAnsiTheme="majorHAnsi"/>
          <w:noProof/>
        </w:rPr>
        <w:t>(Egan et al., 2001)</w:t>
      </w:r>
      <w:r w:rsidR="003F2BB7" w:rsidRPr="00C423A3">
        <w:rPr>
          <w:rFonts w:asciiTheme="majorHAnsi" w:hAnsiTheme="majorHAnsi"/>
        </w:rPr>
        <w:fldChar w:fldCharType="end"/>
      </w:r>
      <w:r w:rsidR="00C464D0" w:rsidRPr="00C423A3">
        <w:rPr>
          <w:rFonts w:asciiTheme="majorHAnsi" w:hAnsiTheme="majorHAnsi"/>
        </w:rPr>
        <w:t xml:space="preserve"> </w:t>
      </w:r>
      <w:r w:rsidR="00BD0029" w:rsidRPr="00C423A3">
        <w:rPr>
          <w:rFonts w:asciiTheme="majorHAnsi" w:hAnsiTheme="majorHAnsi"/>
        </w:rPr>
        <w:t>relative to the Met variant</w:t>
      </w:r>
      <w:r w:rsidR="003F2BB7" w:rsidRPr="00C423A3">
        <w:rPr>
          <w:rFonts w:asciiTheme="majorHAnsi" w:hAnsiTheme="majorHAnsi"/>
        </w:rPr>
        <w:t>.</w:t>
      </w:r>
      <w:r w:rsidR="00C42702">
        <w:rPr>
          <w:rFonts w:asciiTheme="majorHAnsi" w:hAnsiTheme="majorHAnsi"/>
        </w:rPr>
        <w:t xml:space="preserve"> </w:t>
      </w:r>
      <w:r w:rsidR="00C42702" w:rsidRPr="00D77910">
        <w:rPr>
          <w:rFonts w:ascii="Calibri" w:hAnsi="Calibri"/>
        </w:rPr>
        <w:t xml:space="preserve">The relationship between </w:t>
      </w:r>
      <w:r w:rsidR="00C42702" w:rsidRPr="00D77910">
        <w:rPr>
          <w:rFonts w:ascii="Calibri" w:hAnsi="Calibri"/>
          <w:i/>
        </w:rPr>
        <w:t>COMT</w:t>
      </w:r>
      <w:r w:rsidR="00C42702" w:rsidRPr="00D77910">
        <w:rPr>
          <w:rFonts w:ascii="Calibri" w:hAnsi="Calibri"/>
        </w:rPr>
        <w:t xml:space="preserve"> Val</w:t>
      </w:r>
      <w:r w:rsidR="00C42702" w:rsidRPr="00D77910">
        <w:rPr>
          <w:rFonts w:ascii="Calibri" w:hAnsi="Calibri"/>
          <w:vertAlign w:val="superscript"/>
        </w:rPr>
        <w:t>158</w:t>
      </w:r>
      <w:r w:rsidR="00C42702" w:rsidRPr="00D77910">
        <w:rPr>
          <w:rFonts w:ascii="Calibri" w:hAnsi="Calibri"/>
        </w:rPr>
        <w:t xml:space="preserve">Met and bipolar disorder is inconsistent, with some studies finding an association with the Val variant </w:t>
      </w:r>
      <w:r w:rsidR="00C42702" w:rsidRPr="00D77910">
        <w:rPr>
          <w:rFonts w:ascii="Calibri" w:hAnsi="Calibri"/>
        </w:rPr>
        <w:fldChar w:fldCharType="begin" w:fldLock="1"/>
      </w:r>
      <w:r w:rsidR="00C42702" w:rsidRPr="00D77910">
        <w:rPr>
          <w:rFonts w:ascii="Calibri" w:hAnsi="Calibri"/>
        </w:rPr>
        <w:instrText>ADDIN CSL_CITATION { "citationItems" : [ { "id" : "ITEM-1", "itemData" : { "DOI" : "10.1016/j.jad.2011.02.022", "ISBN" : "1573-2517 (Electronic)\\r0165-0327 (Linking)", "ISSN" : "01650327", "PMID" : "21397335", "abstract" : "Background: Catechol-O-methyltransferase (COMT) inactivates catecholamines, and a G-A transition in the COMT gene (rs4680) influences the enzyme activity and the interaction between cortical and subcortical dopaminergic neurotransmission. In patients affected by bipolar disorder rs4680 can influence antidepressant response and the propensity to develop psychotic symptoms, with the Met/Met genotype exerting a protective role. The same genotype could influence other dopamine-associated psychopathological features, such as mania. Methods: We genotyped rs4680 in a sample of 163 patients affected by bipolar disorder type I, and assessed the personal history of recurrence of the illness. Results: We observed a significant association between homozygosis for the rs4680 COMT low-activity variant and a reduced recurrence of manic, but not depressive, episodes during the course of the illness. Conclusions: We suggest that rs4680 could be an inheritable aspect of the mechanisms of dopamine regulation that influence the individual susceptibility of patients with bipolar disorder to develop manic episodes of illness. ?? 2011 Elsevier B.V. All rights reserved.", "author" : [ { "dropping-particle" : "", "family" : "Benedetti", "given" : "Francesco", "non-dropping-particle" : "", "parse-names" : false, "suffix" : "" }, { "dropping-particle" : "", "family" : "Dallaspezia", "given" : "Sara", "non-dropping-particle" : "", "parse-names" : false, "suffix" : "" }, { "dropping-particle" : "", "family" : "Locatelli", "given" : "Clara", "non-dropping-particle" : "", "parse-names" : false, "suffix" : "" }, { "dropping-particle" : "", "family" : "Radaelli", "given" : "Daniele", "non-dropping-particle" : "", "parse-names" : false, "suffix" : "" }, { "dropping-particle" : "", "family" : "Poletti", "given" : "Sara", "non-dropping-particle" : "", "parse-names" : false, "suffix" : "" }, { "dropping-particle" : "", "family" : "Lorenzi", "given" : "Cristina", "non-dropping-particle" : "", "parse-names" : false, "suffix" : "" }, { "dropping-particle" : "", "family" : "Pirovano", "given" : "Adele", "non-dropping-particle" : "", "parse-names" : false, "suffix" : "" }, { "dropping-particle" : "", "family" : "Colombo", "given" : "Cristina", "non-dropping-particle" : "", "parse-names" : false, "suffix" : "" }, { "dropping-particle" : "", "family" : "Smeraldi", "given" : "Enrico", "non-dropping-particle" : "", "parse-names" : false, "suffix" : "" } ], "container-title" : "Journal of Affective Disorders", "id" : "ITEM-1", "issue" : "1-2", "issued" : { "date-parts" : [ [ "2011" ] ] }, "page" : "293-296", "title" : "Recurrence of bipolar mania is associated with catechol-O-methyltransferase Val(108/158)Met polymorphism", "type" : "article-journal", "volume" : "132" }, "uris" : [ "http://www.mendeley.com/documents/?uuid=6b491a4e-bb63-4884-846f-992ccb1963c1" ] } ], "mendeley" : { "formattedCitation" : "(Benedetti et al., 2011)", "plainTextFormattedCitation" : "(Benedetti et al., 2011)", "previouslyFormattedCitation" : "(Benedetti et al., 2011)" }, "properties" : { "noteIndex" : 0 }, "schema" : "https://github.com/citation-style-language/schema/raw/master/csl-citation.json" }</w:instrText>
      </w:r>
      <w:r w:rsidR="00C42702" w:rsidRPr="00D77910">
        <w:rPr>
          <w:rFonts w:ascii="Calibri" w:hAnsi="Calibri"/>
        </w:rPr>
        <w:fldChar w:fldCharType="separate"/>
      </w:r>
      <w:r w:rsidR="00C42702" w:rsidRPr="00D77910">
        <w:rPr>
          <w:rFonts w:ascii="Calibri" w:hAnsi="Calibri"/>
          <w:noProof/>
        </w:rPr>
        <w:t>(Benedetti et al., 2011)</w:t>
      </w:r>
      <w:r w:rsidR="00C42702" w:rsidRPr="00D77910">
        <w:rPr>
          <w:rFonts w:ascii="Calibri" w:hAnsi="Calibri"/>
        </w:rPr>
        <w:fldChar w:fldCharType="end"/>
      </w:r>
      <w:r w:rsidR="00C42702" w:rsidRPr="00D77910">
        <w:rPr>
          <w:rFonts w:ascii="Calibri" w:hAnsi="Calibri"/>
        </w:rPr>
        <w:t xml:space="preserve"> and others with the Met allele </w:t>
      </w:r>
      <w:r w:rsidR="00C42702" w:rsidRPr="00D77910">
        <w:rPr>
          <w:rFonts w:ascii="Calibri" w:hAnsi="Calibri"/>
        </w:rPr>
        <w:fldChar w:fldCharType="begin" w:fldLock="1"/>
      </w:r>
      <w:r w:rsidR="00C42702" w:rsidRPr="00D77910">
        <w:rPr>
          <w:rFonts w:ascii="Calibri" w:hAnsi="Calibri"/>
        </w:rPr>
        <w:instrText>ADDIN CSL_CITATION { "citationItems" : [ { "id" : "ITEM-1", "itemData" : { "DOI" : "10.1007/s00702-009-0260-7", "ISBN" : "1435-1463 (Electronic)\r1435-1463 (Linking)", "ISSN" : "1435-1463", "PMID" : "19578924", "abstract" : "The COMT gene is considered as one of the prominent candidate genes for susceptibility to BP, and most studies focused a functional polymorphism in the gene: the Val/Met polymorphism (rs4680). However, results from these studies are sometimes contradictory, due to small sample size or heterogeneity. In this study, we first investigate the possible association between the Val/Met polymorphism in COMT and bipolar disorder in the Han population, which has never been done before. Then a systematic meta-analysis was conducted to determine if the low-activity allele (Met) increases the risk of BP in different ethnic groups. A total of 478 BP patients and 469 healthy subjects were recruited in our case/control study. MIX software package was employed to perform the meta-analysis on 19 studies after careful search and selection. We observed statistically-significant differences in allele (p = 0.00060) and genotype (p = 0.00203) frequencies between patients and controls in our samples. The meta-analysis also provided a significant pooled OR for association of the Met allele in rs4680 with BP in the total population (p = 0.0223) and in the Asian population (p = 0.0232). Although a significant pooled OR was also found for the Caucasian population (p = 0.0409) after one of the studies as discussed below was removed, the role for Val/Met polymorphism in BP in Caucasian ethnicity was not yet to be confirmed. In conclusion, the low-activity allele (Met) of rs4680 in COMT gene possibly confers risk for bipolar disorder in the Han population, while it needs further evidence for concluding its association with BP in the Caucasian population.", "author" : [ { "dropping-particle" : "", "family" : "Zhang", "given" : "Zhao", "non-dropping-particle" : "", "parse-names" : false, "suffix" : "" }, { "dropping-particle" : "", "family" : "Lindpaintner", "given" : "Klaus", "non-dropping-particle" : "", "parse-names" : false, "suffix" : "" }, { "dropping-particle" : "", "family" : "Che", "given" : "Ronglin", "non-dropping-particle" : "", "parse-names" : false, "suffix" : "" }, { "dropping-particle" : "", "family" : "He", "given" : "Zangdong", "non-dropping-particle" : "", "parse-names" : false, "suffix" : "" }, { "dropping-particle" : "", "family" : "Wang", "given" : "Peng", "non-dropping-particle" : "", "parse-names" : false, "suffix" : "" }, { "dropping-particle" : "", "family" : "Yang", "given" : "Ping", "non-dropping-particle" : "", "parse-names" : false, "suffix" : "" }, { "dropping-particle" : "", "family" : "Feng", "given" : "Guoyin", "non-dropping-particle" : "", "parse-names" : false, "suffix" : "" }, { "dropping-particle" : "", "family" : "He", "given" : "Lin", "non-dropping-particle" : "", "parse-names" : false, "suffix" : "" }, { "dropping-particle" : "", "family" : "Shi", "given" : "Yongyong", "non-dropping-particle" : "", "parse-names" : false, "suffix" : "" } ], "container-title" : "Journal of neural transmission (Vienna, Austria : 1996)", "id" : "ITEM-1", "issue" : "10", "issued" : { "date-parts" : [ [ "2009" ] ] }, "page" : "1193-200", "title" : "The Val/Met functional polymorphism in COMT confers susceptibility to bipolar disorder: evidence from an association study and a meta-analysis.", "type" : "article-journal", "volume" : "116" }, "uris" : [ "http://www.mendeley.com/documents/?uuid=4ce0d59e-548f-4a3b-a278-ddfb361067fd" ] } ], "mendeley" : { "formattedCitation" : "(Zhang et al., 2009)", "plainTextFormattedCitation" : "(Zhang et al., 2009)", "previouslyFormattedCitation" : "(Zhang et al., 2009)" }, "properties" : { "noteIndex" : 0 }, "schema" : "https://github.com/citation-style-language/schema/raw/master/csl-citation.json" }</w:instrText>
      </w:r>
      <w:r w:rsidR="00C42702" w:rsidRPr="00D77910">
        <w:rPr>
          <w:rFonts w:ascii="Calibri" w:hAnsi="Calibri"/>
        </w:rPr>
        <w:fldChar w:fldCharType="separate"/>
      </w:r>
      <w:r w:rsidR="00C42702" w:rsidRPr="00D77910">
        <w:rPr>
          <w:rFonts w:ascii="Calibri" w:hAnsi="Calibri"/>
          <w:noProof/>
        </w:rPr>
        <w:t>(Zhang et al., 2009)</w:t>
      </w:r>
      <w:r w:rsidR="00C42702" w:rsidRPr="00D77910">
        <w:rPr>
          <w:rFonts w:ascii="Calibri" w:hAnsi="Calibri"/>
        </w:rPr>
        <w:fldChar w:fldCharType="end"/>
      </w:r>
      <w:r w:rsidR="00C42702" w:rsidRPr="00D77910">
        <w:rPr>
          <w:rFonts w:ascii="Calibri" w:hAnsi="Calibri"/>
        </w:rPr>
        <w:t>.  Null findings have also been reported concerning this association</w:t>
      </w:r>
      <w:r w:rsidR="00025445">
        <w:rPr>
          <w:rFonts w:asciiTheme="majorHAnsi" w:hAnsiTheme="majorHAnsi"/>
        </w:rPr>
        <w:t xml:space="preserve"> </w:t>
      </w:r>
      <w:r w:rsidR="00694E8A" w:rsidRPr="00C423A3">
        <w:rPr>
          <w:rFonts w:asciiTheme="majorHAnsi" w:hAnsiTheme="majorHAnsi"/>
        </w:rPr>
        <w:fldChar w:fldCharType="begin" w:fldLock="1"/>
      </w:r>
      <w:r w:rsidR="004D1205">
        <w:rPr>
          <w:rFonts w:asciiTheme="majorHAnsi" w:hAnsiTheme="majorHAnsi"/>
        </w:rPr>
        <w:instrText>ADDIN CSL_CITATION { "citationItems" : [ { "id" : "ITEM-1", "itemData" : { "DOI" : "10.1016/j.eurpsy.2007.02.002", "ISBN" : "0924-9338 (Print)\\n0924-9338 (Linking)", "ISSN" : "09249338", "PMID" : "17419009", "abstract" : "The Val158Met polymorphism of the COMT gene is functional, easily detectable, and significantly related to metabolism of catecholamines, which underlie pathogenesis of a significant number of mental disorders. Evidence for the role of this polymorphism in schizophrenia, substance dependence, bipolar disorder, obsessive-compulsive disorder, anorexia nervosa and attention deficit hyperactivity disorder is summed up in this review article. The results make it unlikely that the COMT gene plays an important role in these mental disorders, although a minor effect can not be excluded. Future studies on the COMT gene in mentally ill subjects should be stratified by clinical subtypes of the disorder, gender and ethnicity. Studies of endophenotypes instead of the complex disorder seem to be another promising research strategy. Gene-gene and gene-environment interactions should also be considered. The COMT gene is probably not \"a gene for\" any mental disorder, but the Val158Met polymorphism appears to have pleiotropic effects on human behavior. \u00a9 2007 Elsevier Masson SAS. All rights reserved.", "author" : [ { "dropping-particle" : "", "family" : "Hos\u00e1k", "given" : "Ladislav", "non-dropping-particle" : "", "parse-names" : false, "suffix" : "" } ], "container-title" : "European Psychiatry", "id" : "ITEM-1", "issue" : "5", "issued" : { "date-parts" : [ [ "2007" ] ] }, "page" : "276-281", "title" : "Role of the COMT gene Val158Met polymorphism in mental disorders: A review", "type" : "article-journal", "volume" : "22" }, "uris" : [ "http://www.mendeley.com/documents/?uuid=cc0c252c-3eca-4699-b6ba-d4af4758dd8b" ] } ], "mendeley" : { "formattedCitation" : "(Hos\u00e1k, 2007)", "plainTextFormattedCitation" : "(Hos\u00e1k, 2007)", "previouslyFormattedCitation" : "(Hos\u00e1k, 2007)" }, "properties" : { "noteIndex" : 0 }, "schema" : "https://github.com/citation-style-language/schema/raw/master/csl-citation.json" }</w:instrText>
      </w:r>
      <w:r w:rsidR="00694E8A" w:rsidRPr="00C423A3">
        <w:rPr>
          <w:rFonts w:asciiTheme="majorHAnsi" w:hAnsiTheme="majorHAnsi"/>
        </w:rPr>
        <w:fldChar w:fldCharType="separate"/>
      </w:r>
      <w:r w:rsidR="00145B9E" w:rsidRPr="00145B9E">
        <w:rPr>
          <w:rFonts w:asciiTheme="majorHAnsi" w:hAnsiTheme="majorHAnsi"/>
          <w:noProof/>
        </w:rPr>
        <w:t>(Hosák, 2007)</w:t>
      </w:r>
      <w:r w:rsidR="00694E8A" w:rsidRPr="00C423A3">
        <w:rPr>
          <w:rFonts w:asciiTheme="majorHAnsi" w:hAnsiTheme="majorHAnsi"/>
        </w:rPr>
        <w:fldChar w:fldCharType="end"/>
      </w:r>
      <w:r w:rsidR="00025445">
        <w:rPr>
          <w:rFonts w:asciiTheme="majorHAnsi" w:hAnsiTheme="majorHAnsi"/>
        </w:rPr>
        <w:t>, and genome-wide association studies</w:t>
      </w:r>
      <w:r w:rsidR="007E0B37">
        <w:rPr>
          <w:rFonts w:asciiTheme="majorHAnsi" w:hAnsiTheme="majorHAnsi"/>
        </w:rPr>
        <w:t xml:space="preserve"> [GWAS]</w:t>
      </w:r>
      <w:r w:rsidR="00025445">
        <w:rPr>
          <w:rFonts w:asciiTheme="majorHAnsi" w:hAnsiTheme="majorHAnsi"/>
        </w:rPr>
        <w:t xml:space="preserve"> for bipolar disorder</w:t>
      </w:r>
      <w:r w:rsidR="00287F87">
        <w:rPr>
          <w:rFonts w:asciiTheme="majorHAnsi" w:hAnsiTheme="majorHAnsi"/>
        </w:rPr>
        <w:t xml:space="preserve"> </w:t>
      </w:r>
      <w:r w:rsidR="00287F87" w:rsidRPr="00D77910">
        <w:rPr>
          <w:rFonts w:ascii="Calibri" w:hAnsi="Calibri"/>
        </w:rPr>
        <w:t>have failed to identify this polymorphism</w:t>
      </w:r>
      <w:r w:rsidR="00025445">
        <w:rPr>
          <w:rFonts w:asciiTheme="majorHAnsi" w:hAnsiTheme="majorHAnsi"/>
        </w:rPr>
        <w:t xml:space="preserve"> </w:t>
      </w:r>
      <w:r w:rsidR="00025445">
        <w:rPr>
          <w:rFonts w:asciiTheme="majorHAnsi" w:hAnsiTheme="majorHAnsi"/>
        </w:rPr>
        <w:fldChar w:fldCharType="begin" w:fldLock="1"/>
      </w:r>
      <w:r w:rsidR="00165CD7">
        <w:rPr>
          <w:rFonts w:asciiTheme="majorHAnsi" w:hAnsiTheme="majorHAnsi"/>
        </w:rPr>
        <w:instrText>ADDIN CSL_CITATION { "citationItems" : [ { "id" : "ITEM-1", "itemData" : { "DOI" : "10.1016/S0140-6736(13)60855-7", "ISBN" : "1474-547X (Electronic) 0140-6736 (Linking)", "ISSN" : "01406736", "PMID" : "23663951", "abstract" : "Studies of families and twins show the importance of genetic factors affecting susceptibility to bipolar disorder and suggest substantial genetic and phenotypic complexity. Robust and replicable genome-wide significant associations have recently been reported in genome-wide association studies at several common polymorphisms, including variants within the genes CACNA1C, ODZ4, and NCAN. Strong evidence exists for a polygenic contribution to risk (ie, many risk alleles of small effect). A notable finding is the overlap of susceptibility between bipolar disorder and schizophrenia for several individual risk alleles and for the polygenic risk. By contrast, genomic structural variation seems to play a smaller part in bipolar disorder than it does in schizophrenia. Together, these genetic findings suggest directions for future studies to delineate the aetiology and pathogenesis of bipolar disorder, indicate the need to re-evaluate our diagnostic classifications, and might eventually pave the way for major improvements in clinical management. ?? 2013 Elsevier Ltd.", "author" : [ { "dropping-particle" : "", "family" : "Craddock", "given" : "Nick", "non-dropping-particle" : "", "parse-names" : false, "suffix" : "" }, { "dropping-particle" : "", "family" : "Sklar", "given" : "Pamela", "non-dropping-particle" : "", "parse-names" : false, "suffix" : "" } ], "container-title" : "The Lancet", "id" : "ITEM-1", "issue" : "9878", "issued" : { "date-parts" : [ [ "2013" ] ] }, "page" : "1654-1662", "title" : "Bipolar Disorder 1 - Genetics of bipolar disorder", "type" : "article-journal", "volume" : "381" }, "uris" : [ "http://www.mendeley.com/documents/?uuid=b719dbaa-3d70-4e48-92a1-b53973dd15ad" ] } ], "mendeley" : { "formattedCitation" : "(Craddock &amp; Sklar, 2013)", "plainTextFormattedCitation" : "(Craddock &amp; Sklar, 2013)", "previouslyFormattedCitation" : "(Craddock &amp; Sklar, 2013)" }, "properties" : { "noteIndex" : 0 }, "schema" : "https://github.com/citation-style-language/schema/raw/master/csl-citation.json" }</w:instrText>
      </w:r>
      <w:r w:rsidR="00025445">
        <w:rPr>
          <w:rFonts w:asciiTheme="majorHAnsi" w:hAnsiTheme="majorHAnsi"/>
        </w:rPr>
        <w:fldChar w:fldCharType="separate"/>
      </w:r>
      <w:r w:rsidR="00080112" w:rsidRPr="00080112">
        <w:rPr>
          <w:rFonts w:asciiTheme="majorHAnsi" w:hAnsiTheme="majorHAnsi"/>
          <w:noProof/>
        </w:rPr>
        <w:t>(Craddock &amp; Sklar, 2013)</w:t>
      </w:r>
      <w:r w:rsidR="00025445">
        <w:rPr>
          <w:rFonts w:asciiTheme="majorHAnsi" w:hAnsiTheme="majorHAnsi"/>
        </w:rPr>
        <w:fldChar w:fldCharType="end"/>
      </w:r>
      <w:r w:rsidR="00D900F6" w:rsidRPr="00C423A3">
        <w:rPr>
          <w:rFonts w:asciiTheme="majorHAnsi" w:hAnsiTheme="majorHAnsi"/>
        </w:rPr>
        <w:t xml:space="preserve">. </w:t>
      </w:r>
      <w:r w:rsidR="00222DA5" w:rsidRPr="00C423A3">
        <w:rPr>
          <w:rFonts w:asciiTheme="majorHAnsi" w:hAnsiTheme="majorHAnsi"/>
        </w:rPr>
        <w:t>The lack of consideration of environmental factors in these studies are likely</w:t>
      </w:r>
      <w:r w:rsidR="00606685" w:rsidRPr="00C423A3">
        <w:rPr>
          <w:rFonts w:asciiTheme="majorHAnsi" w:hAnsiTheme="majorHAnsi"/>
        </w:rPr>
        <w:t xml:space="preserve"> to explain</w:t>
      </w:r>
      <w:r w:rsidR="00222DA5" w:rsidRPr="00C423A3">
        <w:rPr>
          <w:rFonts w:asciiTheme="majorHAnsi" w:hAnsiTheme="majorHAnsi"/>
        </w:rPr>
        <w:t xml:space="preserve"> their disparate </w:t>
      </w:r>
      <w:r w:rsidR="00606685" w:rsidRPr="00C423A3">
        <w:rPr>
          <w:rFonts w:asciiTheme="majorHAnsi" w:hAnsiTheme="majorHAnsi"/>
        </w:rPr>
        <w:t>findings</w:t>
      </w:r>
      <w:r w:rsidR="00222DA5" w:rsidRPr="00C423A3">
        <w:rPr>
          <w:rFonts w:asciiTheme="majorHAnsi" w:hAnsiTheme="majorHAnsi"/>
        </w:rPr>
        <w:t xml:space="preserve"> </w:t>
      </w:r>
      <w:r w:rsidR="00130401" w:rsidRPr="00C423A3">
        <w:rPr>
          <w:rFonts w:asciiTheme="majorHAnsi" w:hAnsiTheme="majorHAnsi"/>
        </w:rPr>
        <w:fldChar w:fldCharType="begin" w:fldLock="1"/>
      </w:r>
      <w:r w:rsidR="00165CD7">
        <w:rPr>
          <w:rFonts w:asciiTheme="majorHAnsi" w:hAnsiTheme="majorHAnsi"/>
        </w:rPr>
        <w:instrText>ADDIN CSL_CITATION { "citationItems" : [ { "id" : "ITEM-1", "itemData" : { "DOI" : "10.1001/archpsyc.62.5.473", "ISBN" : "0003-990X (Print)", "ISSN" : "0003-990X", "PMID" : "15867100", "abstract" : "The purpose of this article is to promote research that tests hypotheses of measured gene-environment interaction (GxE). A GxE occurs when the effect of exposure to an environmental pathogen on health is conditional on a person's genotype (or conversely, when environmental experience moderates genes' effects on health). Gene-environment interactions were thought to be rare in psychiatry, but empirical findings of measured GxEs are now emerging. However, the current high level of curiosity about GxE is accompanied by uncertainty about the feasibility of GxE research and by pragmatic questions about how to carry out good GxE studies. First, we summarize emerging evidence about GxE in psychiatric disorders. Second, we describe 7 strategic steps that may be used to organize further hypothesis-driven studies of GxE. Third, we explain the potential benefits of the measured-GxE approach for basic neuroscience and for gene hunting. We suggest that in psychiatric genetics, ignoring nurture handicaps the field's capacity to make new discoveries about nature.", "author" : [ { "dropping-particle" : "", "family" : "Moffitt", "given" : "Terrie E", "non-dropping-particle" : "", "parse-names" : false, "suffix" : "" }, { "dropping-particle" : "", "family" : "Caspi", "given" : "Avshalom", "non-dropping-particle" : "", "parse-names" : false, "suffix" : "" }, { "dropping-particle" : "", "family" : "Rutter", "given" : "Michael", "non-dropping-particle" : "", "parse-names" : false, "suffix" : "" } ], "container-title" : "Archives of general psychiatry", "id" : "ITEM-1", "issue" : "5", "issued" : { "date-parts" : [ [ "2005" ] ] }, "page" : "473-81", "title" : "Strategy for investigating interactions between measured genes and measured environments.", "type" : "article-journal", "volume" : "62" }, "uris" : [ "http://www.mendeley.com/documents/?uuid=1ab5014b-9eeb-4d21-9357-4c381de95607" ] } ], "mendeley" : { "formattedCitation" : "(Moffitt, Caspi, &amp; Rutter, 2005)", "plainTextFormattedCitation" : "(Moffitt, Caspi, &amp; Rutter, 2005)", "previouslyFormattedCitation" : "(Moffitt, Caspi, &amp; Rutter, 2005)" }, "properties" : { "noteIndex" : 0 }, "schema" : "https://github.com/citation-style-language/schema/raw/master/csl-citation.json" }</w:instrText>
      </w:r>
      <w:r w:rsidR="00130401" w:rsidRPr="00C423A3">
        <w:rPr>
          <w:rFonts w:asciiTheme="majorHAnsi" w:hAnsiTheme="majorHAnsi"/>
        </w:rPr>
        <w:fldChar w:fldCharType="separate"/>
      </w:r>
      <w:r w:rsidR="00080112" w:rsidRPr="00080112">
        <w:rPr>
          <w:rFonts w:asciiTheme="majorHAnsi" w:hAnsiTheme="majorHAnsi"/>
          <w:noProof/>
        </w:rPr>
        <w:t>(Moffitt, Caspi, &amp; Rutter, 2005)</w:t>
      </w:r>
      <w:r w:rsidR="00130401" w:rsidRPr="00C423A3">
        <w:rPr>
          <w:rFonts w:asciiTheme="majorHAnsi" w:hAnsiTheme="majorHAnsi"/>
        </w:rPr>
        <w:fldChar w:fldCharType="end"/>
      </w:r>
      <w:r w:rsidR="00222DA5" w:rsidRPr="00C423A3">
        <w:rPr>
          <w:rFonts w:asciiTheme="majorHAnsi" w:hAnsiTheme="majorHAnsi"/>
        </w:rPr>
        <w:t>.</w:t>
      </w:r>
    </w:p>
    <w:p w14:paraId="1D4CC706" w14:textId="069D4AFA" w:rsidR="00ED795F" w:rsidRPr="00C423A3" w:rsidRDefault="004E70A5" w:rsidP="00A13A5D">
      <w:pPr>
        <w:widowControl w:val="0"/>
        <w:autoSpaceDE w:val="0"/>
        <w:autoSpaceDN w:val="0"/>
        <w:adjustRightInd w:val="0"/>
        <w:spacing w:after="240" w:line="480" w:lineRule="auto"/>
        <w:ind w:firstLine="720"/>
        <w:jc w:val="both"/>
        <w:rPr>
          <w:rFonts w:asciiTheme="majorHAnsi" w:hAnsiTheme="majorHAnsi" w:cs="Times"/>
        </w:rPr>
      </w:pPr>
      <w:r w:rsidRPr="00C423A3">
        <w:rPr>
          <w:rFonts w:asciiTheme="majorHAnsi" w:hAnsiTheme="majorHAnsi"/>
          <w:i/>
        </w:rPr>
        <w:t>COMT</w:t>
      </w:r>
      <w:r w:rsidRPr="00C423A3">
        <w:rPr>
          <w:rFonts w:asciiTheme="majorHAnsi" w:hAnsiTheme="majorHAnsi"/>
        </w:rPr>
        <w:t xml:space="preserve"> </w:t>
      </w:r>
      <w:r w:rsidR="00BC036A" w:rsidRPr="00C423A3">
        <w:rPr>
          <w:rFonts w:asciiTheme="majorHAnsi" w:hAnsiTheme="majorHAnsi"/>
        </w:rPr>
        <w:t>Val</w:t>
      </w:r>
      <w:r w:rsidR="00BC036A" w:rsidRPr="00C423A3">
        <w:rPr>
          <w:rFonts w:asciiTheme="majorHAnsi" w:hAnsiTheme="majorHAnsi"/>
          <w:vertAlign w:val="superscript"/>
        </w:rPr>
        <w:t>158</w:t>
      </w:r>
      <w:r w:rsidR="00BC036A" w:rsidRPr="00C423A3">
        <w:rPr>
          <w:rFonts w:asciiTheme="majorHAnsi" w:hAnsiTheme="majorHAnsi"/>
        </w:rPr>
        <w:t>Met</w:t>
      </w:r>
      <w:r w:rsidRPr="00C423A3">
        <w:rPr>
          <w:rFonts w:asciiTheme="majorHAnsi" w:hAnsiTheme="majorHAnsi"/>
        </w:rPr>
        <w:t xml:space="preserve"> has been implicated in stress vulnerability in the context of</w:t>
      </w:r>
      <w:r w:rsidR="00E56164" w:rsidRPr="00C423A3">
        <w:rPr>
          <w:rFonts w:asciiTheme="majorHAnsi" w:hAnsiTheme="majorHAnsi"/>
        </w:rPr>
        <w:t xml:space="preserve"> psychosis and depression</w:t>
      </w:r>
      <w:r w:rsidRPr="00C423A3">
        <w:rPr>
          <w:rFonts w:asciiTheme="majorHAnsi" w:hAnsiTheme="majorHAnsi"/>
        </w:rPr>
        <w:t xml:space="preserve">, but to date no study exists which focuses specifically on bipolar disorder. </w:t>
      </w:r>
      <w:r w:rsidR="00130401" w:rsidRPr="00C423A3">
        <w:rPr>
          <w:rFonts w:asciiTheme="majorHAnsi" w:hAnsiTheme="majorHAnsi"/>
        </w:rPr>
        <w:t xml:space="preserve">Several studies report that the Val variant of </w:t>
      </w:r>
      <w:r w:rsidR="004522A6" w:rsidRPr="00C423A3">
        <w:rPr>
          <w:rFonts w:asciiTheme="majorHAnsi" w:hAnsiTheme="majorHAnsi"/>
        </w:rPr>
        <w:t>this</w:t>
      </w:r>
      <w:r w:rsidR="006E446F" w:rsidRPr="00C423A3">
        <w:rPr>
          <w:rFonts w:asciiTheme="majorHAnsi" w:hAnsiTheme="majorHAnsi"/>
        </w:rPr>
        <w:t xml:space="preserve"> </w:t>
      </w:r>
      <w:r w:rsidR="004522A6" w:rsidRPr="00C423A3">
        <w:rPr>
          <w:rFonts w:asciiTheme="majorHAnsi" w:hAnsiTheme="majorHAnsi"/>
        </w:rPr>
        <w:t xml:space="preserve">polymorphism </w:t>
      </w:r>
      <w:r w:rsidR="00130401" w:rsidRPr="00C423A3">
        <w:rPr>
          <w:rFonts w:asciiTheme="majorHAnsi" w:hAnsiTheme="majorHAnsi"/>
        </w:rPr>
        <w:t xml:space="preserve">significantly moderates the impact of childhood trauma and daily stress in psychosis </w:t>
      </w:r>
      <w:r w:rsidR="00130401" w:rsidRPr="00C423A3">
        <w:rPr>
          <w:rFonts w:asciiTheme="majorHAnsi" w:hAnsiTheme="majorHAnsi"/>
        </w:rPr>
        <w:fldChar w:fldCharType="begin" w:fldLock="1"/>
      </w:r>
      <w:r w:rsidR="004D1205">
        <w:rPr>
          <w:rFonts w:asciiTheme="majorHAnsi" w:hAnsiTheme="majorHAnsi"/>
        </w:rPr>
        <w:instrText>ADDIN CSL_CITATION { "citationItems" : [ { "id" : "ITEM-1", "itemData" : { "DOI" : "10.1017/S0033291707001080", "ISSN" : "0033-2917", "author" : [ { "dropping-particle" : "", "family" : "Stefanis", "given" : "NICHOLAS C.", "non-dropping-particle" : "", "parse-names" : false, "suffix" : "" }, { "dropping-particle" : "", "family" : "Henquet", "given" : "C\u00c9CILE", "non-dropping-particle" : "", "parse-names" : false, "suffix" : "" }, { "dropping-particle" : "", "family" : "Avramopoulos", "given" : "DIMITRIOS", "non-dropping-particle" : "", "parse-names" : false, "suffix" : "" }, { "dropping-particle" : "", "family" : "Smyrnis", "given" : "NIKOLAOS", "non-dropping-particle" : "", "parse-names" : false, "suffix" : "" }, { "dropping-particle" : "", "family" : "Evdokimidis", "given" : "IOANNIS", "non-dropping-particle" : "", "parse-names" : false, "suffix" : "" }, { "dropping-particle" : "", "family" : "Myin-Germeys", "given" : "INEZ", "non-dropping-particle" : "", "parse-names" : false, "suffix" : "" }, { "dropping-particle" : "", "family" : "Stefanis", "given" : "COSTAS N.", "non-dropping-particle" : "", "parse-names" : false, "suffix" : "" }, { "dropping-particle" : "", "family" : "Os", "given" : "JIM", "non-dropping-particle" : "van", "parse-names" : false, "suffix" : "" } ], "container-title" : "Psychological Medicine", "id" : "ITEM-1", "issue" : "11", "issued" : { "date-parts" : [ [ "2007" ] ] }, "title" : "COMT ValMet moderation of stress-induced psychosis", "type" : "article-journal", "volume" : "37" }, "uris" : [ "http://www.mendeley.com/documents/?uuid=a2eb3c8a-03cc-45e7-b430-a23eda888074" ] }, { "id" : "ITEM-2", "itemData" : { "DOI" : "10.1111/j.1601-183X.2008.00434.x", "ISBN" : "1601-183X (Electronic)\\r1601-183X (Linking)", "ISSN" : "1601-183X", "PMID" : "18721261", "abstract" : "It has been suggested that genes impact on the degree to which minor daily stressors cause variation in the intensity of subtle paranoid experiences. The objective of the present study was to test the hypothesis that catechol-O-methyltransferase (COMT) Val(158)Met and brain-derived neurotrophic factor (BDNF) Val(66)Met in part mediate genetic effects on paranoid reactivity to minor stressors. In a general population sample of 579 young adult female twins, on the one hand, appraisals of (1) event-related stress and (2) social stress and, on the other hand, feelings of paranoia in the flow of daily life were assessed using momentary assessment technology for five consecutive days. Multilevel regression analyses were used to examine moderation of daily life stress-induced paranoia by COMT Val(158)Met and BDNF Val(66)Met genotypes. Catechol-O-methyltransferase Val carriers displayed more feelings of paranoia in response to event stress compared with Met carriers. Brain-derived neurotrophic factor Met carriers showed more social-stress-induced paranoia than individuals with the Val/Val genotype. Thus, paranoia in the flow of daily life may be the result of gene-environment interactions that can be traced to different types of stress being moderated by different types of genetic variation.", "author" : [ { "dropping-particle" : "", "family" : "Simons", "given" : "C J P", "non-dropping-particle" : "", "parse-names" : false, "suffix" : "" }, { "dropping-particle" : "", "family" : "Wichers", "given" : "M", "non-dropping-particle" : "", "parse-names" : false, "suffix" : "" }, { "dropping-particle" : "", "family" : "Derom", "given" : "C", "non-dropping-particle" : "", "parse-names" : false, "suffix" : "" }, { "dropping-particle" : "", "family" : "Thiery", "given" : "E", "non-dropping-particle" : "", "parse-names" : false, "suffix" : "" }, { "dropping-particle" : "", "family" : "Myin-Germeys", "given" : "I", "non-dropping-particle" : "", "parse-names" : false, "suffix" : "" }, { "dropping-particle" : "", "family" : "Krabbendam", "given" : "L", "non-dropping-particle" : "", "parse-names" : false, "suffix" : "" }, { "dropping-particle" : "", "family" : "Os", "given" : "J", "non-dropping-particle" : "van", "parse-names" : false, "suffix" : "" } ], "container-title" : "Genes, brain, and behavior", "id" : "ITEM-2", "issue" : "1", "issued" : { "date-parts" : [ [ "2009" ] ] }, "page" : "5-12", "title" : "Subtle gene-environment interactions driving paranoia in daily life.", "type" : "article-journal", "volume" : "8" }, "uris" : [ "http://www.mendeley.com/documents/?uuid=4c3ab8b6-adda-4c44-8de8-fe5a9fe54d0f" ] }, { "id" : "ITEM-3", "itemData" : { "DOI" : "10.1371/journal.pone.0079741", "ISSN" : "1932-6203", "PMID" : "24224001", "abstract" : "OBJECTIVE: Psychotic experiences occur at a much greater prevalence in the population than psychotic disorders. There has been little research to date, however, on genetic risk for this extended psychosis phenotype. We examined whether COMT or BDNF genotypes were associated with psychotic experiences or interacted with childhood trauma in predicting psychotic experiences.\\n\\nMETHOD: Psychiatric interviews and genotyping for COMT-Val158Met and BDNF-Val66Met were carried out on two population-based samples of 237 individuals aged 11-15 years. Logistic regression was used to examine for main effects by genotype and childhood trauma, controlling for important covariates. This was then compared to a model with a term for interaction between genotype and childhood trauma. Where a possible interaction was detected, this was further explored in stratified analyses.\\n\\nRESULTS: While childhood trauma showed a borderline association with psychotic experiences, COMT-Val158Met and BDNF-Val66Met genotypes were not directly associated with psychotic experiences in the population. Testing for gene x environment interaction was borderline significant in the case of COMT-Val158Met with individuals with the COMT-Val158Met Val-Val genotype, who had been exposed to childhood trauma borderline significantly more likely to report psychotic experiences than those with Val-Met or Met-Met genotypes. There was no similar interaction by BDNF-Val66Met genotype.\\n\\nCONCLUSION: The COMT-Val158Met Val-Val genotype may be a genetic moderator of risk for psychotic experiences in individuals exposed to childhood traumatic experiences.", "author" : [ { "dropping-particle" : "", "family" : "Ramsay", "given" : "Hugh", "non-dropping-particle" : "", "parse-names" : false, "suffix" : "" }, { "dropping-particle" : "", "family" : "Kelleher", "given" : "Ian", "non-dropping-particle" : "", "parse-names" : false, "suffix" : "" }, { "dropping-particle" : "", "family" : "Flannery", "given" : "Padraig", "non-dropping-particle" : "", "parse-names" : false, "suffix" : "" }, { "dropping-particle" : "", "family" : "Clarke", "given" : "Mary C", "non-dropping-particle" : "", "parse-names" : false, "suffix" : "" }, { "dropping-particle" : "", "family" : "Lynch", "given" : "Fionnuala", "non-dropping-particle" : "", "parse-names" : false, "suffix" : "" }, { "dropping-particle" : "", "family" : "Harley", "given" : "Michelle", "non-dropping-particle" : "", "parse-names" : false, "suffix" : "" }, { "dropping-particle" : "", "family" : "Connor", "given" : "Dearbhla", "non-dropping-particle" : "", "parse-names" : false, "suffix" : "" }, { "dropping-particle" : "", "family" : "Fitzpatrick", "given" : "Carol", "non-dropping-particle" : "", "parse-names" : false, "suffix" : "" }, { "dropping-particle" : "", "family" : "Morris", "given" : "Derek W", "non-dropping-particle" : "", "parse-names" : false, "suffix" : "" }, { "dropping-particle" : "", "family" : "Cannon", "given" : "Mary", "non-dropping-particle" : "", "parse-names" : false, "suffix" : "" } ], "container-title" : "PloS one", "id" : "ITEM-3", "issue" : "11", "issued" : { "date-parts" : [ [ "2013" ] ] }, "page" : "e79741", "title" : "Relationship between the COMT-Val158Met and BDNF-Val66Met polymorphisms, childhood trauma and psychotic experiences in an adolescent general population sample.", "type" : "article-journal", "volume" : "8" }, "uris" : [ "http://www.mendeley.com/documents/?uuid=2dbc8433-eb7a-4901-ae02-28aec94e71cb" ] } ], "mendeley" : { "formattedCitation" : "(Ramsay et al., 2013; Simons et al., 2009; Stefanis et al., 2007)", "plainTextFormattedCitation" : "(Ramsay et al., 2013; Simons et al., 2009; Stefanis et al., 2007)", "previouslyFormattedCitation" : "(Ramsay et al., 2013; Simons et al., 2009; Stefanis et al., 2007)" }, "properties" : { "noteIndex" : 0 }, "schema" : "https://github.com/citation-style-language/schema/raw/master/csl-citation.json" }</w:instrText>
      </w:r>
      <w:r w:rsidR="00130401" w:rsidRPr="00C423A3">
        <w:rPr>
          <w:rFonts w:asciiTheme="majorHAnsi" w:hAnsiTheme="majorHAnsi"/>
        </w:rPr>
        <w:fldChar w:fldCharType="separate"/>
      </w:r>
      <w:r w:rsidR="00145B9E" w:rsidRPr="00145B9E">
        <w:rPr>
          <w:rFonts w:asciiTheme="majorHAnsi" w:hAnsiTheme="majorHAnsi"/>
          <w:noProof/>
        </w:rPr>
        <w:t>(Ramsay et al., 2013; Simons et al., 2009; Stefanis et al., 2007)</w:t>
      </w:r>
      <w:r w:rsidR="00130401" w:rsidRPr="00C423A3">
        <w:rPr>
          <w:rFonts w:asciiTheme="majorHAnsi" w:hAnsiTheme="majorHAnsi"/>
        </w:rPr>
        <w:fldChar w:fldCharType="end"/>
      </w:r>
      <w:r w:rsidR="00130401" w:rsidRPr="00C423A3">
        <w:rPr>
          <w:rFonts w:asciiTheme="majorHAnsi" w:hAnsiTheme="majorHAnsi"/>
        </w:rPr>
        <w:t xml:space="preserve"> and depression </w:t>
      </w:r>
      <w:r w:rsidR="00130401" w:rsidRPr="00C423A3">
        <w:rPr>
          <w:rFonts w:asciiTheme="majorHAnsi" w:hAnsiTheme="majorHAnsi"/>
        </w:rPr>
        <w:fldChar w:fldCharType="begin" w:fldLock="1"/>
      </w:r>
      <w:r w:rsidR="004D1205">
        <w:rPr>
          <w:rFonts w:asciiTheme="majorHAnsi" w:hAnsiTheme="majorHAnsi"/>
        </w:rPr>
        <w:instrText>ADDIN CSL_CITATION { "citationItems" : [ { "id" : "ITEM-1", "itemData" : { "DOI" : "10.1016/j.chiabu.2009.09.021", "ISBN" : "0145-2134", "ISSN" : "1873-7757", "PMID" : "20403637", "abstract" : "OBJECTIVE: To examine the impact of the catechol-O-methyltransferase (COMT) val(158)met allele on depressive symptoms in young children exposed to early severe social deprivation as a result of being raised in institutions.\\n\\nMETHODS: One hundred thirty six children from the Bucharest Early Intervention Project (BEIP) were randomized before 31 months of age to either care as usual (CAU) in institutions or placement in newly created foster care (FCG). At 54 months of age, a psychiatric assessment using the Preschool Age Psychiatric Assessment (PAPA) was completed. DNA was collected and genotyped for the COMT val(158)met polymorphism. Multivariate analysis examined the relationship between COMT alleles and depressive symptoms.\\n\\nRESULTS: Mean level of depressive symptoms was lower among participants with the met allele compared to those with two copies of the val allele (P&lt;0.05). Controlling for group and gender, the rate of depressive symptoms was significantly lower among participants with the met/met or the met/val genotype [adjusted relative risk (aRR)=0.67, 95% CI=0.45, 0.99] compared to participants with the val/val genotype, indicating an intermediate impact for heterozygotes consistent with the biological impact of this polymorphism. The impact of genotype within groups differed significantly. There was a significant protective effect of the met allele on depressive symptoms within the CAU group, however there was no relationship seen within the FCG group.\\n\\nCONCLUSIONS: This is the first study, to our knowledge, to find evidence of a genexenvironment interaction in the setting of early social deprivation. These results support the hypothesis that individual genetic differences may explain some of the variability in recovery amongst children exposed to early severe social deprivation.", "author" : [ { "dropping-particle" : "", "family" : "Drury", "given" : "Stacy S", "non-dropping-particle" : "", "parse-names" : false, "suffix" : "" }, { "dropping-particle" : "", "family" : "Theall", "given" : "Katherine P", "non-dropping-particle" : "", "parse-names" : false, "suffix" : "" }, { "dropping-particle" : "", "family" : "Smyke", "given" : "Anna T", "non-dropping-particle" : "", "parse-names" : false, "suffix" : "" }, { "dropping-particle" : "", "family" : "Keats", "given" : "Bronya J B", "non-dropping-particle" : "", "parse-names" : false, "suffix" : "" }, { "dropping-particle" : "", "family" : "Egger", "given" : "Helen L", "non-dropping-particle" : "", "parse-names" : false, "suffix" : "" }, { "dropping-particle" : "", "family" : "Nelson", "given" : "Charles A", "non-dropping-particle" : "", "parse-names" : false, "suffix" : "" }, { "dropping-particle" : "", "family" : "Fox", "given" : "Nathan A", "non-dropping-particle" : "", "parse-names" : false, "suffix" : "" }, { "dropping-particle" : "", "family" : "Marshall", "given" : "Peter J", "non-dropping-particle" : "", "parse-names" : false, "suffix" : "" }, { "dropping-particle" : "", "family" : "Zeanah", "given" : "Charles H", "non-dropping-particle" : "", "parse-names" : false, "suffix" : "" } ], "container-title" : "Child abuse &amp; neglect", "id" : "ITEM-1", "issue" : "6", "issued" : { "date-parts" : [ [ "2010" ] ] }, "page" : "387-95", "title" : "Modification of depression by COMT val158met polymorphism in children exposed to early severe psychosocial deprivation.", "type" : "article-journal", "volume" : "34" }, "uris" : [ "http://www.mendeley.com/documents/?uuid=75adbdcd-dbbb-434a-9310-96e2afd05055" ] } ], "mendeley" : { "formattedCitation" : "(Drury et al., 2010)", "plainTextFormattedCitation" : "(Drury et al., 2010)", "previouslyFormattedCitation" : "(Drury et al., 2010)" }, "properties" : { "noteIndex" : 0 }, "schema" : "https://github.com/citation-style-language/schema/raw/master/csl-citation.json" }</w:instrText>
      </w:r>
      <w:r w:rsidR="00130401" w:rsidRPr="00C423A3">
        <w:rPr>
          <w:rFonts w:asciiTheme="majorHAnsi" w:hAnsiTheme="majorHAnsi"/>
        </w:rPr>
        <w:fldChar w:fldCharType="separate"/>
      </w:r>
      <w:r w:rsidR="00145B9E" w:rsidRPr="00145B9E">
        <w:rPr>
          <w:rFonts w:asciiTheme="majorHAnsi" w:hAnsiTheme="majorHAnsi"/>
          <w:noProof/>
        </w:rPr>
        <w:t>(Drury et al., 2010)</w:t>
      </w:r>
      <w:r w:rsidR="00130401" w:rsidRPr="00C423A3">
        <w:rPr>
          <w:rFonts w:asciiTheme="majorHAnsi" w:hAnsiTheme="majorHAnsi"/>
        </w:rPr>
        <w:fldChar w:fldCharType="end"/>
      </w:r>
      <w:r w:rsidR="002E1204" w:rsidRPr="00C423A3">
        <w:rPr>
          <w:rFonts w:asciiTheme="majorHAnsi" w:hAnsiTheme="majorHAnsi"/>
        </w:rPr>
        <w:t xml:space="preserve">. </w:t>
      </w:r>
      <w:r w:rsidR="00130401" w:rsidRPr="00C423A3">
        <w:rPr>
          <w:rFonts w:asciiTheme="majorHAnsi" w:hAnsiTheme="majorHAnsi"/>
        </w:rPr>
        <w:t>In contrast</w:t>
      </w:r>
      <w:r w:rsidR="00075672">
        <w:rPr>
          <w:rFonts w:asciiTheme="majorHAnsi" w:hAnsiTheme="majorHAnsi"/>
        </w:rPr>
        <w:t>,</w:t>
      </w:r>
      <w:r w:rsidR="00130401" w:rsidRPr="00C423A3">
        <w:rPr>
          <w:rFonts w:asciiTheme="majorHAnsi" w:hAnsiTheme="majorHAnsi"/>
        </w:rPr>
        <w:t xml:space="preserve"> other studies </w:t>
      </w:r>
      <w:r w:rsidR="002E1204" w:rsidRPr="00C423A3">
        <w:rPr>
          <w:rFonts w:asciiTheme="majorHAnsi" w:hAnsiTheme="majorHAnsi"/>
        </w:rPr>
        <w:t>have found</w:t>
      </w:r>
      <w:r w:rsidR="00130401" w:rsidRPr="00C423A3">
        <w:rPr>
          <w:rFonts w:asciiTheme="majorHAnsi" w:hAnsiTheme="majorHAnsi"/>
        </w:rPr>
        <w:t xml:space="preserve"> significant interaction</w:t>
      </w:r>
      <w:r w:rsidR="002E1204" w:rsidRPr="00C423A3">
        <w:rPr>
          <w:rFonts w:asciiTheme="majorHAnsi" w:hAnsiTheme="majorHAnsi"/>
        </w:rPr>
        <w:t>s</w:t>
      </w:r>
      <w:r w:rsidR="00130401" w:rsidRPr="00C423A3">
        <w:rPr>
          <w:rFonts w:asciiTheme="majorHAnsi" w:hAnsiTheme="majorHAnsi"/>
        </w:rPr>
        <w:t xml:space="preserve"> with the Met variant </w:t>
      </w:r>
      <w:r w:rsidR="002E1204" w:rsidRPr="00C423A3">
        <w:rPr>
          <w:rFonts w:asciiTheme="majorHAnsi" w:hAnsiTheme="majorHAnsi"/>
        </w:rPr>
        <w:fldChar w:fldCharType="begin" w:fldLock="1"/>
      </w:r>
      <w:r w:rsidR="004D1205">
        <w:rPr>
          <w:rFonts w:asciiTheme="majorHAnsi" w:hAnsiTheme="majorHAnsi"/>
        </w:rPr>
        <w:instrText>ADDIN CSL_CITATION { "citationItems" : [ { "id" : "ITEM-1", "itemData" : { "DOI" : "10.1111/j.1755-5949.2010.00213.x", "ISSN" : "17555930", "author" : [ { "dropping-particle" : "", "family" : "Collip", "given" : "Dina", "non-dropping-particle" : "", "parse-names" : false, "suffix" : "" }, { "dropping-particle" : "", "family" : "Winkel", "given" : "Ruud", "non-dropping-particle" : "van", "parse-names" : false, "suffix" : "" }, { "dropping-particle" : "", "family" : "Peerbooms", "given" : "Odette", "non-dropping-particle" : "", "parse-names" : false, "suffix" : "" }, { "dropping-particle" : "", "family" : "Lataster", "given" : "Tineke", "non-dropping-particle" : "", "parse-names" : false, "suffix" : "" }, { "dropping-particle" : "", "family" : "Thewissen", "given" : "Viviane", "non-dropping-particle" : "", "parse-names" : false, "suffix" : "" }, { "dropping-particle" : "", "family" : "Lardinois", "given" : "Marielle", "non-dropping-particle" : "", "parse-names" : false, "suffix" : "" }, { "dropping-particle" : "", "family" : "Drukker", "given" : "Marjan", "non-dropping-particle" : "", "parse-names" : false, "suffix" : "" }, { "dropping-particle" : "", "family" : "Rutten", "given" : "Bart P.F.", "non-dropping-particle" : "", "parse-names" : false, "suffix" : "" }, { "dropping-particle" : "", "family" : "Os", "given" : "Jim", "non-dropping-particle" : "Van", "parse-names" : false, "suffix" : "" }, { "dropping-particle" : "", "family" : "Myin-Germeys", "given" : "Inez", "non-dropping-particle" : "", "parse-names" : false, "suffix" : "" } ], "container-title" : "CNS Neuroscience &amp; Therapeutics", "id" : "ITEM-1", "issue" : "6", "issued" : { "date-parts" : [ [ "2011" ] ] }, "page" : "612-619", "title" : "COMT Val158Met-Stress Interaction in Psychosis: Role of Background Psychosis Risk", "type" : "article-journal", "volume" : "17" }, "uris" : [ "http://www.mendeley.com/documents/?uuid=6918ba0f-43ec-476b-8eae-1ea4aaad3a77" ] }, { "id" : "ITEM-2", "itemData" : { "DOI" : "10.1097/YPG.0b013e328341a3c1", "ISBN" : "1473-5873", "ISSN" : "1473-5873", "PMID" : "21099450", "abstract" : "OBJECTIVE: Postpartum depression (PPD) is an under diagnosed and under treated mood disorder, with negative impact on both the mother and the infant's health. The aim of this study is to examine whether genetic variations in the monoaminergic neurotransmitter system, together with environmental stressors, contribute to the development of PPD symptoms.\\n\\nMETHODS: This nested case-control study included 275 women from a population-based cohort of delivering women in Sweden. A questionnaire containing the Edinburgh Postnatal Depression Scale was collected at 6 weeks and 6 months postpartum. Three functional polymorphisms were genotyped, catechol-O-methyltransferase (COMT)-Val158Met, monoamine oxidase A (MAOA)-upstream variable number tandem repeat (uVNTR) and serotonin transporter linked polymorphic region (5HTT-LPR). Stressful life events, maternity stressors and previous psychiatric contact were considered as potential risk factors.\\n\\nRESULTS: COMT-Val158Met was significantly associated with PPD symptoms at 6 weeks, but not at 6 months postpartum. A significant gene-gene interaction effect was present between COMT-Val158Met and MAOA-uVNTR. In a gene-environment multivariate model, COMT-Val158Met, psychiatric contact and maternity stressors were significantly associated with PPD symptoms. Among those with history of psychiatric problems, the COMT-Val158Met and 5HTT-LPR risk variants were associated with PPD symptoms, whereas in the absence of previous psychiatric contact only maternity stressors were related to PPD symptoms.\\n\\nCONCLUSION: The interaction effect between monoaminergic genes and environmental stressors is likely to contribute to vulnerability for PPD. The different patterns of association according to history of psychiatric problems, if replicated, might be helpful in screening strategies.", "author" : [ { "dropping-particle" : "", "family" : "Comasco", "given" : "Erika", "non-dropping-particle" : "", "parse-names" : false, "suffix" : "" }, { "dropping-particle" : "", "family" : "Sylv\u00e9n", "given" : "Sara M", "non-dropping-particle" : "", "parse-names" : false, "suffix" : "" }, { "dropping-particle" : "", "family" : "Papadopoulos", "given" : "Fotios C", "non-dropping-particle" : "", "parse-names" : false, "suffix" : "" }, { "dropping-particle" : "", "family" : "Sundstr\u00f6m-Poromaa", "given" : "Inger", "non-dropping-particle" : "", "parse-names" : false, "suffix" : "" }, { "dropping-particle" : "", "family" : "Oreland", "given" : "Lars", "non-dropping-particle" : "", "parse-names" : false, "suffix" : "" }, { "dropping-particle" : "", "family" : "Skalkidou", "given" : "Alkistis", "non-dropping-particle" : "", "parse-names" : false, "suffix" : "" } ], "container-title" : "Psychiatric genetics", "id" : "ITEM-2", "issue" : "1", "issued" : { "date-parts" : [ [ "2011" ] ] }, "page" : "19-28", "title" : "Postpartum depression symptoms: a case-control study on monoaminergic functional polymorphisms and environmental stressors.", "type" : "article-journal", "volume" : "21" }, "uris" : [ "http://www.mendeley.com/documents/?uuid=9ea8dad9-22fe-4e71-88df-ceb7f13e727d" ] } ], "mendeley" : { "formattedCitation" : "(Collip et al., 2011; Comasco et al., 2011)", "plainTextFormattedCitation" : "(Collip et al., 2011; Comasco et al., 2011)", "previouslyFormattedCitation" : "(Collip et al., 2011; Comasco et al., 2011)" }, "properties" : { "noteIndex" : 0 }, "schema" : "https://github.com/citation-style-language/schema/raw/master/csl-citation.json" }</w:instrText>
      </w:r>
      <w:r w:rsidR="002E1204" w:rsidRPr="00C423A3">
        <w:rPr>
          <w:rFonts w:asciiTheme="majorHAnsi" w:hAnsiTheme="majorHAnsi"/>
        </w:rPr>
        <w:fldChar w:fldCharType="separate"/>
      </w:r>
      <w:r w:rsidR="00145B9E" w:rsidRPr="00145B9E">
        <w:rPr>
          <w:rFonts w:asciiTheme="majorHAnsi" w:hAnsiTheme="majorHAnsi"/>
          <w:noProof/>
        </w:rPr>
        <w:t>(Collip et al., 2011; Comasco et al., 2011)</w:t>
      </w:r>
      <w:r w:rsidR="002E1204" w:rsidRPr="00C423A3">
        <w:rPr>
          <w:rFonts w:asciiTheme="majorHAnsi" w:hAnsiTheme="majorHAnsi"/>
        </w:rPr>
        <w:fldChar w:fldCharType="end"/>
      </w:r>
      <w:r w:rsidR="00130401" w:rsidRPr="00C423A3">
        <w:rPr>
          <w:rFonts w:asciiTheme="majorHAnsi" w:hAnsiTheme="majorHAnsi"/>
        </w:rPr>
        <w:t xml:space="preserve"> or fail</w:t>
      </w:r>
      <w:r w:rsidR="002E1204" w:rsidRPr="00C423A3">
        <w:rPr>
          <w:rFonts w:asciiTheme="majorHAnsi" w:hAnsiTheme="majorHAnsi"/>
        </w:rPr>
        <w:t>ed</w:t>
      </w:r>
      <w:r w:rsidR="00130401" w:rsidRPr="00C423A3">
        <w:rPr>
          <w:rFonts w:asciiTheme="majorHAnsi" w:hAnsiTheme="majorHAnsi"/>
        </w:rPr>
        <w:t xml:space="preserve"> to detect an interaction altogether </w:t>
      </w:r>
      <w:r w:rsidR="003C2561" w:rsidRPr="00C423A3">
        <w:rPr>
          <w:rFonts w:asciiTheme="majorHAnsi" w:hAnsiTheme="majorHAnsi"/>
        </w:rPr>
        <w:fldChar w:fldCharType="begin" w:fldLock="1"/>
      </w:r>
      <w:r w:rsidR="004D1205">
        <w:rPr>
          <w:rFonts w:asciiTheme="majorHAnsi" w:hAnsiTheme="majorHAnsi"/>
        </w:rPr>
        <w:instrText>ADDIN CSL_CITATION { "citationItems" : [ { "id" : "ITEM-1", "itemData" : { "DOI" : "10.1002/ajmg.b.30789.Emotional", "author" : [ { "dropping-particle" : "", "family" : "Evans", "given" : "Jonathan", "non-dropping-particle" : "", "parse-names" : false, "suffix" : "" }, { "dropping-particle" : "", "family" : "Xu", "given" : "Ke", "non-dropping-particle" : "", "parse-names" : false, "suffix" : "" }, { "dropping-particle" : "", "family" : "Heron", "given" : "Jon", "non-dropping-particle" : "", "parse-names" : false, "suffix" : "" }, { "dropping-particle" : "", "family" : "Enoch", "given" : "Mary-anne", "non-dropping-particle" : "", "parse-names" : false, "suffix" : "" }, { "dropping-particle" : "", "family" : "Araya", "given" : "Ricardo", "non-dropping-particle" : "", "parse-names" : false, "suffix" : "" }, { "dropping-particle" : "", "family" : "Lewis", "given" : "Glyn", "non-dropping-particle" : "", "parse-names" : false, "suffix" : "" }, { "dropping-particle" : "", "family" : "Timpson", "given" : "Nic", "non-dropping-particle" : "", "parse-names" : false, "suffix" : "" }, { "dropping-particle" : "", "family" : "Davies", "given" : "Simon", "non-dropping-particle" : "", "parse-names" : false, "suffix" : "" }, { "dropping-particle" : "", "family" : "Nutt", "given" : "David", "non-dropping-particle" : "", "parse-names" : false, "suffix" : "" }, { "dropping-particle" : "", "family" : "Goldman", "given" : "David", "non-dropping-particle" : "", "parse-names" : false, "suffix" : "" } ], "container-title" : "American Journal Of Medical Genetics Part B Neuropsychiatric Genetics", "id" : "ITEM-1", "issued" : { "date-parts" : [ [ "2009" ] ] }, "title" : "NIH Public Access", "type" : "article-journal" }, "uris" : [ "http://www.mendeley.com/documents/?uuid=33bb1290-25b7-4c15-b9b3-7b0be0e8270d" ] } ], "mendeley" : { "formattedCitation" : "(Evans et al., 2009)", "plainTextFormattedCitation" : "(Evans et al., 2009)", "previouslyFormattedCitation" : "(Evans et al., 2009)" }, "properties" : { "noteIndex" : 0 }, "schema" : "https://github.com/citation-style-language/schema/raw/master/csl-citation.json" }</w:instrText>
      </w:r>
      <w:r w:rsidR="003C2561" w:rsidRPr="00C423A3">
        <w:rPr>
          <w:rFonts w:asciiTheme="majorHAnsi" w:hAnsiTheme="majorHAnsi"/>
        </w:rPr>
        <w:fldChar w:fldCharType="separate"/>
      </w:r>
      <w:r w:rsidR="00145B9E" w:rsidRPr="00145B9E">
        <w:rPr>
          <w:rFonts w:asciiTheme="majorHAnsi" w:hAnsiTheme="majorHAnsi"/>
          <w:noProof/>
        </w:rPr>
        <w:t>(Evans et al., 2009)</w:t>
      </w:r>
      <w:r w:rsidR="003C2561" w:rsidRPr="00C423A3">
        <w:rPr>
          <w:rFonts w:asciiTheme="majorHAnsi" w:hAnsiTheme="majorHAnsi"/>
        </w:rPr>
        <w:fldChar w:fldCharType="end"/>
      </w:r>
      <w:r w:rsidR="00130401" w:rsidRPr="00C423A3">
        <w:rPr>
          <w:rFonts w:asciiTheme="majorHAnsi" w:hAnsiTheme="majorHAnsi"/>
        </w:rPr>
        <w:t>. One possible reason for the mixed resul</w:t>
      </w:r>
      <w:r w:rsidR="002B60BE" w:rsidRPr="00C423A3">
        <w:rPr>
          <w:rFonts w:asciiTheme="majorHAnsi" w:hAnsiTheme="majorHAnsi"/>
        </w:rPr>
        <w:t>ts is the lack of consistency with</w:t>
      </w:r>
      <w:r w:rsidR="00130401" w:rsidRPr="00C423A3">
        <w:rPr>
          <w:rFonts w:asciiTheme="majorHAnsi" w:hAnsiTheme="majorHAnsi"/>
        </w:rPr>
        <w:t xml:space="preserve"> the genetic models used</w:t>
      </w:r>
      <w:r w:rsidR="003B0EF3" w:rsidRPr="00C423A3">
        <w:rPr>
          <w:rFonts w:asciiTheme="majorHAnsi" w:hAnsiTheme="majorHAnsi"/>
        </w:rPr>
        <w:t xml:space="preserve"> </w:t>
      </w:r>
      <w:r w:rsidR="008E53E9" w:rsidRPr="00C423A3">
        <w:rPr>
          <w:rFonts w:asciiTheme="majorHAnsi" w:hAnsiTheme="majorHAnsi"/>
        </w:rPr>
        <w:t xml:space="preserve">in the analyses </w:t>
      </w:r>
      <w:r w:rsidR="00656609" w:rsidRPr="00C423A3">
        <w:rPr>
          <w:rFonts w:asciiTheme="majorHAnsi" w:hAnsiTheme="majorHAnsi"/>
        </w:rPr>
        <w:t>ranging from Val recessive</w:t>
      </w:r>
      <w:r w:rsidR="00ED795F" w:rsidRPr="00C423A3">
        <w:rPr>
          <w:rFonts w:asciiTheme="majorHAnsi" w:hAnsiTheme="majorHAnsi"/>
        </w:rPr>
        <w:t xml:space="preserve"> </w:t>
      </w:r>
      <w:r w:rsidR="00F471CA" w:rsidRPr="00C423A3">
        <w:rPr>
          <w:rFonts w:asciiTheme="majorHAnsi" w:hAnsiTheme="majorHAnsi"/>
        </w:rPr>
        <w:t>(</w:t>
      </w:r>
      <w:r w:rsidR="00F471CA">
        <w:rPr>
          <w:rFonts w:asciiTheme="majorHAnsi" w:hAnsiTheme="majorHAnsi"/>
        </w:rPr>
        <w:t xml:space="preserve">Val/Val compared to </w:t>
      </w:r>
      <w:r w:rsidR="00F471CA" w:rsidRPr="00C423A3">
        <w:rPr>
          <w:rFonts w:asciiTheme="majorHAnsi" w:hAnsiTheme="majorHAnsi"/>
        </w:rPr>
        <w:t>Met/Met a</w:t>
      </w:r>
      <w:r w:rsidR="00F471CA">
        <w:rPr>
          <w:rFonts w:asciiTheme="majorHAnsi" w:hAnsiTheme="majorHAnsi"/>
        </w:rPr>
        <w:t>nd Val/Met</w:t>
      </w:r>
      <w:r w:rsidR="00F471CA" w:rsidRPr="00C423A3">
        <w:rPr>
          <w:rFonts w:asciiTheme="majorHAnsi" w:hAnsiTheme="majorHAnsi"/>
        </w:rPr>
        <w:t>)</w:t>
      </w:r>
      <w:r w:rsidR="003B0EF3" w:rsidRPr="00C423A3">
        <w:rPr>
          <w:rFonts w:asciiTheme="majorHAnsi" w:hAnsiTheme="majorHAnsi"/>
        </w:rPr>
        <w:t xml:space="preserve"> to Met </w:t>
      </w:r>
      <w:r w:rsidR="00F96A85" w:rsidRPr="00C423A3">
        <w:rPr>
          <w:rFonts w:asciiTheme="majorHAnsi" w:hAnsiTheme="majorHAnsi"/>
        </w:rPr>
        <w:t>recessive</w:t>
      </w:r>
      <w:r w:rsidR="00ED795F" w:rsidRPr="00C423A3">
        <w:rPr>
          <w:rFonts w:asciiTheme="majorHAnsi" w:hAnsiTheme="majorHAnsi"/>
        </w:rPr>
        <w:t xml:space="preserve"> </w:t>
      </w:r>
      <w:r w:rsidR="00F471CA" w:rsidRPr="00C423A3">
        <w:rPr>
          <w:rFonts w:asciiTheme="majorHAnsi" w:hAnsiTheme="majorHAnsi"/>
        </w:rPr>
        <w:t>(</w:t>
      </w:r>
      <w:r w:rsidR="00F471CA">
        <w:rPr>
          <w:rFonts w:asciiTheme="majorHAnsi" w:hAnsiTheme="majorHAnsi"/>
        </w:rPr>
        <w:t xml:space="preserve">Met/Met compared to </w:t>
      </w:r>
      <w:r w:rsidR="00F471CA" w:rsidRPr="00C423A3">
        <w:rPr>
          <w:rFonts w:asciiTheme="majorHAnsi" w:hAnsiTheme="majorHAnsi"/>
        </w:rPr>
        <w:t>Val/Val</w:t>
      </w:r>
      <w:r w:rsidR="00F471CA">
        <w:rPr>
          <w:rFonts w:asciiTheme="majorHAnsi" w:hAnsiTheme="majorHAnsi"/>
        </w:rPr>
        <w:t xml:space="preserve"> and Val/Met</w:t>
      </w:r>
      <w:r w:rsidR="00F471CA" w:rsidRPr="00C423A3">
        <w:rPr>
          <w:rFonts w:asciiTheme="majorHAnsi" w:hAnsiTheme="majorHAnsi"/>
        </w:rPr>
        <w:t>)</w:t>
      </w:r>
      <w:r w:rsidR="006E446F" w:rsidRPr="00C423A3">
        <w:rPr>
          <w:rFonts w:asciiTheme="majorHAnsi" w:hAnsiTheme="majorHAnsi"/>
        </w:rPr>
        <w:t xml:space="preserve">, </w:t>
      </w:r>
      <w:r w:rsidR="00ED795F" w:rsidRPr="00C423A3">
        <w:rPr>
          <w:rFonts w:asciiTheme="majorHAnsi" w:hAnsiTheme="majorHAnsi"/>
        </w:rPr>
        <w:t>which can influence the results</w:t>
      </w:r>
      <w:r w:rsidR="003B0EF3" w:rsidRPr="00C423A3">
        <w:rPr>
          <w:rFonts w:asciiTheme="majorHAnsi" w:hAnsiTheme="majorHAnsi"/>
        </w:rPr>
        <w:t xml:space="preserve">.  To better elucidate the </w:t>
      </w:r>
      <w:r w:rsidR="003B0EF3" w:rsidRPr="00C423A3">
        <w:rPr>
          <w:rFonts w:asciiTheme="majorHAnsi" w:hAnsiTheme="majorHAnsi"/>
          <w:i/>
        </w:rPr>
        <w:t>COMT</w:t>
      </w:r>
      <w:r w:rsidR="003B0EF3" w:rsidRPr="00C423A3">
        <w:rPr>
          <w:rFonts w:asciiTheme="majorHAnsi" w:hAnsiTheme="majorHAnsi"/>
        </w:rPr>
        <w:t>-stress interaction in psychopathology all three genetic models should be tested</w:t>
      </w:r>
      <w:r w:rsidR="00ED795F" w:rsidRPr="00C423A3">
        <w:rPr>
          <w:rFonts w:asciiTheme="majorHAnsi" w:hAnsiTheme="majorHAnsi"/>
        </w:rPr>
        <w:t xml:space="preserve"> (i.e. additive, recessive and dominant).</w:t>
      </w:r>
      <w:r w:rsidR="00765384" w:rsidRPr="00C423A3">
        <w:rPr>
          <w:rFonts w:asciiTheme="majorHAnsi" w:hAnsiTheme="majorHAnsi"/>
        </w:rPr>
        <w:t xml:space="preserve"> </w:t>
      </w:r>
    </w:p>
    <w:p w14:paraId="71AE9C91" w14:textId="138FBCE6" w:rsidR="00606685" w:rsidRPr="00C423A3" w:rsidRDefault="00F6133A" w:rsidP="002D2FA6">
      <w:pPr>
        <w:widowControl w:val="0"/>
        <w:autoSpaceDE w:val="0"/>
        <w:autoSpaceDN w:val="0"/>
        <w:adjustRightInd w:val="0"/>
        <w:spacing w:after="240" w:line="480" w:lineRule="auto"/>
        <w:ind w:firstLine="720"/>
        <w:jc w:val="both"/>
        <w:rPr>
          <w:rFonts w:asciiTheme="majorHAnsi" w:hAnsiTheme="majorHAnsi"/>
        </w:rPr>
      </w:pPr>
      <w:r w:rsidRPr="00C423A3">
        <w:rPr>
          <w:rFonts w:asciiTheme="majorHAnsi" w:hAnsiTheme="majorHAnsi"/>
        </w:rPr>
        <w:lastRenderedPageBreak/>
        <w:t>A study of particular interest</w:t>
      </w:r>
      <w:r w:rsidR="00606685" w:rsidRPr="00C423A3">
        <w:rPr>
          <w:rFonts w:asciiTheme="majorHAnsi" w:hAnsiTheme="majorHAnsi"/>
        </w:rPr>
        <w:t xml:space="preserve"> was conducted by Mandelli and colleagues </w:t>
      </w:r>
      <w:r w:rsidR="00ED795F" w:rsidRPr="00C423A3">
        <w:rPr>
          <w:rFonts w:asciiTheme="majorHAnsi" w:hAnsiTheme="majorHAnsi"/>
        </w:rPr>
        <w:fldChar w:fldCharType="begin" w:fldLock="1"/>
      </w:r>
      <w:r w:rsidR="004D1205">
        <w:rPr>
          <w:rFonts w:asciiTheme="majorHAnsi" w:hAnsiTheme="majorHAnsi"/>
        </w:rPr>
        <w:instrText>ADDIN CSL_CITATION { "citationItems" : [ { "id" : "ITEM-1", "itemData" : { "DOI" : "10.1017/S1461145706006882", "ISSN" : "1461-1457", "author" : [ { "dropping-particle" : "", "family" : "Mandelli", "given" : "Laura", "non-dropping-particle" : "", "parse-names" : false, "suffix" : "" }, { "dropping-particle" : "", "family" : "Serretti", "given" : "Alessandro", "non-dropping-particle" : "", "parse-names" : false, "suffix" : "" }, { "dropping-particle" : "", "family" : "Marino", "given" : "Elena", "non-dropping-particle" : "", "parse-names" : false, "suffix" : "" }, { "dropping-particle" : "", "family" : "Pirovano", "given" : "Adele", "non-dropping-particle" : "", "parse-names" : false, "suffix" : "" }, { "dropping-particle" : "", "family" : "Calati", "given" : "Raffaella", "non-dropping-particle" : "", "parse-names" : false, "suffix" : "" }, { "dropping-particle" : "", "family" : "Colombo", "given" : "Cristina", "non-dropping-particle" : "", "parse-names" : false, "suffix" : "" } ], "container-title" : "The International Journal of Neuropsychopharmacology", "id" : "ITEM-1", "issue" : "04", "issued" : { "date-parts" : [ [ "2007" ] ] }, "page" : "437", "title" : "Interaction between serotonin transporter gene, catechol-O-methyltransferase gene and stressful life events in mood disorders", "type" : "article-journal", "volume" : "10" }, "uris" : [ "http://www.mendeley.com/documents/?uuid=9fdb15b7-c391-47c2-8922-66fa3a2e2cc5" ] } ], "mendeley" : { "formattedCitation" : "(Mandelli et al., 2007)", "plainTextFormattedCitation" : "(Mandelli et al., 2007)", "previouslyFormattedCitation" : "(Mandelli et al., 2007)" }, "properties" : { "noteIndex" : 0 }, "schema" : "https://github.com/citation-style-language/schema/raw/master/csl-citation.json" }</w:instrText>
      </w:r>
      <w:r w:rsidR="00ED795F" w:rsidRPr="00C423A3">
        <w:rPr>
          <w:rFonts w:asciiTheme="majorHAnsi" w:hAnsiTheme="majorHAnsi"/>
        </w:rPr>
        <w:fldChar w:fldCharType="separate"/>
      </w:r>
      <w:r w:rsidR="00145B9E" w:rsidRPr="00145B9E">
        <w:rPr>
          <w:rFonts w:asciiTheme="majorHAnsi" w:hAnsiTheme="majorHAnsi"/>
          <w:noProof/>
        </w:rPr>
        <w:t>(Mandelli et al., 2007)</w:t>
      </w:r>
      <w:r w:rsidR="00ED795F" w:rsidRPr="00C423A3">
        <w:rPr>
          <w:rFonts w:asciiTheme="majorHAnsi" w:hAnsiTheme="majorHAnsi"/>
        </w:rPr>
        <w:fldChar w:fldCharType="end"/>
      </w:r>
      <w:r w:rsidR="00ED795F" w:rsidRPr="00C423A3">
        <w:rPr>
          <w:rFonts w:asciiTheme="majorHAnsi" w:hAnsiTheme="majorHAnsi"/>
        </w:rPr>
        <w:t xml:space="preserve">  </w:t>
      </w:r>
      <w:r w:rsidR="008D28AD" w:rsidRPr="00C423A3">
        <w:rPr>
          <w:rFonts w:asciiTheme="majorHAnsi" w:hAnsiTheme="majorHAnsi"/>
        </w:rPr>
        <w:t>which</w:t>
      </w:r>
      <w:r w:rsidR="00656609" w:rsidRPr="00C423A3">
        <w:rPr>
          <w:rFonts w:asciiTheme="majorHAnsi" w:hAnsiTheme="majorHAnsi"/>
        </w:rPr>
        <w:t xml:space="preserve"> used a sample of people diagnosed with either</w:t>
      </w:r>
      <w:r w:rsidR="00606685" w:rsidRPr="00C423A3">
        <w:rPr>
          <w:rFonts w:asciiTheme="majorHAnsi" w:hAnsiTheme="majorHAnsi"/>
        </w:rPr>
        <w:t xml:space="preserve"> bipolar disorder</w:t>
      </w:r>
      <w:r w:rsidR="00ED795F" w:rsidRPr="00C423A3">
        <w:rPr>
          <w:rFonts w:asciiTheme="majorHAnsi" w:hAnsiTheme="majorHAnsi"/>
        </w:rPr>
        <w:t xml:space="preserve"> or</w:t>
      </w:r>
      <w:r w:rsidR="008D28AD" w:rsidRPr="00C423A3">
        <w:rPr>
          <w:rFonts w:asciiTheme="majorHAnsi" w:hAnsiTheme="majorHAnsi"/>
        </w:rPr>
        <w:t xml:space="preserve"> major depression,</w:t>
      </w:r>
      <w:r w:rsidR="00606685" w:rsidRPr="00C423A3">
        <w:rPr>
          <w:rFonts w:asciiTheme="majorHAnsi" w:hAnsiTheme="majorHAnsi"/>
        </w:rPr>
        <w:t xml:space="preserve"> and found a significant interaction between </w:t>
      </w:r>
      <w:r w:rsidR="007E0B37">
        <w:rPr>
          <w:rFonts w:asciiTheme="majorHAnsi" w:hAnsiTheme="majorHAnsi"/>
        </w:rPr>
        <w:t>stressful life events</w:t>
      </w:r>
      <w:r w:rsidR="00606685" w:rsidRPr="00C423A3">
        <w:rPr>
          <w:rFonts w:asciiTheme="majorHAnsi" w:hAnsiTheme="majorHAnsi"/>
        </w:rPr>
        <w:t xml:space="preserve"> and </w:t>
      </w:r>
      <w:r w:rsidR="00606685" w:rsidRPr="00C423A3">
        <w:rPr>
          <w:rFonts w:asciiTheme="majorHAnsi" w:hAnsiTheme="majorHAnsi"/>
          <w:i/>
        </w:rPr>
        <w:t>COMT</w:t>
      </w:r>
      <w:r w:rsidR="00606685" w:rsidRPr="00C423A3">
        <w:rPr>
          <w:rFonts w:asciiTheme="majorHAnsi" w:hAnsiTheme="majorHAnsi"/>
        </w:rPr>
        <w:t xml:space="preserve"> </w:t>
      </w:r>
      <w:r w:rsidR="00BC036A" w:rsidRPr="00C423A3">
        <w:rPr>
          <w:rFonts w:asciiTheme="majorHAnsi" w:hAnsiTheme="majorHAnsi"/>
        </w:rPr>
        <w:t>Val</w:t>
      </w:r>
      <w:r w:rsidR="00BC036A" w:rsidRPr="00C423A3">
        <w:rPr>
          <w:rFonts w:asciiTheme="majorHAnsi" w:hAnsiTheme="majorHAnsi"/>
          <w:vertAlign w:val="superscript"/>
        </w:rPr>
        <w:t>158</w:t>
      </w:r>
      <w:r w:rsidR="00BC036A" w:rsidRPr="00C423A3">
        <w:rPr>
          <w:rFonts w:asciiTheme="majorHAnsi" w:hAnsiTheme="majorHAnsi"/>
        </w:rPr>
        <w:t>Met</w:t>
      </w:r>
      <w:r w:rsidR="00606685" w:rsidRPr="00C423A3">
        <w:rPr>
          <w:rFonts w:asciiTheme="majorHAnsi" w:hAnsiTheme="majorHAnsi"/>
        </w:rPr>
        <w:t xml:space="preserve"> in illness onset. The inclusion of people with bipolar disorder </w:t>
      </w:r>
      <w:r w:rsidR="00ED795F" w:rsidRPr="00C423A3">
        <w:rPr>
          <w:rFonts w:asciiTheme="majorHAnsi" w:hAnsiTheme="majorHAnsi"/>
        </w:rPr>
        <w:t>in this study</w:t>
      </w:r>
      <w:r w:rsidR="00606685" w:rsidRPr="00C423A3">
        <w:rPr>
          <w:rFonts w:asciiTheme="majorHAnsi" w:hAnsiTheme="majorHAnsi"/>
        </w:rPr>
        <w:t xml:space="preserve"> provided a unique contribution to the field, but several aspects of </w:t>
      </w:r>
      <w:r w:rsidR="006E446F" w:rsidRPr="00C423A3">
        <w:rPr>
          <w:rFonts w:asciiTheme="majorHAnsi" w:hAnsiTheme="majorHAnsi"/>
        </w:rPr>
        <w:t>this work</w:t>
      </w:r>
      <w:r w:rsidR="00606685" w:rsidRPr="00C423A3">
        <w:rPr>
          <w:rFonts w:asciiTheme="majorHAnsi" w:hAnsiTheme="majorHAnsi"/>
        </w:rPr>
        <w:t xml:space="preserve"> warrant further investigation. First, the interaction between </w:t>
      </w:r>
      <w:r w:rsidR="007E0B37">
        <w:rPr>
          <w:rFonts w:asciiTheme="majorHAnsi" w:hAnsiTheme="majorHAnsi"/>
        </w:rPr>
        <w:t>stressful life events</w:t>
      </w:r>
      <w:r w:rsidR="00606685" w:rsidRPr="00C423A3">
        <w:rPr>
          <w:rFonts w:asciiTheme="majorHAnsi" w:hAnsiTheme="majorHAnsi"/>
        </w:rPr>
        <w:t xml:space="preserve"> and </w:t>
      </w:r>
      <w:r w:rsidR="00606685" w:rsidRPr="00C423A3">
        <w:rPr>
          <w:rFonts w:asciiTheme="majorHAnsi" w:hAnsiTheme="majorHAnsi"/>
          <w:i/>
        </w:rPr>
        <w:t>COMT</w:t>
      </w:r>
      <w:r w:rsidR="00606685" w:rsidRPr="00C423A3">
        <w:rPr>
          <w:rFonts w:asciiTheme="majorHAnsi" w:hAnsiTheme="majorHAnsi"/>
        </w:rPr>
        <w:t xml:space="preserve"> was not examined in bipolar dis</w:t>
      </w:r>
      <w:r w:rsidR="007E0B37">
        <w:rPr>
          <w:rFonts w:asciiTheme="majorHAnsi" w:hAnsiTheme="majorHAnsi"/>
        </w:rPr>
        <w:t xml:space="preserve">order separately but rather </w:t>
      </w:r>
      <w:r w:rsidR="00606685" w:rsidRPr="00C423A3">
        <w:rPr>
          <w:rFonts w:asciiTheme="majorHAnsi" w:hAnsiTheme="majorHAnsi"/>
        </w:rPr>
        <w:t xml:space="preserve">the </w:t>
      </w:r>
      <w:r w:rsidR="007E0B37">
        <w:rPr>
          <w:rFonts w:asciiTheme="majorHAnsi" w:hAnsiTheme="majorHAnsi"/>
        </w:rPr>
        <w:t xml:space="preserve">type of </w:t>
      </w:r>
      <w:r w:rsidR="00606685" w:rsidRPr="00C423A3">
        <w:rPr>
          <w:rFonts w:asciiTheme="majorHAnsi" w:hAnsiTheme="majorHAnsi"/>
        </w:rPr>
        <w:t xml:space="preserve">diagnoses </w:t>
      </w:r>
      <w:r w:rsidR="007E0B37">
        <w:rPr>
          <w:rFonts w:asciiTheme="majorHAnsi" w:hAnsiTheme="majorHAnsi"/>
        </w:rPr>
        <w:t xml:space="preserve">was controlled for </w:t>
      </w:r>
      <w:r w:rsidR="00606685" w:rsidRPr="00C423A3">
        <w:rPr>
          <w:rFonts w:asciiTheme="majorHAnsi" w:hAnsiTheme="majorHAnsi"/>
        </w:rPr>
        <w:t xml:space="preserve">in the analyses. Thus it is not clear whether this </w:t>
      </w:r>
      <w:r w:rsidR="006E446F" w:rsidRPr="00C423A3">
        <w:rPr>
          <w:rFonts w:asciiTheme="majorHAnsi" w:hAnsiTheme="majorHAnsi"/>
        </w:rPr>
        <w:t>gene-environment interaction [</w:t>
      </w:r>
      <w:r w:rsidR="00606685" w:rsidRPr="00C423A3">
        <w:rPr>
          <w:rFonts w:asciiTheme="majorHAnsi" w:hAnsiTheme="majorHAnsi"/>
        </w:rPr>
        <w:t>GxE</w:t>
      </w:r>
      <w:r w:rsidR="006E446F" w:rsidRPr="00C423A3">
        <w:rPr>
          <w:rFonts w:asciiTheme="majorHAnsi" w:hAnsiTheme="majorHAnsi"/>
        </w:rPr>
        <w:t>]</w:t>
      </w:r>
      <w:r w:rsidR="00606685" w:rsidRPr="00C423A3">
        <w:rPr>
          <w:rFonts w:asciiTheme="majorHAnsi" w:hAnsiTheme="majorHAnsi"/>
        </w:rPr>
        <w:t xml:space="preserve"> is relevant to bipolar disorder specifically. Second, </w:t>
      </w:r>
      <w:r w:rsidR="003C2561" w:rsidRPr="00C423A3">
        <w:rPr>
          <w:rFonts w:asciiTheme="majorHAnsi" w:hAnsiTheme="majorHAnsi"/>
        </w:rPr>
        <w:t xml:space="preserve">in this study </w:t>
      </w:r>
      <w:r w:rsidR="00606685" w:rsidRPr="00C423A3">
        <w:rPr>
          <w:rFonts w:asciiTheme="majorHAnsi" w:hAnsiTheme="majorHAnsi"/>
        </w:rPr>
        <w:t>there was no distinction between bipolar depressive and manic episodes</w:t>
      </w:r>
      <w:r w:rsidR="009D165B">
        <w:rPr>
          <w:rFonts w:asciiTheme="majorHAnsi" w:hAnsiTheme="majorHAnsi"/>
        </w:rPr>
        <w:t>, rather these</w:t>
      </w:r>
      <w:r w:rsidR="008809EA" w:rsidRPr="00C423A3">
        <w:rPr>
          <w:rFonts w:asciiTheme="majorHAnsi" w:hAnsiTheme="majorHAnsi"/>
        </w:rPr>
        <w:t xml:space="preserve"> </w:t>
      </w:r>
      <w:r w:rsidR="00606685" w:rsidRPr="00C423A3">
        <w:rPr>
          <w:rFonts w:asciiTheme="majorHAnsi" w:hAnsiTheme="majorHAnsi"/>
        </w:rPr>
        <w:t xml:space="preserve">were examined together in terms of illness onset. The distinction between these two </w:t>
      </w:r>
      <w:r w:rsidR="00A215BF" w:rsidRPr="00C423A3">
        <w:rPr>
          <w:rFonts w:asciiTheme="majorHAnsi" w:hAnsiTheme="majorHAnsi"/>
        </w:rPr>
        <w:t>episode types</w:t>
      </w:r>
      <w:r w:rsidR="00606685" w:rsidRPr="00C423A3">
        <w:rPr>
          <w:rFonts w:asciiTheme="majorHAnsi" w:hAnsiTheme="majorHAnsi"/>
        </w:rPr>
        <w:t xml:space="preserve"> is crucial given that they have been related to differential risk factors </w:t>
      </w:r>
      <w:r w:rsidR="00047CA8" w:rsidRPr="00C423A3">
        <w:rPr>
          <w:rFonts w:asciiTheme="majorHAnsi" w:hAnsiTheme="majorHAnsi"/>
        </w:rPr>
        <w:fldChar w:fldCharType="begin" w:fldLock="1"/>
      </w:r>
      <w:r w:rsidR="0084189D">
        <w:rPr>
          <w:rFonts w:asciiTheme="majorHAnsi" w:hAnsiTheme="majorHAnsi"/>
        </w:rPr>
        <w:instrText>ADDIN CSL_CITATION { "citationItems" : [ { "id" : "ITEM-1", "itemData" : { "DOI" : "10.1016/j.cpr.2004.12.002", "ISBN" : "0272-7358", "ISSN" : "02727358", "PMID" : "15792852", "abstract" : "This is a review of the studies comparing unipolar and bipolar depression, with focus on the course, symptomatology, neurobiology, and psychosocial literatures. These are reviewed with one question in mind: does the evidence support diagnosing bipolar and unipolar depressions as the same disorder or different? The current nomenclature of bipolar and unipolar disorders has resulted in research that compares these disorders as a whole, without considering depression separately from mania within bipolar disorder. Future research should investigate two broad categories of depression and mania as separate disease processes that are highly comorbid. ?? 2005 Elsevier Ltd. All rights reserved.", "author" : [ { "dropping-particle" : "", "family" : "Cuellar", "given" : "Amy K.", "non-dropping-particle" : "", "parse-names" : false, "suffix" : "" }, { "dropping-particle" : "", "family" : "Johnson", "given" : "Sheri L.", "non-dropping-particle" : "", "parse-names" : false, "suffix" : "" }, { "dropping-particle" : "", "family" : "Winters", "given" : "Ray", "non-dropping-particle" : "", "parse-names" : false, "suffix" : "" } ], "container-title" : "Clinical Psychology Review", "id" : "ITEM-1", "issue" : "3", "issued" : { "date-parts" : [ [ "2005" ] ] }, "page" : "307-339", "title" : "Distinctions between bipolar and unipolar depression", "type" : "article-journal", "volume" : "25" }, "uris" : [ "http://www.mendeley.com/documents/?uuid=6b9b8dd3-9c21-42db-9140-4bda47e2e685" ] }, { "id" : "ITEM-2", "itemData" : { "DOI" : "10.1001/archpsyc.60.5.497", "ISSN" : "0003-990X", "PMID" : "12742871", "abstract" : "BACKGROUND: Twin studies of bipolar affective disorder (BPD) have either been small or have not used explicit diagnostic criteria. There has been little use of genetic model fitting and no analyses to explore the etiological overlap with unipolar depression (UPD). METHODS: Sixty-seven twin pairs, 30 monozygotic and 37 dizygotic, in which the proband had BPD were ascertained, and lifetime diagnoses were made using DSM-IV criteria. Univariate models were applied to estimate the contribution of additive genetic and environmental effects. Bipolar data were then combined with those from 68 monozygotic and 109 dizygotic pairs in which the proband had UPD. Two models were explored: a classic 2-threshold approach, in which BPD and UPD occupy the same continuum of liability but differ in severity, and a correlated liability model of mania and depression. RESULTS: Heritability of BPD was estimated at 85% (95% confidence interval [CI], 0.73-0.93) using narrow concordance and 89% (95% CI, 0.61-1.0) using broad concordance, with no shared environmental effects detected. A 2-threshold model was an unsatisfactory fit. Fitting a correlated liability model revealed a genetic correlation of 0.65 (95% CI, 0.58-0.75) between mania and depression and a correlation of 0.59 (95% CI, 0.15-0.84) for nonfamilial environment. Approximately 71% of the genetic variance for mania was not shared with depression. CONCLUSIONS: As defined by the DSM-IV, BPD is highly heritable. There are substantial genetic and nonshared environmental correlations between mania and depression, but most of the genetic variance in liability to mania is specific to the manic syndrome.", "author" : [ { "dropping-particle" : "", "family" : "McGuffin", "given" : "Peter", "non-dropping-particle" : "", "parse-names" : false, "suffix" : "" }, { "dropping-particle" : "", "family" : "Rijsdijk", "given" : "Fruhling", "non-dropping-particle" : "", "parse-names" : false, "suffix" : "" }, { "dropping-particle" : "", "family" : "Andrew", "given" : "Martin", "non-dropping-particle" : "", "parse-names" : false, "suffix" : "" }, { "dropping-particle" : "", "family" : "Sham", "given" : "Pak", "non-dropping-particle" : "", "parse-names" : false, "suffix" : "" }, { "dropping-particle" : "", "family" : "Katz", "given" : "Randy", "non-dropping-particle" : "", "parse-names" : false, "suffix" : "" }, { "dropping-particle" : "", "family" : "Cardno", "given" : "Alastair", "non-dropping-particle" : "", "parse-names" : false, "suffix" : "" } ], "container-title" : "Archives of general psychiatry", "id" : "ITEM-2", "issue" : "5", "issued" : { "date-parts" : [ [ "2003" ] ] }, "page" : "497-502", "title" : "The heritability of bipolar affective disorder and the genetic relationship to unipolar depression.", "type" : "article-journal", "volume" : "60" }, "uris" : [ "http://www.mendeley.com/documents/?uuid=2b62a493-ac23-4bb5-b526-14a5f1165ed1" ] } ], "mendeley" : { "formattedCitation" : "(Cuellar, Johnson, &amp; Winters, 2005; McGuffin et al., 2003)", "plainTextFormattedCitation" : "(Cuellar, Johnson, &amp; Winters, 2005; McGuffin et al., 2003)", "previouslyFormattedCitation" : "(Cuellar, Johnson, &amp; Winters, 2005; McGuffin et al., 2003)" }, "properties" : { "noteIndex" : 0 }, "schema" : "https://github.com/citation-style-language/schema/raw/master/csl-citation.json" }</w:instrText>
      </w:r>
      <w:r w:rsidR="00047CA8" w:rsidRPr="00C423A3">
        <w:rPr>
          <w:rFonts w:asciiTheme="majorHAnsi" w:hAnsiTheme="majorHAnsi"/>
        </w:rPr>
        <w:fldChar w:fldCharType="separate"/>
      </w:r>
      <w:r w:rsidR="0084189D" w:rsidRPr="0084189D">
        <w:rPr>
          <w:rFonts w:asciiTheme="majorHAnsi" w:hAnsiTheme="majorHAnsi"/>
          <w:noProof/>
        </w:rPr>
        <w:t>(Cuellar, Johnson, &amp; Winters, 2005; McGuffin et al., 2003)</w:t>
      </w:r>
      <w:r w:rsidR="00047CA8" w:rsidRPr="00C423A3">
        <w:rPr>
          <w:rFonts w:asciiTheme="majorHAnsi" w:hAnsiTheme="majorHAnsi"/>
        </w:rPr>
        <w:fldChar w:fldCharType="end"/>
      </w:r>
      <w:r w:rsidR="00606685" w:rsidRPr="00C423A3">
        <w:rPr>
          <w:rFonts w:asciiTheme="majorHAnsi" w:hAnsiTheme="majorHAnsi"/>
        </w:rPr>
        <w:t xml:space="preserve">. </w:t>
      </w:r>
    </w:p>
    <w:p w14:paraId="7109A2F5" w14:textId="0A896D3B" w:rsidR="007D4180" w:rsidRPr="00C423A3" w:rsidRDefault="006E446F" w:rsidP="00236225">
      <w:pPr>
        <w:spacing w:line="480" w:lineRule="auto"/>
        <w:ind w:firstLine="720"/>
        <w:rPr>
          <w:rFonts w:asciiTheme="majorHAnsi" w:hAnsiTheme="majorHAnsi"/>
        </w:rPr>
      </w:pPr>
      <w:r w:rsidRPr="00C423A3">
        <w:rPr>
          <w:rFonts w:asciiTheme="majorHAnsi" w:hAnsiTheme="majorHAnsi"/>
        </w:rPr>
        <w:t xml:space="preserve">To address the </w:t>
      </w:r>
      <w:r w:rsidR="00A215BF" w:rsidRPr="00C423A3">
        <w:rPr>
          <w:rFonts w:asciiTheme="majorHAnsi" w:hAnsiTheme="majorHAnsi"/>
        </w:rPr>
        <w:t>methodological limitations and gaps in the literature</w:t>
      </w:r>
      <w:r w:rsidRPr="00C423A3">
        <w:rPr>
          <w:rFonts w:asciiTheme="majorHAnsi" w:hAnsiTheme="majorHAnsi"/>
        </w:rPr>
        <w:t>, t</w:t>
      </w:r>
      <w:r w:rsidR="00606685" w:rsidRPr="00C423A3">
        <w:rPr>
          <w:rFonts w:asciiTheme="majorHAnsi" w:hAnsiTheme="majorHAnsi"/>
        </w:rPr>
        <w:t xml:space="preserve">he current study aimed to investigate the interaction between </w:t>
      </w:r>
      <w:r w:rsidR="007E0B37">
        <w:rPr>
          <w:rFonts w:asciiTheme="majorHAnsi" w:hAnsiTheme="majorHAnsi"/>
        </w:rPr>
        <w:t>stressful life events</w:t>
      </w:r>
      <w:r w:rsidR="00606685" w:rsidRPr="00C423A3">
        <w:rPr>
          <w:rFonts w:asciiTheme="majorHAnsi" w:hAnsiTheme="majorHAnsi"/>
        </w:rPr>
        <w:t xml:space="preserve"> and </w:t>
      </w:r>
      <w:r w:rsidR="00606685" w:rsidRPr="00C423A3">
        <w:rPr>
          <w:rFonts w:asciiTheme="majorHAnsi" w:hAnsiTheme="majorHAnsi"/>
          <w:i/>
        </w:rPr>
        <w:t>COMT</w:t>
      </w:r>
      <w:r w:rsidR="00A215BF" w:rsidRPr="00C423A3">
        <w:rPr>
          <w:rFonts w:asciiTheme="majorHAnsi" w:hAnsiTheme="majorHAnsi"/>
        </w:rPr>
        <w:t xml:space="preserve"> </w:t>
      </w:r>
      <w:r w:rsidR="00BC036A" w:rsidRPr="00C423A3">
        <w:rPr>
          <w:rFonts w:asciiTheme="majorHAnsi" w:hAnsiTheme="majorHAnsi"/>
        </w:rPr>
        <w:t>Val</w:t>
      </w:r>
      <w:r w:rsidR="00BC036A" w:rsidRPr="00C423A3">
        <w:rPr>
          <w:rFonts w:asciiTheme="majorHAnsi" w:hAnsiTheme="majorHAnsi"/>
          <w:vertAlign w:val="superscript"/>
        </w:rPr>
        <w:t>158</w:t>
      </w:r>
      <w:r w:rsidR="00BC036A" w:rsidRPr="00C423A3">
        <w:rPr>
          <w:rFonts w:asciiTheme="majorHAnsi" w:hAnsiTheme="majorHAnsi"/>
        </w:rPr>
        <w:t>Met</w:t>
      </w:r>
      <w:r w:rsidR="00606685" w:rsidRPr="00C423A3">
        <w:rPr>
          <w:rFonts w:asciiTheme="majorHAnsi" w:hAnsiTheme="majorHAnsi"/>
        </w:rPr>
        <w:t xml:space="preserve"> in bi</w:t>
      </w:r>
      <w:r w:rsidRPr="00C423A3">
        <w:rPr>
          <w:rFonts w:asciiTheme="majorHAnsi" w:hAnsiTheme="majorHAnsi"/>
        </w:rPr>
        <w:t>polar disorder examining depressive and manic episodes</w:t>
      </w:r>
      <w:r w:rsidR="00606685" w:rsidRPr="00C423A3">
        <w:rPr>
          <w:rFonts w:asciiTheme="majorHAnsi" w:hAnsiTheme="majorHAnsi"/>
        </w:rPr>
        <w:t xml:space="preserve"> separately</w:t>
      </w:r>
      <w:r w:rsidR="00B269AA" w:rsidRPr="00C423A3">
        <w:rPr>
          <w:rFonts w:asciiTheme="majorHAnsi" w:hAnsiTheme="majorHAnsi"/>
        </w:rPr>
        <w:t>,</w:t>
      </w:r>
      <w:r w:rsidRPr="00C423A3">
        <w:rPr>
          <w:rFonts w:asciiTheme="majorHAnsi" w:hAnsiTheme="majorHAnsi"/>
        </w:rPr>
        <w:t xml:space="preserve"> </w:t>
      </w:r>
      <w:r w:rsidR="009D165B">
        <w:rPr>
          <w:rFonts w:asciiTheme="majorHAnsi" w:hAnsiTheme="majorHAnsi"/>
        </w:rPr>
        <w:t xml:space="preserve">and </w:t>
      </w:r>
      <w:r w:rsidRPr="00C423A3">
        <w:rPr>
          <w:rFonts w:asciiTheme="majorHAnsi" w:hAnsiTheme="majorHAnsi"/>
        </w:rPr>
        <w:t>testing all three genetic models</w:t>
      </w:r>
      <w:r w:rsidR="00606685" w:rsidRPr="00C423A3">
        <w:rPr>
          <w:rFonts w:asciiTheme="majorHAnsi" w:hAnsiTheme="majorHAnsi"/>
        </w:rPr>
        <w:t>.</w:t>
      </w:r>
      <w:r w:rsidR="00080112">
        <w:rPr>
          <w:rFonts w:asciiTheme="majorHAnsi" w:hAnsiTheme="majorHAnsi"/>
        </w:rPr>
        <w:t xml:space="preserve"> </w:t>
      </w:r>
    </w:p>
    <w:p w14:paraId="19BD8CCA" w14:textId="77777777" w:rsidR="007D4180" w:rsidRPr="00C423A3" w:rsidRDefault="007D4180" w:rsidP="002D2FA6">
      <w:pPr>
        <w:spacing w:line="480" w:lineRule="auto"/>
        <w:rPr>
          <w:rFonts w:asciiTheme="majorHAnsi" w:hAnsiTheme="majorHAnsi"/>
        </w:rPr>
      </w:pPr>
    </w:p>
    <w:p w14:paraId="753048EF" w14:textId="459AD119" w:rsidR="007D4180" w:rsidRPr="00570DFF" w:rsidRDefault="00BB6622" w:rsidP="002D2FA6">
      <w:pPr>
        <w:spacing w:line="480" w:lineRule="auto"/>
        <w:jc w:val="center"/>
        <w:rPr>
          <w:rFonts w:asciiTheme="majorHAnsi" w:hAnsiTheme="majorHAnsi"/>
          <w:b/>
          <w:sz w:val="28"/>
        </w:rPr>
      </w:pPr>
      <w:r w:rsidRPr="00C423A3">
        <w:rPr>
          <w:rFonts w:asciiTheme="majorHAnsi" w:hAnsiTheme="majorHAnsi"/>
          <w:b/>
        </w:rPr>
        <w:br w:type="page"/>
      </w:r>
      <w:r w:rsidR="007D4180" w:rsidRPr="004D1205">
        <w:rPr>
          <w:rFonts w:asciiTheme="majorHAnsi" w:hAnsiTheme="majorHAnsi"/>
          <w:b/>
          <w:sz w:val="28"/>
        </w:rPr>
        <w:lastRenderedPageBreak/>
        <w:t>Method</w:t>
      </w:r>
    </w:p>
    <w:p w14:paraId="1B928B46" w14:textId="7F0B818F" w:rsidR="007D4180" w:rsidRPr="00C423A3" w:rsidRDefault="007D4180" w:rsidP="002D2FA6">
      <w:pPr>
        <w:spacing w:line="480" w:lineRule="auto"/>
        <w:jc w:val="both"/>
        <w:rPr>
          <w:rFonts w:asciiTheme="majorHAnsi" w:hAnsiTheme="majorHAnsi"/>
          <w:b/>
        </w:rPr>
      </w:pPr>
      <w:r w:rsidRPr="00C423A3">
        <w:rPr>
          <w:rFonts w:asciiTheme="majorHAnsi" w:hAnsiTheme="majorHAnsi"/>
          <w:b/>
        </w:rPr>
        <w:t>Participants</w:t>
      </w:r>
    </w:p>
    <w:p w14:paraId="5FF5C376" w14:textId="4382837D" w:rsidR="007D4180" w:rsidRPr="00C423A3" w:rsidRDefault="007D4180" w:rsidP="002D2FA6">
      <w:pPr>
        <w:widowControl w:val="0"/>
        <w:autoSpaceDE w:val="0"/>
        <w:autoSpaceDN w:val="0"/>
        <w:adjustRightInd w:val="0"/>
        <w:spacing w:after="240" w:line="480" w:lineRule="auto"/>
        <w:ind w:firstLine="720"/>
        <w:jc w:val="both"/>
        <w:rPr>
          <w:rFonts w:asciiTheme="majorHAnsi" w:hAnsiTheme="majorHAnsi"/>
        </w:rPr>
      </w:pPr>
      <w:r w:rsidRPr="00C423A3">
        <w:rPr>
          <w:rFonts w:asciiTheme="majorHAnsi" w:hAnsiTheme="majorHAnsi"/>
        </w:rPr>
        <w:t xml:space="preserve">A total of </w:t>
      </w:r>
      <w:r w:rsidR="004D1205">
        <w:rPr>
          <w:rFonts w:asciiTheme="majorHAnsi" w:hAnsiTheme="majorHAnsi"/>
        </w:rPr>
        <w:t>482</w:t>
      </w:r>
      <w:r w:rsidR="00232789" w:rsidRPr="00C423A3">
        <w:rPr>
          <w:rFonts w:asciiTheme="majorHAnsi" w:hAnsiTheme="majorHAnsi"/>
        </w:rPr>
        <w:t xml:space="preserve"> </w:t>
      </w:r>
      <w:r w:rsidRPr="00C423A3">
        <w:rPr>
          <w:rFonts w:asciiTheme="majorHAnsi" w:hAnsiTheme="majorHAnsi"/>
        </w:rPr>
        <w:t xml:space="preserve">participants with bipolar disorder and </w:t>
      </w:r>
      <w:r w:rsidR="006D3AF0" w:rsidRPr="00C423A3">
        <w:rPr>
          <w:rFonts w:asciiTheme="majorHAnsi" w:hAnsiTheme="majorHAnsi"/>
        </w:rPr>
        <w:t>205</w:t>
      </w:r>
      <w:r w:rsidRPr="00C423A3">
        <w:rPr>
          <w:rFonts w:asciiTheme="majorHAnsi" w:hAnsiTheme="majorHAnsi"/>
        </w:rPr>
        <w:t xml:space="preserve"> psychiatrically healthy controls </w:t>
      </w:r>
      <w:r w:rsidR="00E75DB3" w:rsidRPr="00C423A3">
        <w:rPr>
          <w:rFonts w:asciiTheme="majorHAnsi" w:hAnsiTheme="majorHAnsi"/>
        </w:rPr>
        <w:t>were</w:t>
      </w:r>
      <w:r w:rsidR="009C2070">
        <w:rPr>
          <w:rFonts w:asciiTheme="majorHAnsi" w:hAnsiTheme="majorHAnsi"/>
        </w:rPr>
        <w:t xml:space="preserve"> included in this study </w:t>
      </w:r>
      <w:r w:rsidR="00193B5D">
        <w:rPr>
          <w:rFonts w:asciiTheme="majorHAnsi" w:hAnsiTheme="majorHAnsi"/>
        </w:rPr>
        <w:t xml:space="preserve">and </w:t>
      </w:r>
      <w:r w:rsidR="009C2070">
        <w:rPr>
          <w:rFonts w:asciiTheme="majorHAnsi" w:hAnsiTheme="majorHAnsi"/>
        </w:rPr>
        <w:t xml:space="preserve">were drawn from </w:t>
      </w:r>
      <w:r w:rsidR="0090015D">
        <w:rPr>
          <w:rFonts w:asciiTheme="majorHAnsi" w:hAnsiTheme="majorHAnsi"/>
        </w:rPr>
        <w:t>the Bipolar affective disorder Case Control study [BaCCs]</w:t>
      </w:r>
      <w:r w:rsidR="009C2070">
        <w:rPr>
          <w:rFonts w:asciiTheme="majorHAnsi" w:hAnsiTheme="majorHAnsi"/>
        </w:rPr>
        <w:t xml:space="preserve"> </w:t>
      </w:r>
      <w:r w:rsidR="00CF116D" w:rsidRPr="00C423A3">
        <w:rPr>
          <w:rFonts w:asciiTheme="majorHAnsi" w:hAnsiTheme="majorHAnsi"/>
        </w:rPr>
        <w:fldChar w:fldCharType="begin" w:fldLock="1"/>
      </w:r>
      <w:r w:rsidR="004D1205">
        <w:rPr>
          <w:rFonts w:asciiTheme="majorHAnsi" w:hAnsiTheme="majorHAnsi"/>
        </w:rPr>
        <w:instrText>ADDIN CSL_CITATION { "citationItems" : [ { "id" : "ITEM-1", "itemData" : { "DOI" : "10.1002/ajmg.b.30906", "ISBN" : "1552-485X (Electronic)\\r1552-4841 (Linking)", "ISSN" : "1552-485X", "PMID" : "19089808", "abstract" : "Recent studies suggest a degree of overlap in genetic susceptibility across the traditional categories of schizophrenia and bipolar disorder. There is some evidence for an association of the dystrobrevin binding protein 1 gene (DTNBP1) with schizophrenia, and, thus, this gene has also become a focus of further investigation in bipolar disorder (BD). The aim of our study is to explore the association of DTNBP1 with BD and with a sub phenotype, presence/absence of psychotic symptoms, in a sample of 515 patients with BD (ICD10/DSMIV) and 1,316 ethnically matched control subjects recruited from the UK. Seven DTNBP1 SNPs: rs2743852 (SNP C), rs760761 (P1320), rs1011313 (P1325), rs3213207 (P1635), rs2619539 (P1655), rs16876571 and rs17470454 were investigated using the SNPlex genotyping system and 1 SNP (rs2619522) genotypes were imputed. Association analyses were conducted in a sample of 452 cases and 956 controls. We found significant differences in genotypic and allelic frequencies of rs3213207 and rs760761 of DTNBP1 between bipolar patients and controls. We also showed a global haplotypic association and an association of a particular haplotype with BD. Our results are consistent with previous studies in term of a general association between DTNBP1 and bipolar disorder and provide additional evidence that a portion of the genotypic overlap between schizophrenia and bipolar affective disorder is attributable to this gene.", "author" : [ { "dropping-particle" : "", "family" : "Gaysina", "given" : "Darya", "non-dropping-particle" : "", "parse-names" : false, "suffix" : "" }, { "dropping-particle" : "", "family" : "Cohen-Woods", "given" : "Sarah", "non-dropping-particle" : "", "parse-names" : false, "suffix" : "" }, { "dropping-particle" : "", "family" : "Chow", "given" : "Philip C", "non-dropping-particle" : "", "parse-names" : false, "suffix" : "" }, { "dropping-particle" : "", "family" : "Martucci", "given" : "Livia", "non-dropping-particle" : "", "parse-names" : false, "suffix" : "" }, { "dropping-particle" : "", "family" : "Schosser", "given" : "Alexandra", "non-dropping-particle" : "", "parse-names" : false, "suffix" : "" }, { "dropping-particle" : "", "family" : "Ball", "given" : "Harriet a", "non-dropping-particle" : "", "parse-names" : false, "suffix" : "" }, { "dropping-particle" : "", "family" : "Tozzi", "given" : "Federica", "non-dropping-particle" : "", "parse-names" : false, "suffix" : "" }, { "dropping-particle" : "", "family" : "Perry", "given" : "Julia", "non-dropping-particle" : "", "parse-names" : false, "suffix" : "" }, { "dropping-particle" : "", "family" : "Muglia", "given" : "Pierandrea", "non-dropping-particle" : "", "parse-names" : false, "suffix" : "" }, { "dropping-particle" : "", "family" : "Craig", "given" : "Ian W", "non-dropping-particle" : "", "parse-names" : false, "suffix" : "" }, { "dropping-particle" : "", "family" : "McGuffin", "given" : "Peter", "non-dropping-particle" : "", "parse-names" : false, "suffix" : "" }, { "dropping-particle" : "", "family" : "Farmer", "given" : "Anne", "non-dropping-particle" : "", "parse-names" : false, "suffix" : "" } ], "container-title" : "American journal of medical genetics. Part B, Neuropsychiatric genetics : the official publication of the International Society of Psychiatric Genetics", "id" : "ITEM-1", "issue" : "6", "issued" : { "date-parts" : [ [ "2009" ] ] }, "page" : "836-44", "title" : "Association of the dystrobrevin binding protein 1 gene (DTNBP1) in a bipolar case-control study (BACCS).", "type" : "article-journal", "volume" : "150B" }, "uris" : [ "http://www.mendeley.com/documents/?uuid=7303a6b1-bf1b-4e41-ba64-be8b50cb236e" ] } ], "mendeley" : { "formattedCitation" : "(Gaysina et al., 2009)", "plainTextFormattedCitation" : "(Gaysina et al., 2009)", "previouslyFormattedCitation" : "(Gaysina et al., 2009)" }, "properties" : { "noteIndex" : 0 }, "schema" : "https://github.com/citation-style-language/schema/raw/master/csl-citation.json" }</w:instrText>
      </w:r>
      <w:r w:rsidR="00CF116D" w:rsidRPr="00C423A3">
        <w:rPr>
          <w:rFonts w:asciiTheme="majorHAnsi" w:hAnsiTheme="majorHAnsi"/>
        </w:rPr>
        <w:fldChar w:fldCharType="separate"/>
      </w:r>
      <w:r w:rsidR="00145B9E" w:rsidRPr="00145B9E">
        <w:rPr>
          <w:rFonts w:asciiTheme="majorHAnsi" w:hAnsiTheme="majorHAnsi"/>
          <w:noProof/>
        </w:rPr>
        <w:t>(Gaysina et al., 2009)</w:t>
      </w:r>
      <w:r w:rsidR="00CF116D" w:rsidRPr="00C423A3">
        <w:rPr>
          <w:rFonts w:asciiTheme="majorHAnsi" w:hAnsiTheme="majorHAnsi"/>
        </w:rPr>
        <w:fldChar w:fldCharType="end"/>
      </w:r>
      <w:r w:rsidR="009C2070">
        <w:rPr>
          <w:rFonts w:asciiTheme="majorHAnsi" w:hAnsiTheme="majorHAnsi"/>
        </w:rPr>
        <w:t xml:space="preserve">. Participants with bipolar disorder </w:t>
      </w:r>
      <w:r w:rsidRPr="00C423A3">
        <w:rPr>
          <w:rFonts w:asciiTheme="majorHAnsi" w:hAnsiTheme="majorHAnsi"/>
        </w:rPr>
        <w:t>were mainly recruited from psychiatric outpatient clinics with the remainder enlisted through self-help groups and media advertisement in the UK.  All of the participants with bipolar disorder met DSM-IV criteria for bipolar I or bipolar II disorde</w:t>
      </w:r>
      <w:r w:rsidR="00DC5C73" w:rsidRPr="00C423A3">
        <w:rPr>
          <w:rFonts w:asciiTheme="majorHAnsi" w:hAnsiTheme="majorHAnsi"/>
        </w:rPr>
        <w:t xml:space="preserve">r. </w:t>
      </w:r>
      <w:r w:rsidR="00DC5C73" w:rsidRPr="00C423A3">
        <w:rPr>
          <w:rFonts w:asciiTheme="majorHAnsi" w:hAnsiTheme="majorHAnsi" w:cs="Times"/>
        </w:rPr>
        <w:t>Participants were excluded if their bipolar episodes only occurred in relation to substan</w:t>
      </w:r>
      <w:r w:rsidR="00A13A5D">
        <w:rPr>
          <w:rFonts w:asciiTheme="majorHAnsi" w:hAnsiTheme="majorHAnsi" w:cs="Times"/>
        </w:rPr>
        <w:t>ce misuse,</w:t>
      </w:r>
      <w:r w:rsidR="00DC5C73" w:rsidRPr="00C423A3">
        <w:rPr>
          <w:rFonts w:asciiTheme="majorHAnsi" w:hAnsiTheme="majorHAnsi" w:cs="Times"/>
        </w:rPr>
        <w:t xml:space="preserve"> a physical disorder or if they had a personal or family history of schizophrenia.</w:t>
      </w:r>
      <w:r w:rsidRPr="00C423A3">
        <w:rPr>
          <w:rFonts w:asciiTheme="majorHAnsi" w:hAnsiTheme="majorHAnsi"/>
        </w:rPr>
        <w:t xml:space="preserve"> </w:t>
      </w:r>
    </w:p>
    <w:p w14:paraId="44B09627" w14:textId="2B217C04" w:rsidR="008F7BD9" w:rsidRPr="00C423A3" w:rsidRDefault="00DC5C73" w:rsidP="002D2FA6">
      <w:pPr>
        <w:widowControl w:val="0"/>
        <w:autoSpaceDE w:val="0"/>
        <w:autoSpaceDN w:val="0"/>
        <w:adjustRightInd w:val="0"/>
        <w:spacing w:after="240" w:line="480" w:lineRule="auto"/>
        <w:ind w:firstLine="720"/>
        <w:jc w:val="both"/>
        <w:rPr>
          <w:rFonts w:asciiTheme="majorHAnsi" w:hAnsiTheme="majorHAnsi" w:cs="Times"/>
        </w:rPr>
      </w:pPr>
      <w:r w:rsidRPr="0090015D">
        <w:rPr>
          <w:rFonts w:asciiTheme="majorHAnsi" w:hAnsiTheme="majorHAnsi"/>
        </w:rPr>
        <w:t xml:space="preserve">Controls </w:t>
      </w:r>
      <w:r w:rsidR="000920C2">
        <w:rPr>
          <w:rFonts w:asciiTheme="majorHAnsi" w:hAnsiTheme="majorHAnsi"/>
        </w:rPr>
        <w:t>were recruited through news</w:t>
      </w:r>
      <w:r w:rsidR="0090015D">
        <w:rPr>
          <w:rFonts w:asciiTheme="majorHAnsi" w:hAnsiTheme="majorHAnsi"/>
        </w:rPr>
        <w:t xml:space="preserve">paper advertisement and </w:t>
      </w:r>
      <w:r w:rsidR="000920C2">
        <w:rPr>
          <w:rFonts w:asciiTheme="majorHAnsi" w:hAnsiTheme="majorHAnsi"/>
        </w:rPr>
        <w:t xml:space="preserve">from </w:t>
      </w:r>
      <w:r w:rsidR="0090015D">
        <w:rPr>
          <w:rFonts w:asciiTheme="majorHAnsi" w:hAnsiTheme="majorHAnsi"/>
        </w:rPr>
        <w:t xml:space="preserve">staff </w:t>
      </w:r>
      <w:r w:rsidR="000920C2">
        <w:rPr>
          <w:rFonts w:asciiTheme="majorHAnsi" w:hAnsiTheme="majorHAnsi"/>
        </w:rPr>
        <w:t xml:space="preserve">working at </w:t>
      </w:r>
      <w:r w:rsidR="0090015D">
        <w:rPr>
          <w:rFonts w:asciiTheme="majorHAnsi" w:hAnsiTheme="majorHAnsi"/>
        </w:rPr>
        <w:t xml:space="preserve">King’s College London. </w:t>
      </w:r>
      <w:r w:rsidRPr="0090015D">
        <w:rPr>
          <w:rFonts w:asciiTheme="majorHAnsi" w:hAnsiTheme="majorHAnsi" w:cs="Times"/>
        </w:rPr>
        <w:t>The exclusi</w:t>
      </w:r>
      <w:r w:rsidR="00E75DB3" w:rsidRPr="0090015D">
        <w:rPr>
          <w:rFonts w:asciiTheme="majorHAnsi" w:hAnsiTheme="majorHAnsi" w:cs="Times"/>
        </w:rPr>
        <w:t>on criteria for the controls were</w:t>
      </w:r>
      <w:r w:rsidRPr="0090015D">
        <w:rPr>
          <w:rFonts w:asciiTheme="majorHAnsi" w:hAnsiTheme="majorHAnsi" w:cs="Times"/>
        </w:rPr>
        <w:t xml:space="preserve"> personal or family (among first degree relatives) history of any psychiatric illness.</w:t>
      </w:r>
      <w:r w:rsidR="00230202">
        <w:rPr>
          <w:rFonts w:asciiTheme="majorHAnsi" w:hAnsiTheme="majorHAnsi" w:cs="Times"/>
        </w:rPr>
        <w:t xml:space="preserve"> </w:t>
      </w:r>
      <w:r w:rsidR="00E75DB3" w:rsidRPr="00C423A3">
        <w:rPr>
          <w:rFonts w:asciiTheme="majorHAnsi" w:hAnsiTheme="majorHAnsi" w:cs="Times"/>
        </w:rPr>
        <w:t>A</w:t>
      </w:r>
      <w:r w:rsidR="008F7BD9" w:rsidRPr="00C423A3">
        <w:rPr>
          <w:rFonts w:asciiTheme="majorHAnsi" w:hAnsiTheme="majorHAnsi" w:cs="Times"/>
        </w:rPr>
        <w:t xml:space="preserve"> significant correlation between age at index period and the number of </w:t>
      </w:r>
      <w:r w:rsidR="007F3FEC">
        <w:rPr>
          <w:rFonts w:asciiTheme="majorHAnsi" w:hAnsiTheme="majorHAnsi"/>
        </w:rPr>
        <w:t>stressful life events</w:t>
      </w:r>
      <w:r w:rsidR="008F7BD9" w:rsidRPr="00C423A3">
        <w:rPr>
          <w:rFonts w:asciiTheme="majorHAnsi" w:hAnsiTheme="majorHAnsi" w:cs="Times"/>
        </w:rPr>
        <w:t xml:space="preserve"> </w:t>
      </w:r>
      <w:r w:rsidR="007F3FEC">
        <w:rPr>
          <w:rFonts w:asciiTheme="majorHAnsi" w:hAnsiTheme="majorHAnsi" w:cs="Times"/>
        </w:rPr>
        <w:t>recorded</w:t>
      </w:r>
      <w:r w:rsidR="00E14763" w:rsidRPr="00C423A3">
        <w:rPr>
          <w:rFonts w:asciiTheme="majorHAnsi" w:hAnsiTheme="majorHAnsi" w:cs="Times"/>
        </w:rPr>
        <w:t xml:space="preserve"> has</w:t>
      </w:r>
      <w:r w:rsidR="00E75DB3" w:rsidRPr="00C423A3">
        <w:rPr>
          <w:rFonts w:asciiTheme="majorHAnsi" w:hAnsiTheme="majorHAnsi" w:cs="Times"/>
        </w:rPr>
        <w:t xml:space="preserve"> been previously </w:t>
      </w:r>
      <w:r w:rsidR="00E14763" w:rsidRPr="00C423A3">
        <w:rPr>
          <w:rFonts w:asciiTheme="majorHAnsi" w:hAnsiTheme="majorHAnsi" w:cs="Times"/>
        </w:rPr>
        <w:t>re</w:t>
      </w:r>
      <w:r w:rsidR="00230202">
        <w:rPr>
          <w:rFonts w:asciiTheme="majorHAnsi" w:hAnsiTheme="majorHAnsi" w:cs="Times"/>
        </w:rPr>
        <w:t>p</w:t>
      </w:r>
      <w:r w:rsidR="00E14763" w:rsidRPr="00C423A3">
        <w:rPr>
          <w:rFonts w:asciiTheme="majorHAnsi" w:hAnsiTheme="majorHAnsi" w:cs="Times"/>
        </w:rPr>
        <w:t>or</w:t>
      </w:r>
      <w:r w:rsidR="00230202">
        <w:rPr>
          <w:rFonts w:asciiTheme="majorHAnsi" w:hAnsiTheme="majorHAnsi" w:cs="Times"/>
        </w:rPr>
        <w:t>t</w:t>
      </w:r>
      <w:r w:rsidR="00E14763" w:rsidRPr="00C423A3">
        <w:rPr>
          <w:rFonts w:asciiTheme="majorHAnsi" w:hAnsiTheme="majorHAnsi" w:cs="Times"/>
        </w:rPr>
        <w:t>ed</w:t>
      </w:r>
      <w:r w:rsidR="00F2118B" w:rsidRPr="00C423A3">
        <w:rPr>
          <w:rFonts w:asciiTheme="majorHAnsi" w:hAnsiTheme="majorHAnsi" w:cs="Times"/>
        </w:rPr>
        <w:t xml:space="preserve"> in</w:t>
      </w:r>
      <w:r w:rsidR="00E75DB3" w:rsidRPr="00C423A3">
        <w:rPr>
          <w:rFonts w:asciiTheme="majorHAnsi" w:hAnsiTheme="majorHAnsi" w:cs="Times"/>
        </w:rPr>
        <w:t xml:space="preserve"> this sample</w:t>
      </w:r>
      <w:r w:rsidR="008F7BD9" w:rsidRPr="00C423A3">
        <w:rPr>
          <w:rFonts w:asciiTheme="majorHAnsi" w:hAnsiTheme="majorHAnsi" w:cs="Times"/>
        </w:rPr>
        <w:t xml:space="preserve"> </w:t>
      </w:r>
      <w:r w:rsidR="00D71A61" w:rsidRPr="00D00C42">
        <w:rPr>
          <w:rFonts w:asciiTheme="majorHAnsi" w:hAnsiTheme="majorHAnsi" w:cs="Times"/>
        </w:rPr>
        <w:fldChar w:fldCharType="begin" w:fldLock="1"/>
      </w:r>
      <w:r w:rsidR="00165CD7" w:rsidRPr="00D00C42">
        <w:rPr>
          <w:rFonts w:asciiTheme="majorHAnsi" w:hAnsiTheme="majorHAnsi" w:cs="Times"/>
        </w:rPr>
        <w:instrText>ADDIN CSL_CITATION { "citationItems" : [ { "id" : "ITEM-1", "itemData" : { "DOI" : "10.1017/S003329170999225X", "ISBN" : "1469-8978 (Electronic)\r0033-2917 (Linking)", "ISSN" : "0033-2917", "PMID" : "20132580", "abstract" : "Studies exploring gene-environment interplay in affective disorders now include very large numbers of participants. Methods for evaluating the role of adversity in such studies need to be developed that do not rely on lengthy and labour-intensive interviews. In the present study, a brief questionnaire method for measuring 11 adverse events reported before interview and before their worst illness episodes by bipolar, unipolar and healthy control participants, participating in genetic association studies, was evaluated.", "author" : [ { "dropping-particle" : "", "family" : "Hosang", "given" : "G M", "non-dropping-particle" : "", "parse-names" : false, "suffix" : "" }, { "dropping-particle" : "", "family" : "Korszun", "given" : "a", "non-dropping-particle" : "", "parse-names" : false, "suffix" : "" }, { "dropping-particle" : "", "family" : "Jones", "given" : "L", "non-dropping-particle" : "", "parse-names" : false, "suffix" : "" }, { "dropping-particle" : "", "family" : "Jones", "given" : "I", "non-dropping-particle" : "", "parse-names" : false, "suffix" : "" }, { "dropping-particle" : "", "family" : "Gray", "given" : "J M", "non-dropping-particle" : "", "parse-names" : false, "suffix" : "" }, { "dropping-particle" : "", "family" : "Gunasinghe", "given" : "C M", "non-dropping-particle" : "", "parse-names" : false, "suffix" : "" }, { "dropping-particle" : "", "family" : "McGuffin", "given" : "P", "non-dropping-particle" : "", "parse-names" : false, "suffix" : "" }, { "dropping-particle" : "", "family" : "Farmer", "given" : "a E", "non-dropping-particle" : "", "parse-names" : false, "suffix" : "" } ], "container-title" : "Psychological medicine", "id" : "ITEM-1", "issue" : "11", "issued" : { "date-parts" : [ [ "2010" ] ] }, "page" : "1829-1837", "title" : "Adverse life event reporting and worst illness episodes in unipolar and bipolar affective disorders: measuring environmental risk for genetic research.", "type" : "article-journal", "volume" : "40" }, "uris" : [ "http://www.mendeley.com/documents/?uuid=478822af-7f91-4d5d-8bfb-61364244056a" ] } ], "mendeley" : { "formattedCitation" : "(G M Hosang, Korszun, et al., 2010)", "plainTextFormattedCitation" : "(G M Hosang, Korszun, et al., 2010)", "previouslyFormattedCitation" : "(G M Hosang, Korszun, et al., 2010)" }, "properties" : { "noteIndex" : 0 }, "schema" : "https://github.com/citation-style-language/schema/raw/master/csl-citation.json" }</w:instrText>
      </w:r>
      <w:r w:rsidR="00D71A61" w:rsidRPr="00D00C42">
        <w:rPr>
          <w:rFonts w:asciiTheme="majorHAnsi" w:hAnsiTheme="majorHAnsi" w:cs="Times"/>
        </w:rPr>
        <w:fldChar w:fldCharType="separate"/>
      </w:r>
      <w:r w:rsidR="00A13A5D">
        <w:rPr>
          <w:rFonts w:asciiTheme="majorHAnsi" w:hAnsiTheme="majorHAnsi" w:cs="Times"/>
          <w:noProof/>
        </w:rPr>
        <w:t xml:space="preserve">(Hosang </w:t>
      </w:r>
      <w:r w:rsidR="00080112" w:rsidRPr="00D00C42">
        <w:rPr>
          <w:rFonts w:asciiTheme="majorHAnsi" w:hAnsiTheme="majorHAnsi" w:cs="Times"/>
          <w:noProof/>
        </w:rPr>
        <w:t>et al., 2010</w:t>
      </w:r>
      <w:r w:rsidR="00A13A5D">
        <w:rPr>
          <w:rFonts w:asciiTheme="majorHAnsi" w:hAnsiTheme="majorHAnsi" w:cs="Times"/>
          <w:noProof/>
        </w:rPr>
        <w:t>b</w:t>
      </w:r>
      <w:r w:rsidR="00080112" w:rsidRPr="00D00C42">
        <w:rPr>
          <w:rFonts w:asciiTheme="majorHAnsi" w:hAnsiTheme="majorHAnsi" w:cs="Times"/>
          <w:noProof/>
        </w:rPr>
        <w:t>)</w:t>
      </w:r>
      <w:r w:rsidR="00D71A61" w:rsidRPr="00D00C42">
        <w:rPr>
          <w:rFonts w:asciiTheme="majorHAnsi" w:hAnsiTheme="majorHAnsi" w:cs="Times"/>
        </w:rPr>
        <w:fldChar w:fldCharType="end"/>
      </w:r>
      <w:r w:rsidR="00D71A61" w:rsidRPr="00D00C42">
        <w:rPr>
          <w:rFonts w:asciiTheme="majorHAnsi" w:hAnsiTheme="majorHAnsi" w:cs="Times"/>
        </w:rPr>
        <w:t>.</w:t>
      </w:r>
      <w:r w:rsidR="00D71A61" w:rsidRPr="00C423A3">
        <w:rPr>
          <w:rFonts w:asciiTheme="majorHAnsi" w:hAnsiTheme="majorHAnsi" w:cs="Times"/>
        </w:rPr>
        <w:t xml:space="preserve"> </w:t>
      </w:r>
      <w:r w:rsidR="008F7BD9" w:rsidRPr="00C423A3">
        <w:rPr>
          <w:rFonts w:asciiTheme="majorHAnsi" w:hAnsiTheme="majorHAnsi" w:cs="Times"/>
        </w:rPr>
        <w:t xml:space="preserve">In order to prevent age at interview confounding the results, controls were selected to match the mean age (+/−1 standard deviation) of the bipolar cases at the time of their worst affective episodes (i.e. 26–49 years). </w:t>
      </w:r>
    </w:p>
    <w:p w14:paraId="70063E9E" w14:textId="0E6A59F3" w:rsidR="00C24EC1" w:rsidRDefault="00DC5C73" w:rsidP="00A13A5D">
      <w:pPr>
        <w:widowControl w:val="0"/>
        <w:autoSpaceDE w:val="0"/>
        <w:autoSpaceDN w:val="0"/>
        <w:adjustRightInd w:val="0"/>
        <w:spacing w:after="240" w:line="480" w:lineRule="auto"/>
        <w:ind w:firstLine="720"/>
        <w:jc w:val="both"/>
        <w:rPr>
          <w:rFonts w:ascii="Times" w:hAnsi="Times" w:cs="Times"/>
        </w:rPr>
      </w:pPr>
      <w:r w:rsidRPr="00C423A3">
        <w:rPr>
          <w:rFonts w:asciiTheme="majorHAnsi" w:hAnsiTheme="majorHAnsi" w:cs="Times"/>
        </w:rPr>
        <w:t>All participants were aged 18 years and over</w:t>
      </w:r>
      <w:r w:rsidR="00765384" w:rsidRPr="00C423A3">
        <w:rPr>
          <w:rFonts w:asciiTheme="majorHAnsi" w:hAnsiTheme="majorHAnsi" w:cs="Times"/>
        </w:rPr>
        <w:t>,</w:t>
      </w:r>
      <w:r w:rsidRPr="00C423A3">
        <w:rPr>
          <w:rFonts w:asciiTheme="majorHAnsi" w:hAnsiTheme="majorHAnsi" w:cs="Times"/>
        </w:rPr>
        <w:t xml:space="preserve"> Cau</w:t>
      </w:r>
      <w:r w:rsidR="003F2C1A" w:rsidRPr="00C423A3">
        <w:rPr>
          <w:rFonts w:asciiTheme="majorHAnsi" w:hAnsiTheme="majorHAnsi" w:cs="Times"/>
        </w:rPr>
        <w:t>c</w:t>
      </w:r>
      <w:r w:rsidRPr="00C423A3">
        <w:rPr>
          <w:rFonts w:asciiTheme="majorHAnsi" w:hAnsiTheme="majorHAnsi" w:cs="Times"/>
        </w:rPr>
        <w:t>asian (</w:t>
      </w:r>
      <w:r w:rsidR="00765384" w:rsidRPr="00C423A3">
        <w:rPr>
          <w:rFonts w:asciiTheme="majorHAnsi" w:hAnsiTheme="majorHAnsi" w:cs="Times"/>
        </w:rPr>
        <w:t>to minimize artifacts due to</w:t>
      </w:r>
      <w:r w:rsidRPr="00C423A3">
        <w:rPr>
          <w:rFonts w:asciiTheme="majorHAnsi" w:hAnsiTheme="majorHAnsi" w:cs="Times"/>
        </w:rPr>
        <w:t xml:space="preserve"> population stratification) and provided informed consent to participate in the</w:t>
      </w:r>
      <w:r w:rsidR="00344FD6">
        <w:rPr>
          <w:rFonts w:asciiTheme="majorHAnsi" w:hAnsiTheme="majorHAnsi" w:cs="Times"/>
        </w:rPr>
        <w:t xml:space="preserve"> study</w:t>
      </w:r>
      <w:r w:rsidRPr="00C423A3">
        <w:rPr>
          <w:rFonts w:asciiTheme="majorHAnsi" w:hAnsiTheme="majorHAnsi" w:cs="Times"/>
        </w:rPr>
        <w:t>.  Ethical approval was obtained from the Joint South London and Maudsley, and Institute of Psychiatry Research Ethics Committee.</w:t>
      </w:r>
      <w:r w:rsidR="009909F9">
        <w:rPr>
          <w:rFonts w:asciiTheme="majorHAnsi" w:hAnsiTheme="majorHAnsi" w:cs="Times"/>
        </w:rPr>
        <w:t xml:space="preserve"> </w:t>
      </w:r>
      <w:r w:rsidR="009909F9" w:rsidRPr="009909F9">
        <w:rPr>
          <w:rFonts w:asciiTheme="majorHAnsi" w:hAnsiTheme="majorHAnsi" w:cs="Times"/>
        </w:rPr>
        <w:t>All procedures contributing t</w:t>
      </w:r>
      <w:r w:rsidR="002B360A">
        <w:rPr>
          <w:rFonts w:asciiTheme="majorHAnsi" w:hAnsiTheme="majorHAnsi" w:cs="Times"/>
        </w:rPr>
        <w:t xml:space="preserve">o this work </w:t>
      </w:r>
      <w:r w:rsidR="00230202">
        <w:rPr>
          <w:rFonts w:asciiTheme="majorHAnsi" w:hAnsiTheme="majorHAnsi" w:cs="Times"/>
        </w:rPr>
        <w:t xml:space="preserve">were conducted </w:t>
      </w:r>
      <w:r w:rsidR="002B360A">
        <w:rPr>
          <w:rFonts w:asciiTheme="majorHAnsi" w:hAnsiTheme="majorHAnsi" w:cs="Times"/>
        </w:rPr>
        <w:t>in accordance with</w:t>
      </w:r>
      <w:r w:rsidR="009909F9" w:rsidRPr="009909F9">
        <w:rPr>
          <w:rFonts w:asciiTheme="majorHAnsi" w:hAnsiTheme="majorHAnsi" w:cs="Times"/>
        </w:rPr>
        <w:t xml:space="preserve"> the Declaration of Helsinki in 1975 (revised in 2008), and the </w:t>
      </w:r>
      <w:r w:rsidR="009909F9" w:rsidRPr="009909F9">
        <w:rPr>
          <w:rFonts w:asciiTheme="majorHAnsi" w:hAnsiTheme="majorHAnsi" w:cs="Times"/>
        </w:rPr>
        <w:lastRenderedPageBreak/>
        <w:t>ethical standards of the national and institutional committees on human experimentation.</w:t>
      </w:r>
      <w:r w:rsidR="009909F9">
        <w:rPr>
          <w:rFonts w:ascii="Times" w:hAnsi="Times" w:cs="Times"/>
          <w:sz w:val="22"/>
          <w:szCs w:val="22"/>
        </w:rPr>
        <w:t xml:space="preserve"> </w:t>
      </w:r>
    </w:p>
    <w:p w14:paraId="44231961" w14:textId="77777777" w:rsidR="004D1205" w:rsidRPr="004D1205" w:rsidRDefault="004D1205" w:rsidP="002D2FA6">
      <w:pPr>
        <w:widowControl w:val="0"/>
        <w:autoSpaceDE w:val="0"/>
        <w:autoSpaceDN w:val="0"/>
        <w:adjustRightInd w:val="0"/>
        <w:spacing w:after="240" w:line="480" w:lineRule="auto"/>
        <w:ind w:firstLine="720"/>
        <w:rPr>
          <w:rFonts w:ascii="Times" w:hAnsi="Times" w:cs="Times"/>
        </w:rPr>
      </w:pPr>
    </w:p>
    <w:p w14:paraId="3A9D2F1B" w14:textId="77777777" w:rsidR="00C24EC1" w:rsidRPr="00C423A3" w:rsidRDefault="00C24EC1" w:rsidP="002D2FA6">
      <w:pPr>
        <w:widowControl w:val="0"/>
        <w:autoSpaceDE w:val="0"/>
        <w:autoSpaceDN w:val="0"/>
        <w:adjustRightInd w:val="0"/>
        <w:spacing w:after="240" w:line="480" w:lineRule="auto"/>
        <w:jc w:val="both"/>
        <w:rPr>
          <w:rFonts w:asciiTheme="majorHAnsi" w:hAnsiTheme="majorHAnsi" w:cs="Times"/>
          <w:b/>
        </w:rPr>
      </w:pPr>
      <w:r w:rsidRPr="00C423A3">
        <w:rPr>
          <w:rFonts w:asciiTheme="majorHAnsi" w:hAnsiTheme="majorHAnsi" w:cs="Times"/>
          <w:b/>
        </w:rPr>
        <w:t>Measures</w:t>
      </w:r>
    </w:p>
    <w:p w14:paraId="66ACA21B" w14:textId="42E4C98E" w:rsidR="00570DFF" w:rsidRDefault="00C24EC1" w:rsidP="002D2FA6">
      <w:pPr>
        <w:widowControl w:val="0"/>
        <w:autoSpaceDE w:val="0"/>
        <w:autoSpaceDN w:val="0"/>
        <w:adjustRightInd w:val="0"/>
        <w:spacing w:after="240" w:line="480" w:lineRule="auto"/>
        <w:ind w:firstLine="720"/>
        <w:jc w:val="both"/>
        <w:rPr>
          <w:rFonts w:asciiTheme="majorHAnsi" w:hAnsiTheme="majorHAnsi" w:cs="Times"/>
          <w:b/>
        </w:rPr>
      </w:pPr>
      <w:r w:rsidRPr="00C423A3">
        <w:rPr>
          <w:rFonts w:asciiTheme="majorHAnsi" w:hAnsiTheme="majorHAnsi" w:cs="Times"/>
          <w:b/>
        </w:rPr>
        <w:t>Clinical assessment</w:t>
      </w:r>
      <w:r w:rsidR="001157F5" w:rsidRPr="00C423A3">
        <w:rPr>
          <w:rFonts w:asciiTheme="majorHAnsi" w:hAnsiTheme="majorHAnsi" w:cs="Times"/>
          <w:b/>
        </w:rPr>
        <w:t xml:space="preserve">. </w:t>
      </w:r>
      <w:r w:rsidRPr="00C423A3">
        <w:rPr>
          <w:rFonts w:asciiTheme="majorHAnsi" w:hAnsiTheme="majorHAnsi" w:cs="Times"/>
        </w:rPr>
        <w:t xml:space="preserve">The </w:t>
      </w:r>
      <w:r w:rsidR="0059625F" w:rsidRPr="00C423A3">
        <w:rPr>
          <w:rFonts w:asciiTheme="majorHAnsi" w:hAnsiTheme="majorHAnsi"/>
        </w:rPr>
        <w:t>Schedule for Clinical Assess</w:t>
      </w:r>
      <w:r w:rsidRPr="00C423A3">
        <w:rPr>
          <w:rFonts w:asciiTheme="majorHAnsi" w:hAnsiTheme="majorHAnsi"/>
        </w:rPr>
        <w:t xml:space="preserve">ments in Neuropsychiatry, Version 2.1 </w:t>
      </w:r>
      <w:r w:rsidR="0059625F" w:rsidRPr="00C423A3">
        <w:rPr>
          <w:rFonts w:asciiTheme="majorHAnsi" w:hAnsiTheme="majorHAnsi"/>
        </w:rPr>
        <w:t>[</w:t>
      </w:r>
      <w:r w:rsidRPr="00C423A3">
        <w:rPr>
          <w:rFonts w:asciiTheme="majorHAnsi" w:hAnsiTheme="majorHAnsi" w:cs="Times"/>
        </w:rPr>
        <w:t>SCAN</w:t>
      </w:r>
      <w:r w:rsidR="0059625F" w:rsidRPr="00C423A3">
        <w:rPr>
          <w:rFonts w:asciiTheme="majorHAnsi" w:hAnsiTheme="majorHAnsi" w:cs="Times"/>
        </w:rPr>
        <w:t>]</w:t>
      </w:r>
      <w:r w:rsidRPr="00C423A3">
        <w:rPr>
          <w:rFonts w:asciiTheme="majorHAnsi" w:hAnsiTheme="majorHAnsi" w:cs="Times"/>
        </w:rPr>
        <w:t xml:space="preserve"> interview </w:t>
      </w:r>
      <w:r w:rsidR="00C65014" w:rsidRPr="00C423A3">
        <w:rPr>
          <w:rFonts w:asciiTheme="majorHAnsi" w:hAnsiTheme="majorHAnsi" w:cs="Times"/>
        </w:rPr>
        <w:fldChar w:fldCharType="begin" w:fldLock="1"/>
      </w:r>
      <w:r w:rsidR="004D1205">
        <w:rPr>
          <w:rFonts w:asciiTheme="majorHAnsi" w:hAnsiTheme="majorHAnsi" w:cs="Times"/>
        </w:rPr>
        <w:instrText>ADDIN CSL_CITATION { "citationItems" : [ { "id" : "ITEM-1", "itemData" : { "DOI" : "10.1001/archpsyc.1990.01810180089012", "ISBN" : "0003-990X (Print)", "ISSN" : "0003-990X", "PMID" : "2190539", "abstract" : "After more than 12 years of development, the ninth edition of the Present State Examination (PSE-9) was published, together with associated instruments and computer algorithm, in 1974. The system has now been expanded, in the framework of the World Health Organization/Alcohol, Drug Abuse, and Mental Health Administration Joint Project on Standardization of Diagnosis and Classification, and is being tested with the aim of developing a comprehensive procedure for clinical examination that is also capable of generating many of the categories of the International Classification of Diseases, 10th edition, and the Diagnostic and Statistical Manual of Mental Disorders, revised third edition. The new system is known as SCAN (Schedules for Clinical Assessment in Neuropsychiatry). It includes the 10th edition of the PSE as one of its core schedules, preliminary tests of which have suggested that reliability is similar to that of PSE-9. SCAN is being field tested in 20 centers in 11 countries. A final version is expected to be available in January 1990.", "author" : [ { "dropping-particle" : "", "family" : "Wing", "given" : "J K", "non-dropping-particle" : "", "parse-names" : false, "suffix" : "" }, { "dropping-particle" : "", "family" : "Babor", "given" : "T", "non-dropping-particle" : "", "parse-names" : false, "suffix" : "" }, { "dropping-particle" : "", "family" : "Brugha", "given" : "T", "non-dropping-particle" : "", "parse-names" : false, "suffix" : "" }, { "dropping-particle" : "", "family" : "Burke", "given" : "J", "non-dropping-particle" : "", "parse-names" : false, "suffix" : "" }, { "dropping-particle" : "", "family" : "Cooper", "given" : "J E", "non-dropping-particle" : "", "parse-names" : false, "suffix" : "" }, { "dropping-particle" : "", "family" : "Giel", "given" : "R", "non-dropping-particle" : "", "parse-names" : false, "suffix" : "" }, { "dropping-particle" : "", "family" : "Jablenski", "given" : "A", "non-dropping-particle" : "", "parse-names" : false, "suffix" : "" }, { "dropping-particle" : "", "family" : "Regier", "given" : "D", "non-dropping-particle" : "", "parse-names" : false, "suffix" : "" }, { "dropping-particle" : "", "family" : "Sartorius", "given" : "N", "non-dropping-particle" : "", "parse-names" : false, "suffix" : "" } ], "container-title" : "Archives of General Psychiatry", "id" : "ITEM-1", "issue" : "6", "issued" : { "date-parts" : [ [ "1990" ] ] }, "page" : "589-593", "title" : "SCAN. Schedules for Clinical Assessment in Neuropsychiatry", "type" : "article-journal", "volume" : "47" }, "uris" : [ "http://www.mendeley.com/documents/?uuid=d46842c5-00ae-408f-988e-feaa59e24f9e" ] } ], "mendeley" : { "formattedCitation" : "(Wing et al., 1990)", "plainTextFormattedCitation" : "(Wing et al., 1990)", "previouslyFormattedCitation" : "(Wing et al., 1990)" }, "properties" : { "noteIndex" : 0 }, "schema" : "https://github.com/citation-style-language/schema/raw/master/csl-citation.json" }</w:instrText>
      </w:r>
      <w:r w:rsidR="00C65014" w:rsidRPr="00C423A3">
        <w:rPr>
          <w:rFonts w:asciiTheme="majorHAnsi" w:hAnsiTheme="majorHAnsi" w:cs="Times"/>
        </w:rPr>
        <w:fldChar w:fldCharType="separate"/>
      </w:r>
      <w:r w:rsidR="00145B9E" w:rsidRPr="00145B9E">
        <w:rPr>
          <w:rFonts w:asciiTheme="majorHAnsi" w:hAnsiTheme="majorHAnsi" w:cs="Times"/>
          <w:noProof/>
        </w:rPr>
        <w:t>(Wing et al., 1990)</w:t>
      </w:r>
      <w:r w:rsidR="00C65014" w:rsidRPr="00C423A3">
        <w:rPr>
          <w:rFonts w:asciiTheme="majorHAnsi" w:hAnsiTheme="majorHAnsi" w:cs="Times"/>
        </w:rPr>
        <w:fldChar w:fldCharType="end"/>
      </w:r>
      <w:r w:rsidR="0059625F" w:rsidRPr="00C423A3">
        <w:rPr>
          <w:rFonts w:asciiTheme="majorHAnsi" w:hAnsiTheme="majorHAnsi" w:cs="Times"/>
        </w:rPr>
        <w:t xml:space="preserve"> </w:t>
      </w:r>
      <w:r w:rsidRPr="00C423A3">
        <w:rPr>
          <w:rFonts w:asciiTheme="majorHAnsi" w:hAnsiTheme="majorHAnsi" w:cs="Times"/>
        </w:rPr>
        <w:t>was administered to all bipolar participants</w:t>
      </w:r>
      <w:r w:rsidR="0059625F" w:rsidRPr="00C423A3">
        <w:rPr>
          <w:rFonts w:asciiTheme="majorHAnsi" w:hAnsiTheme="majorHAnsi" w:cs="Times"/>
        </w:rPr>
        <w:t xml:space="preserve"> to </w:t>
      </w:r>
      <w:r w:rsidR="00075672">
        <w:rPr>
          <w:rFonts w:asciiTheme="majorHAnsi" w:hAnsiTheme="majorHAnsi" w:cs="Times"/>
        </w:rPr>
        <w:t>determine</w:t>
      </w:r>
      <w:r w:rsidR="0059625F" w:rsidRPr="00C423A3">
        <w:rPr>
          <w:rFonts w:asciiTheme="majorHAnsi" w:hAnsiTheme="majorHAnsi" w:cs="Times"/>
        </w:rPr>
        <w:t xml:space="preserve"> </w:t>
      </w:r>
      <w:r w:rsidR="00EE5888" w:rsidRPr="00C423A3">
        <w:rPr>
          <w:rFonts w:asciiTheme="majorHAnsi" w:hAnsiTheme="majorHAnsi" w:cs="Times"/>
        </w:rPr>
        <w:t xml:space="preserve">a </w:t>
      </w:r>
      <w:r w:rsidR="0059625F" w:rsidRPr="00C423A3">
        <w:rPr>
          <w:rFonts w:asciiTheme="majorHAnsi" w:hAnsiTheme="majorHAnsi" w:cs="Times"/>
        </w:rPr>
        <w:t>formal lifetime diagnosis of bipolar disorder.  Trained research assist</w:t>
      </w:r>
      <w:r w:rsidR="003F2C1A" w:rsidRPr="00C423A3">
        <w:rPr>
          <w:rFonts w:asciiTheme="majorHAnsi" w:hAnsiTheme="majorHAnsi" w:cs="Times"/>
        </w:rPr>
        <w:t>ants</w:t>
      </w:r>
      <w:r w:rsidR="0059625F" w:rsidRPr="00C423A3">
        <w:rPr>
          <w:rFonts w:asciiTheme="majorHAnsi" w:hAnsiTheme="majorHAnsi" w:cs="Times"/>
        </w:rPr>
        <w:t xml:space="preserve"> retrospectively rated the presence and severity of psychopathology items for the worst depressive and manic episodes. To do this, the 4-6 week period of peak intensity of the symptoms during these episodes were identified and rated using each of the SCAN items.</w:t>
      </w:r>
      <w:r w:rsidR="00236814" w:rsidRPr="00C423A3">
        <w:rPr>
          <w:rFonts w:asciiTheme="majorHAnsi" w:hAnsiTheme="majorHAnsi" w:cs="Times"/>
        </w:rPr>
        <w:t xml:space="preserve"> The computerised version of the SCAN 2.1 is built on top of the i</w:t>
      </w:r>
      <w:r w:rsidR="000F45E6" w:rsidRPr="00C423A3">
        <w:rPr>
          <w:rFonts w:asciiTheme="majorHAnsi" w:hAnsiTheme="majorHAnsi" w:cs="Times"/>
        </w:rPr>
        <w:t>SHELL system</w:t>
      </w:r>
      <w:r w:rsidR="00236814" w:rsidRPr="00C423A3">
        <w:rPr>
          <w:rFonts w:asciiTheme="majorHAnsi" w:hAnsiTheme="majorHAnsi" w:cs="Times"/>
        </w:rPr>
        <w:t>, which is a computer-aided personal interviewing tool produced by the World Health Organization and which provides DSM-IV operationally defined diagnoses</w:t>
      </w:r>
      <w:r w:rsidR="00165CD7">
        <w:rPr>
          <w:rFonts w:asciiTheme="majorHAnsi" w:hAnsiTheme="majorHAnsi" w:cs="Times"/>
        </w:rPr>
        <w:t xml:space="preserve"> </w:t>
      </w:r>
      <w:r w:rsidR="00165CD7">
        <w:rPr>
          <w:rFonts w:asciiTheme="majorHAnsi" w:hAnsiTheme="majorHAnsi" w:cs="Times"/>
        </w:rPr>
        <w:fldChar w:fldCharType="begin" w:fldLock="1"/>
      </w:r>
      <w:r w:rsidR="0084189D">
        <w:rPr>
          <w:rFonts w:asciiTheme="majorHAnsi" w:hAnsiTheme="majorHAnsi" w:cs="Times"/>
        </w:rPr>
        <w:instrText>ADDIN CSL_CITATION { "citationItems" : [ { "id" : "ITEM-1", "itemData" : { "author" : [ { "dropping-particle" : "", "family" : "Celik", "given" : "C", "non-dropping-particle" : "", "parse-names" : false, "suffix" : "" } ], "id" : "ITEM-1", "issued" : { "date-parts" : [ [ "2003" ] ] }, "publisher" : "WHO", "publisher-place" : "Geneva", "title" : "Computer Assisted Personal Interviewing Application for the Schedules for Clinical Assessment in Neuropsychiatry, Version 2.1, and Diagnostic Algorithms for WHO ICD-10 Chapter V DCR and for Statistical Manual IV. Release 1. Ed. 1.0.3.5. Win 9x NT", "type" : "article" }, "uris" : [ "http://www.mendeley.com/documents/?uuid=30560470-a547-4136-8512-f3c53679b79e" ] } ], "mendeley" : { "formattedCitation" : "(Celik, 2003)", "plainTextFormattedCitation" : "(Celik, 2003)", "previouslyFormattedCitation" : "(Celik, 2003)" }, "properties" : { "noteIndex" : 0 }, "schema" : "https://github.com/citation-style-language/schema/raw/master/csl-citation.json" }</w:instrText>
      </w:r>
      <w:r w:rsidR="00165CD7">
        <w:rPr>
          <w:rFonts w:asciiTheme="majorHAnsi" w:hAnsiTheme="majorHAnsi" w:cs="Times"/>
        </w:rPr>
        <w:fldChar w:fldCharType="separate"/>
      </w:r>
      <w:r w:rsidR="00165CD7" w:rsidRPr="00165CD7">
        <w:rPr>
          <w:rFonts w:asciiTheme="majorHAnsi" w:hAnsiTheme="majorHAnsi" w:cs="Times"/>
          <w:noProof/>
        </w:rPr>
        <w:t>(Celik, 2003)</w:t>
      </w:r>
      <w:r w:rsidR="00165CD7">
        <w:rPr>
          <w:rFonts w:asciiTheme="majorHAnsi" w:hAnsiTheme="majorHAnsi" w:cs="Times"/>
        </w:rPr>
        <w:fldChar w:fldCharType="end"/>
      </w:r>
      <w:r w:rsidR="007F3FEC">
        <w:rPr>
          <w:rFonts w:asciiTheme="majorHAnsi" w:hAnsiTheme="majorHAnsi" w:cs="Times"/>
        </w:rPr>
        <w:t>.</w:t>
      </w:r>
    </w:p>
    <w:p w14:paraId="3BEB59D7" w14:textId="5E18759B" w:rsidR="0029116C" w:rsidRPr="00C423A3" w:rsidRDefault="00D8794A" w:rsidP="002D2FA6">
      <w:pPr>
        <w:widowControl w:val="0"/>
        <w:autoSpaceDE w:val="0"/>
        <w:autoSpaceDN w:val="0"/>
        <w:adjustRightInd w:val="0"/>
        <w:spacing w:after="240" w:line="480" w:lineRule="auto"/>
        <w:ind w:firstLine="720"/>
        <w:jc w:val="both"/>
        <w:rPr>
          <w:rFonts w:asciiTheme="majorHAnsi" w:hAnsiTheme="majorHAnsi" w:cs="Times"/>
        </w:rPr>
      </w:pPr>
      <w:r w:rsidRPr="00C423A3">
        <w:rPr>
          <w:rFonts w:asciiTheme="majorHAnsi" w:hAnsiTheme="majorHAnsi" w:cs="Times"/>
          <w:b/>
        </w:rPr>
        <w:t>Stressful life events</w:t>
      </w:r>
      <w:r w:rsidR="001157F5" w:rsidRPr="00C423A3">
        <w:rPr>
          <w:rFonts w:asciiTheme="majorHAnsi" w:hAnsiTheme="majorHAnsi" w:cs="Times"/>
          <w:b/>
        </w:rPr>
        <w:t xml:space="preserve">. </w:t>
      </w:r>
      <w:r w:rsidRPr="00C423A3">
        <w:rPr>
          <w:rFonts w:asciiTheme="majorHAnsi" w:hAnsiTheme="majorHAnsi" w:cs="Times"/>
        </w:rPr>
        <w:t>All participants completed the List of Threatening Experiences Questionnaire</w:t>
      </w:r>
      <w:r w:rsidR="0021757A" w:rsidRPr="00C423A3">
        <w:rPr>
          <w:rFonts w:asciiTheme="majorHAnsi" w:hAnsiTheme="majorHAnsi" w:cs="Times"/>
        </w:rPr>
        <w:t xml:space="preserve"> </w:t>
      </w:r>
      <w:r w:rsidR="006E3F43" w:rsidRPr="00C423A3">
        <w:rPr>
          <w:rFonts w:asciiTheme="majorHAnsi" w:hAnsiTheme="majorHAnsi" w:cs="Times"/>
        </w:rPr>
        <w:fldChar w:fldCharType="begin" w:fldLock="1"/>
      </w:r>
      <w:r w:rsidR="00165CD7">
        <w:rPr>
          <w:rFonts w:asciiTheme="majorHAnsi" w:hAnsiTheme="majorHAnsi" w:cs="Times"/>
        </w:rPr>
        <w:instrText>ADDIN CSL_CITATION { "citationItems" : [ { "id" : "ITEM-1", "itemData" : { "DOI" : "10.1017/S003329170002105X", "ISBN" : "0033-2917 (Print)\\r0033-2917 (Linking)", "ISSN" : "0033-2917", "PMID" : "3991833", "abstract" : "In a survey of a random sample of the general population recent life events, collected and rated for long-term contextual threat according to the methods of Brown &amp; Harris (1978), were also recorded where possible on an inventory of life event categories (Tennant &amp; Andrews, 1977). Of the 82.5% of all events collected which were covered by the inventory, 12 of the 67 event categories accounted for 77% of life events with an aetiologicaly significant rating of marked or moderate long-term threat. Where practical and economic constraints oblige research workers to choose the inventory method, a brief list of event categories, such as the List of Threatening Experiences, is recommended in preference to much longer lists.", "author" : [ { "dropping-particle" : "", "family" : "Brugha", "given" : "T", "non-dropping-particle" : "", "parse-names" : false, "suffix" : "" }, { "dropping-particle" : "", "family" : "Bebbington", "given" : "P", "non-dropping-particle" : "", "parse-names" : false, "suffix" : "" }, { "dropping-particle" : "", "family" : "Tennant", "given" : "C", "non-dropping-particle" : "", "parse-names" : false, "suffix" : "" }, { "dropping-particle" : "", "family" : "Hurry", "given" : "J", "non-dropping-particle" : "", "parse-names" : false, "suffix" : "" } ], "container-title" : "Psychological medicine", "id" : "ITEM-1", "issue" : "1", "issued" : { "date-parts" : [ [ "1985" ] ] }, "page" : "189-194", "title" : "The List of Threatening Experiences: a subset of 12 life event categories with considerable long-term contextual threat.", "type" : "article-journal", "volume" : "15" }, "uris" : [ "http://www.mendeley.com/documents/?uuid=31d48ad2-4859-4942-be1f-b0f64978d16f" ] } ], "mendeley" : { "formattedCitation" : "(T. Brugha, Bebbington, Tennant, &amp; Hurry, 1985)", "plainTextFormattedCitation" : "(T. Brugha, Bebbington, Tennant, &amp; Hurry, 1985)", "previouslyFormattedCitation" : "(T. Brugha, Bebbington, Tennant, &amp; Hurry, 1985)" }, "properties" : { "noteIndex" : 0 }, "schema" : "https://github.com/citation-style-language/schema/raw/master/csl-citation.json" }</w:instrText>
      </w:r>
      <w:r w:rsidR="006E3F43" w:rsidRPr="00C423A3">
        <w:rPr>
          <w:rFonts w:asciiTheme="majorHAnsi" w:hAnsiTheme="majorHAnsi" w:cs="Times"/>
        </w:rPr>
        <w:fldChar w:fldCharType="separate"/>
      </w:r>
      <w:r w:rsidR="000E4E77">
        <w:rPr>
          <w:rFonts w:asciiTheme="majorHAnsi" w:hAnsiTheme="majorHAnsi" w:cs="Times"/>
          <w:noProof/>
        </w:rPr>
        <w:t>(</w:t>
      </w:r>
      <w:r w:rsidR="00080112" w:rsidRPr="00080112">
        <w:rPr>
          <w:rFonts w:asciiTheme="majorHAnsi" w:hAnsiTheme="majorHAnsi" w:cs="Times"/>
          <w:noProof/>
        </w:rPr>
        <w:t>Brugha, Bebbington, Tennant, &amp; Hurry, 1985)</w:t>
      </w:r>
      <w:r w:rsidR="006E3F43" w:rsidRPr="00C423A3">
        <w:rPr>
          <w:rFonts w:asciiTheme="majorHAnsi" w:hAnsiTheme="majorHAnsi" w:cs="Times"/>
        </w:rPr>
        <w:fldChar w:fldCharType="end"/>
      </w:r>
      <w:r w:rsidRPr="00C423A3">
        <w:rPr>
          <w:rFonts w:asciiTheme="majorHAnsi" w:hAnsiTheme="majorHAnsi" w:cs="Times"/>
        </w:rPr>
        <w:t>, which</w:t>
      </w:r>
      <w:r w:rsidR="00572AAD" w:rsidRPr="00C423A3">
        <w:rPr>
          <w:rFonts w:asciiTheme="majorHAnsi" w:hAnsiTheme="majorHAnsi" w:cs="Times"/>
        </w:rPr>
        <w:t xml:space="preserve"> was used to record</w:t>
      </w:r>
      <w:r w:rsidRPr="00C423A3">
        <w:rPr>
          <w:rFonts w:asciiTheme="majorHAnsi" w:hAnsiTheme="majorHAnsi" w:cs="Times"/>
        </w:rPr>
        <w:t xml:space="preserve"> the experien</w:t>
      </w:r>
      <w:r w:rsidR="00232789" w:rsidRPr="00C423A3">
        <w:rPr>
          <w:rFonts w:asciiTheme="majorHAnsi" w:hAnsiTheme="majorHAnsi" w:cs="Times"/>
        </w:rPr>
        <w:t xml:space="preserve">ce of 11 different life events that occurred 6 months prior to the bipolar cases’ worst depressive and worst manic episodes, and 6 months </w:t>
      </w:r>
      <w:r w:rsidR="00A50B58">
        <w:rPr>
          <w:rFonts w:asciiTheme="majorHAnsi" w:hAnsiTheme="majorHAnsi" w:cs="Times"/>
        </w:rPr>
        <w:t>prior to</w:t>
      </w:r>
      <w:r w:rsidR="00232789" w:rsidRPr="00C423A3">
        <w:rPr>
          <w:rFonts w:asciiTheme="majorHAnsi" w:hAnsiTheme="majorHAnsi" w:cs="Times"/>
        </w:rPr>
        <w:t xml:space="preserve"> interview for controls.</w:t>
      </w:r>
      <w:r w:rsidR="0021757A" w:rsidRPr="00C423A3">
        <w:rPr>
          <w:rFonts w:asciiTheme="majorHAnsi" w:hAnsiTheme="majorHAnsi" w:cs="Times"/>
        </w:rPr>
        <w:t xml:space="preserve"> The List of Threatening Experiences Questionnaire has been shown to capture 82.5% of the life events covered by more comprehensive life event interviews </w:t>
      </w:r>
      <w:r w:rsidR="006E3F43" w:rsidRPr="00C423A3">
        <w:rPr>
          <w:rFonts w:asciiTheme="majorHAnsi" w:hAnsiTheme="majorHAnsi" w:cs="Times"/>
        </w:rPr>
        <w:fldChar w:fldCharType="begin" w:fldLock="1"/>
      </w:r>
      <w:r w:rsidR="00165CD7">
        <w:rPr>
          <w:rFonts w:asciiTheme="majorHAnsi" w:hAnsiTheme="majorHAnsi" w:cs="Times"/>
        </w:rPr>
        <w:instrText>ADDIN CSL_CITATION { "citationItems" : [ { "id" : "ITEM-1", "itemData" : { "DOI" : "10.1111/j.1600-0447.1990.tb01360.x", "ISBN" : "0001-690X (Print)\\r0001-690X (Linking)", "ISSN" : "0001-690X", "PMID" : "2399824", "abstract" : "During the 23 years since the original work of Holmes &amp; Rahe, research into stressful life events on human subjects has tended towards the development of longer and more complex inventories. The List of Threatening Experiences (LTE) of Brugha et al., by virtue of its brevity, overcomes difficulties of clinical application. In a study of 50 psychiatric patients and informants, the questionnaire version of the list (LTE-Q) was shown to have high test-retest reliability, and good agreement with informant information. Concurrent validity, based on the criterion of independently rated adversity derived from a semistructured life events interview, making use of the Life Events and Difficulties Scales (LEDS) method developed by Brown &amp; Harris, showed both high specificity and sensitivity. The LTE-Q is particularly recommended for use in psychiatric, psychological and social studies in which other intervening variables such as social support, coping, and cognitive variables are of interest, and resources do not allow for the use of extensive interview measures of stress.", "author" : [ { "dropping-particle" : "", "family" : "Brugha", "given" : "T S", "non-dropping-particle" : "", "parse-names" : false, "suffix" : "" }, { "dropping-particle" : "", "family" : "Cragg", "given" : "D", "non-dropping-particle" : "", "parse-names" : false, "suffix" : "" } ], "container-title" : "Acta psychiatrica Scandinavica", "id" : "ITEM-1", "issue" : "7", "issued" : { "date-parts" : [ [ "1990" ] ] }, "page" : "77-81", "title" : "The List of Threatening Experiences: the reliability and validity of a brief life events questionnaire.", "type" : "article-journal", "volume" : "82" }, "uris" : [ "http://www.mendeley.com/documents/?uuid=a56c2a44-3940-43fb-a2a3-841c023c144a" ] } ], "mendeley" : { "formattedCitation" : "(T. S. Brugha &amp; Cragg, 1990)", "plainTextFormattedCitation" : "(T. S. Brugha &amp; Cragg, 1990)", "previouslyFormattedCitation" : "(T. S. Brugha &amp; Cragg, 1990)" }, "properties" : { "noteIndex" : 0 }, "schema" : "https://github.com/citation-style-language/schema/raw/master/csl-citation.json" }</w:instrText>
      </w:r>
      <w:r w:rsidR="006E3F43" w:rsidRPr="00C423A3">
        <w:rPr>
          <w:rFonts w:asciiTheme="majorHAnsi" w:hAnsiTheme="majorHAnsi" w:cs="Times"/>
        </w:rPr>
        <w:fldChar w:fldCharType="separate"/>
      </w:r>
      <w:r w:rsidR="00080112" w:rsidRPr="00080112">
        <w:rPr>
          <w:rFonts w:asciiTheme="majorHAnsi" w:hAnsiTheme="majorHAnsi" w:cs="Times"/>
          <w:noProof/>
        </w:rPr>
        <w:t>(Brugha &amp; Cragg, 1990)</w:t>
      </w:r>
      <w:r w:rsidR="006E3F43" w:rsidRPr="00C423A3">
        <w:rPr>
          <w:rFonts w:asciiTheme="majorHAnsi" w:hAnsiTheme="majorHAnsi" w:cs="Times"/>
        </w:rPr>
        <w:fldChar w:fldCharType="end"/>
      </w:r>
      <w:r w:rsidR="0021757A" w:rsidRPr="00C423A3">
        <w:rPr>
          <w:rFonts w:asciiTheme="majorHAnsi" w:hAnsiTheme="majorHAnsi" w:cs="Times"/>
        </w:rPr>
        <w:t>. Trained research assistants administered the List of Threatening Experiences Questionnaire to participants, this involved confirming the event occurred during the index period and obtaining any contextual information to</w:t>
      </w:r>
      <w:r w:rsidR="00572692" w:rsidRPr="00C423A3">
        <w:rPr>
          <w:rFonts w:asciiTheme="majorHAnsi" w:hAnsiTheme="majorHAnsi" w:cs="Times"/>
        </w:rPr>
        <w:t xml:space="preserve"> help</w:t>
      </w:r>
      <w:r w:rsidR="0021757A" w:rsidRPr="00C423A3">
        <w:rPr>
          <w:rFonts w:asciiTheme="majorHAnsi" w:hAnsiTheme="majorHAnsi" w:cs="Times"/>
        </w:rPr>
        <w:t xml:space="preserve"> determine whether the reference event satisfied the classification of</w:t>
      </w:r>
      <w:r w:rsidR="006E3F43" w:rsidRPr="00C423A3">
        <w:rPr>
          <w:rFonts w:asciiTheme="majorHAnsi" w:hAnsiTheme="majorHAnsi" w:cs="Times"/>
        </w:rPr>
        <w:t xml:space="preserve"> the items</w:t>
      </w:r>
      <w:r w:rsidR="0021757A" w:rsidRPr="00C423A3">
        <w:rPr>
          <w:rFonts w:asciiTheme="majorHAnsi" w:hAnsiTheme="majorHAnsi" w:cs="Times"/>
        </w:rPr>
        <w:t>.</w:t>
      </w:r>
    </w:p>
    <w:p w14:paraId="6F237EBE" w14:textId="6371138D" w:rsidR="00047D7A" w:rsidRPr="00C423A3" w:rsidRDefault="0029116C" w:rsidP="002D2FA6">
      <w:pPr>
        <w:spacing w:line="480" w:lineRule="auto"/>
        <w:ind w:firstLine="720"/>
        <w:jc w:val="both"/>
        <w:rPr>
          <w:rFonts w:asciiTheme="majorHAnsi" w:hAnsiTheme="majorHAnsi"/>
        </w:rPr>
      </w:pPr>
      <w:r w:rsidRPr="00C423A3">
        <w:rPr>
          <w:rFonts w:asciiTheme="majorHAnsi" w:hAnsiTheme="majorHAnsi" w:cs="Times"/>
          <w:b/>
        </w:rPr>
        <w:lastRenderedPageBreak/>
        <w:t>Genotyping.</w:t>
      </w:r>
      <w:r w:rsidRPr="00C423A3">
        <w:rPr>
          <w:rFonts w:asciiTheme="majorHAnsi" w:hAnsiTheme="majorHAnsi" w:cs="Times"/>
        </w:rPr>
        <w:t xml:space="preserve"> The genotypic data for rs4680 </w:t>
      </w:r>
      <w:r w:rsidR="00416F80" w:rsidRPr="00C423A3">
        <w:rPr>
          <w:rFonts w:asciiTheme="majorHAnsi" w:hAnsiTheme="majorHAnsi" w:cs="Times"/>
        </w:rPr>
        <w:t>(</w:t>
      </w:r>
      <w:r w:rsidR="00416F80" w:rsidRPr="00C423A3">
        <w:rPr>
          <w:rFonts w:asciiTheme="majorHAnsi" w:hAnsiTheme="majorHAnsi" w:cs="Times"/>
          <w:i/>
        </w:rPr>
        <w:t xml:space="preserve">COMT </w:t>
      </w:r>
      <w:r w:rsidR="00BC036A" w:rsidRPr="00C423A3">
        <w:rPr>
          <w:rFonts w:asciiTheme="majorHAnsi" w:hAnsiTheme="majorHAnsi" w:cs="Times"/>
        </w:rPr>
        <w:t>Val</w:t>
      </w:r>
      <w:r w:rsidR="00BC036A" w:rsidRPr="00C423A3">
        <w:rPr>
          <w:rFonts w:asciiTheme="majorHAnsi" w:hAnsiTheme="majorHAnsi" w:cs="Times"/>
          <w:vertAlign w:val="superscript"/>
        </w:rPr>
        <w:t>158</w:t>
      </w:r>
      <w:r w:rsidR="00BC036A" w:rsidRPr="00C423A3">
        <w:rPr>
          <w:rFonts w:asciiTheme="majorHAnsi" w:hAnsiTheme="majorHAnsi" w:cs="Times"/>
        </w:rPr>
        <w:t>Met</w:t>
      </w:r>
      <w:r w:rsidR="00416F80" w:rsidRPr="00C423A3">
        <w:rPr>
          <w:rFonts w:asciiTheme="majorHAnsi" w:hAnsiTheme="majorHAnsi" w:cs="Times"/>
        </w:rPr>
        <w:t xml:space="preserve">) </w:t>
      </w:r>
      <w:r w:rsidR="00236225">
        <w:rPr>
          <w:rFonts w:asciiTheme="majorHAnsi" w:hAnsiTheme="majorHAnsi" w:cs="Times"/>
        </w:rPr>
        <w:t>were</w:t>
      </w:r>
      <w:r w:rsidRPr="00C423A3">
        <w:rPr>
          <w:rFonts w:asciiTheme="majorHAnsi" w:hAnsiTheme="majorHAnsi" w:cs="Times"/>
        </w:rPr>
        <w:t xml:space="preserve"> extracted from genome</w:t>
      </w:r>
      <w:r w:rsidR="00236225">
        <w:rPr>
          <w:rFonts w:asciiTheme="majorHAnsi" w:hAnsiTheme="majorHAnsi" w:cs="Times"/>
        </w:rPr>
        <w:t>-wide genotyping for the sample</w:t>
      </w:r>
      <w:r w:rsidR="007C4F8D">
        <w:rPr>
          <w:rFonts w:asciiTheme="majorHAnsi" w:hAnsiTheme="majorHAnsi" w:cs="Times"/>
        </w:rPr>
        <w:t xml:space="preserve"> with</w:t>
      </w:r>
      <w:r w:rsidRPr="00C423A3">
        <w:rPr>
          <w:rFonts w:asciiTheme="majorHAnsi" w:hAnsiTheme="majorHAnsi" w:cs="Times"/>
        </w:rPr>
        <w:t xml:space="preserve"> </w:t>
      </w:r>
      <w:r w:rsidR="007C4F8D">
        <w:rPr>
          <w:rFonts w:asciiTheme="majorHAnsi" w:hAnsiTheme="majorHAnsi" w:cs="Times"/>
        </w:rPr>
        <w:t>DNA</w:t>
      </w:r>
      <w:r w:rsidR="00DB1F1C" w:rsidRPr="00C423A3">
        <w:rPr>
          <w:rFonts w:asciiTheme="majorHAnsi" w:hAnsiTheme="majorHAnsi" w:cs="Times"/>
        </w:rPr>
        <w:t xml:space="preserve"> extracted from blood</w:t>
      </w:r>
      <w:r w:rsidR="00BF0FDC">
        <w:rPr>
          <w:rFonts w:asciiTheme="majorHAnsi" w:hAnsiTheme="majorHAnsi" w:cs="Times"/>
        </w:rPr>
        <w:t xml:space="preserve"> </w:t>
      </w:r>
      <w:r w:rsidR="00047D7A">
        <w:rPr>
          <w:rFonts w:asciiTheme="majorHAnsi" w:hAnsiTheme="majorHAnsi" w:cs="Times"/>
        </w:rPr>
        <w:t xml:space="preserve">samples. </w:t>
      </w:r>
      <w:r w:rsidRPr="00C423A3">
        <w:rPr>
          <w:rFonts w:asciiTheme="majorHAnsi" w:hAnsiTheme="majorHAnsi" w:cs="Verdana"/>
        </w:rPr>
        <w:t>Using the Illumina</w:t>
      </w:r>
      <w:r w:rsidR="004F05E1" w:rsidRPr="00C423A3">
        <w:rPr>
          <w:rFonts w:asciiTheme="majorHAnsi" w:hAnsiTheme="majorHAnsi" w:cs="Verdana"/>
        </w:rPr>
        <w:t xml:space="preserve"> </w:t>
      </w:r>
      <w:r w:rsidR="003C2561" w:rsidRPr="00C423A3">
        <w:rPr>
          <w:rFonts w:asciiTheme="majorHAnsi" w:hAnsiTheme="majorHAnsi" w:cs="Verdana"/>
        </w:rPr>
        <w:t>Sentrix Human Hap550 BeadChip</w:t>
      </w:r>
      <w:r w:rsidRPr="00C423A3">
        <w:rPr>
          <w:rFonts w:asciiTheme="majorHAnsi" w:hAnsiTheme="majorHAnsi" w:cs="Verdana"/>
        </w:rPr>
        <w:t xml:space="preserve"> genome-wide genotyping was performed on both the bipolar cases and controls</w:t>
      </w:r>
      <w:r w:rsidR="00DB1F1C" w:rsidRPr="00C423A3">
        <w:rPr>
          <w:rFonts w:asciiTheme="majorHAnsi" w:hAnsiTheme="majorHAnsi" w:cs="Verdana"/>
        </w:rPr>
        <w:t xml:space="preserve">. </w:t>
      </w:r>
      <w:r w:rsidR="00236225">
        <w:rPr>
          <w:rFonts w:asciiTheme="majorHAnsi" w:hAnsiTheme="majorHAnsi" w:cs="Verdana"/>
        </w:rPr>
        <w:t>Data extraction was</w:t>
      </w:r>
      <w:r w:rsidR="004F05E1" w:rsidRPr="00C423A3">
        <w:rPr>
          <w:rFonts w:asciiTheme="majorHAnsi" w:hAnsiTheme="majorHAnsi" w:cs="Verdana"/>
        </w:rPr>
        <w:t xml:space="preserve"> </w:t>
      </w:r>
      <w:r w:rsidR="00DB1F1C" w:rsidRPr="00C423A3">
        <w:rPr>
          <w:rFonts w:asciiTheme="majorHAnsi" w:hAnsiTheme="majorHAnsi" w:cs="Verdana"/>
        </w:rPr>
        <w:t>carried out</w:t>
      </w:r>
      <w:r w:rsidR="004F05E1" w:rsidRPr="00C423A3">
        <w:rPr>
          <w:rFonts w:asciiTheme="majorHAnsi" w:hAnsiTheme="majorHAnsi" w:cs="Verdana"/>
        </w:rPr>
        <w:t xml:space="preserve"> by the Illumina® Beadstudio software from data files created by the IlluminaBeadArray reader. </w:t>
      </w:r>
      <w:r w:rsidR="00EE7962" w:rsidRPr="00C423A3">
        <w:rPr>
          <w:rFonts w:asciiTheme="majorHAnsi" w:hAnsiTheme="majorHAnsi" w:cs="Verdana"/>
        </w:rPr>
        <w:t>On completi</w:t>
      </w:r>
      <w:r w:rsidR="00236225">
        <w:rPr>
          <w:rFonts w:asciiTheme="majorHAnsi" w:hAnsiTheme="majorHAnsi" w:cs="Verdana"/>
        </w:rPr>
        <w:t>on of the genotyping the data were</w:t>
      </w:r>
      <w:r w:rsidR="00EE7962" w:rsidRPr="00C423A3">
        <w:rPr>
          <w:rFonts w:asciiTheme="majorHAnsi" w:hAnsiTheme="majorHAnsi" w:cs="Verdana"/>
        </w:rPr>
        <w:t xml:space="preserve"> subject to a number of quality control tests. </w:t>
      </w:r>
      <w:r w:rsidR="00572692" w:rsidRPr="00C423A3">
        <w:rPr>
          <w:rFonts w:asciiTheme="majorHAnsi" w:hAnsiTheme="majorHAnsi" w:cs="Verdana"/>
        </w:rPr>
        <w:t>Various</w:t>
      </w:r>
      <w:r w:rsidR="00416F80" w:rsidRPr="00C423A3">
        <w:rPr>
          <w:rFonts w:asciiTheme="majorHAnsi" w:hAnsiTheme="majorHAnsi" w:cs="Verdana"/>
        </w:rPr>
        <w:t xml:space="preserve"> parameters were considered under quality control tests including sample contaminations, duplications, </w:t>
      </w:r>
      <w:r w:rsidR="005B567C">
        <w:rPr>
          <w:rFonts w:asciiTheme="majorHAnsi" w:hAnsiTheme="majorHAnsi" w:cs="Verdana"/>
        </w:rPr>
        <w:t xml:space="preserve">and </w:t>
      </w:r>
      <w:r w:rsidR="00416F80" w:rsidRPr="00C423A3">
        <w:rPr>
          <w:rFonts w:asciiTheme="majorHAnsi" w:hAnsiTheme="majorHAnsi" w:cs="Verdana"/>
        </w:rPr>
        <w:t>mis-identification using the genonme-wide identity-by-descent estimation</w:t>
      </w:r>
      <w:r w:rsidR="005B567C">
        <w:rPr>
          <w:rFonts w:asciiTheme="majorHAnsi" w:hAnsiTheme="majorHAnsi" w:cs="Verdana"/>
        </w:rPr>
        <w:t>.</w:t>
      </w:r>
      <w:r w:rsidR="00416F80" w:rsidRPr="00C423A3">
        <w:rPr>
          <w:rFonts w:asciiTheme="majorHAnsi" w:hAnsiTheme="majorHAnsi" w:cs="Verdana"/>
        </w:rPr>
        <w:t xml:space="preserve"> </w:t>
      </w:r>
      <w:r w:rsidR="005B567C">
        <w:rPr>
          <w:rFonts w:asciiTheme="majorHAnsi" w:hAnsiTheme="majorHAnsi" w:cs="Verdana"/>
        </w:rPr>
        <w:t>I</w:t>
      </w:r>
      <w:r w:rsidR="00416F80" w:rsidRPr="00C423A3">
        <w:rPr>
          <w:rFonts w:asciiTheme="majorHAnsi" w:hAnsiTheme="majorHAnsi" w:cs="Verdana"/>
        </w:rPr>
        <w:t xml:space="preserve">nconsistent samples were removed (see </w:t>
      </w:r>
      <w:r w:rsidR="00F71AFF" w:rsidRPr="00C423A3">
        <w:rPr>
          <w:rFonts w:asciiTheme="majorHAnsi" w:hAnsiTheme="majorHAnsi" w:cs="Verdana"/>
        </w:rPr>
        <w:fldChar w:fldCharType="begin" w:fldLock="1"/>
      </w:r>
      <w:r w:rsidR="004D1205">
        <w:rPr>
          <w:rFonts w:asciiTheme="majorHAnsi" w:hAnsiTheme="majorHAnsi" w:cs="Verdana"/>
        </w:rPr>
        <w:instrText>ADDIN CSL_CITATION { "citationItems" : [ { "id" : "ITEM-1", "itemData" : { "DOI" : "10.1186/1471-2350-15-2", "ISBN" : "1471-2350 (Electronic) 1471-2350 (Linking)", "ISSN" : "1471-2350", "PMID" : "24387768", "abstract" : "BACKGROUND: Recently, genome-wide association studies (GWAS) for cases versus controls using single nucleotide polymorphism microarray data have shown promising findings for complex neuropsychiatric disorders, including bipolar disorder (BD).\\n\\nMETHODS: Here we describe a comprehensive genome-wide study of bipolar disorder (BD), cross-referencing analysis from a family-based study of 229 small families with association analysis from over 950 cases and 950 ethnicity-matched controls from the UK and Canada. Further, loci identified in these analyses were supported by pathways identified through pathway analysis on the samples.\\n\\nRESULTS: Although no genome-wide significant markers were identified, the combined GWAS findings have pointed to several genes of interest that support GWAS findings for BD from other groups or consortia, such as at SYNE1 on 6q25, PPP2R2C on 4p16.1, ZNF659 on 3p24.3, CNTNAP5 (2q14.3), and CDH13 (16q23.3). This apparent corroboration across multiple sites gives much confidence to the likelihood of genetic involvement in BD at these loci. In particular, our two-stage strategy found association in both our combined case/control analysis and the family-based analysis on 1q21.2 (closest gene: sphingosine-1-phosphate receptor 1 gene, S1PR1) and on 1q24.1 near the gene TMCO1, and at CSMD1 on 8p23.2, supporting several previous GWAS reports for BD and for schizophrenia. Pathway analysis suggests association of pathways involved in calcium signalling, neuropathic pain signalling, CREB signalling in neurons, glutamate receptor signalling and axonal guidance signalling.\\n\\nCONCLUSIONS: The findings presented here show support for a number of genes previously implicated genes in the etiology of BD, including CSMD1 and SYNE1, as well as evidence for previously unreported genes such as the brain-expressed genes ADCY2, NCALD, WDR60, SCN7A and SPAG16.", "author" : [ { "dropping-particle" : "", "family" : "Xu", "given" : "Wei", "non-dropping-particle" : "", "parse-names" : false, "suffix" : "" }, { "dropping-particle" : "", "family" : "Cohen-Woods", "given" : "Sarah", "non-dropping-particle" : "", "parse-names" : false, "suffix" : "" }, { "dropping-particle" : "", "family" : "Chen", "given" : "Qian", "non-dropping-particle" : "", "parse-names" : false, "suffix" : "" }, { "dropping-particle" : "", "family" : "Noor", "given" : "Abdul", "non-dropping-particle" : "", "parse-names" : false, "suffix" : "" }, { "dropping-particle" : "", "family" : "Knight", "given" : "Jo", "non-dropping-particle" : "", "parse-names" : false, "suffix" : "" }, { "dropping-particle" : "", "family" : "Hosang", "given" : "Georgina", "non-dropping-particle" : "", "parse-names" : false, "suffix" : "" }, { "dropping-particle" : "V", "family" : "Parikh", "given" : "Sagar", "non-dropping-particle" : "", "parse-names" : false, "suffix" : "" }, { "dropping-particle" : "", "family" : "Luca", "given" : "Vincenzo", "non-dropping-particle" : "De", "parse-names" : false, "suffix" : "" }, { "dropping-particle" : "", "family" : "Tozzi", "given" : "Federica", "non-dropping-particle" : "", "parse-names" : false, "suffix" : "" }, { "dropping-particle" : "", "family" : "Muglia", "given" : "Pierandrea", "non-dropping-particle" : "", "parse-names" : false, "suffix" : "" }, { "dropping-particle" : "", "family" : "Forte", "given" : "Julia", "non-dropping-particle" : "", "parse-names" : false, "suffix" : "" }, { "dropping-particle" : "", "family" : "McQuillin", "given" : "Andrew", "non-dropping-particle" : "", "parse-names" : false, "suffix" : "" }, { "dropping-particle" : "", "family" : "Hu", "given" : "Pingzhao", "non-dropping-particle" : "", "parse-names" : false, "suffix" : "" }, { "dropping-particle" : "", "family" : "Gurling", "given" : "Hugh M D", "non-dropping-particle" : "", "parse-names" : false, "suffix" : "" }, { "dropping-particle" : "", "family" : "Kennedy", "given" : "James L", "non-dropping-particle" : "", "parse-names" : false, "suffix" : "" }, { "dropping-particle" : "", "family" : "McGuffin", "given" : "Peter", "non-dropping-particle" : "", "parse-names" : false, "suffix" : "" }, { "dropping-particle" : "", "family" : "Farmer", "given" : "Anne", "non-dropping-particle" : "", "parse-names" : false, "suffix" : "" }, { "dropping-particle" : "", "family" : "Strauss", "given" : "John", "non-dropping-particle" : "", "parse-names" : false, "suffix" : "" }, { "dropping-particle" : "", "family" : "Vincent", "given" : "John B", "non-dropping-particle" : "", "parse-names" : false, "suffix" : "" } ], "container-title" : "BMC medical genetics", "id" : "ITEM-1", "issued" : { "date-parts" : [ [ "2014" ] ] }, "page" : "2", "title" : "Genome-wide association study of bipolar disorder in Canadian and UK populations corroborates disease loci including SYNE1 and CSMD1.", "type" : "article-journal", "volume" : "15" }, "uris" : [ "http://www.mendeley.com/documents/?uuid=f27e0a88-1be4-454d-aebc-596f8b58a32e" ] }, { "id" : "ITEM-2", "itemData" : { "DOI" : "10.1016/j.jpsychires.2014.11.002", "ISBN" : "0022-3956(Print)", "ISSN" : "00223956", "abstract" : "Background: Suicide claims one million lives worldwide annually, making it a serious public health concern. The risk for suicidal behaviour can be partly explained by genetic factors, as suggested by twin and family studies (reviewed in (Zai et al. 2012)). Recently, genome-wide association studies (GWASs) of suicide attempt on large samples of bipolar disorder (BD) patients from multiple sites have identified a number of novel candidate genes. GWASs of suicide behaviour severity, from suicidal ideation to serious suicide attempt, have not been reported for BD. Methods: We conducted a GWAS of suicide behaviour severity in three independent BD samples:212 small nuclear families with BD probands from Toronto, Canada, 428 BD cases from Toronto, and 483 BD cases from the UK. We carried out imputation with 1000 Genome Project data as reference using IMPUTE2. Quality control and data analysis was conducted using PLINK and R. We conducted the quantitative analyses of suicide behaviour severity in the three samples separately, and derived an overall significance by a meta-analysis using the METAL software. Results: We did not find genome-wide significant association of any tested markers in any of the BD samples, but we found a number of suggestive associations, including regions on chromosomes 8 and 10 (p &lt; 1e-5). Conclusions: Our GWAS findings suggest that likely many gene variants of small effects contribute collectively to the risk for suicidal behaviour severity in BD. Larger independent replications are required to strengthen the findings from the GWAS presented here. (PsycINFO Database Record (c) 2015 APA, all rights reserved)", "author" : [ { "dropping-particle" : "", "family" : "Zai", "given" : "Clement C", "non-dropping-particle" : "", "parse-names" : false, "suffix" : "" }, { "dropping-particle" : "", "family" : "Gon\u00e7alves", "given" : "Vanessa F", "non-dropping-particle" : "", "parse-names" : false, "suffix" : "" }, { "dropping-particle" : "", "family" : "Tiwari", "given" : "Arun K", "non-dropping-particle" : "", "parse-names" : false, "suffix" : "" }, { "dropping-particle" : "", "family" : "Gagliano", "given" : "Sarah A", "non-dropping-particle" : "", "parse-names" : false, "suffix" : "" }, { "dropping-particle" : "", "family" : "Hosang", "given" : "Georgina", "non-dropping-particle" : "", "parse-names" : false, "suffix" : "" }, { "dropping-particle" : "", "family" : "Luca", "given" : "Vincenzo", "non-dropping-particle" : "de", "parse-names" : false, "suffix" : "" }, { "dropping-particle" : "", "family" : "Shaikh", "given" : "Sajid A", "non-dropping-particle" : "", "parse-names" : false, "suffix" : "" }, { "dropping-particle" : "", "family" : "King", "given" : "Nicole", "non-dropping-particle" : "", "parse-names" : false, "suffix" : "" }, { "dropping-particle" : "", "family" : "Chen", "given" : "Qian", "non-dropping-particle" : "", "parse-names" : false, "suffix" : "" }, { "dropping-particle" : "", "family" : "Xu", "given" : "Wei", "non-dropping-particle" : "", "parse-names" : false, "suffix" : "" }, { "dropping-particle" : "", "family" : "Strauss", "given" : "John", "non-dropping-particle" : "", "parse-names" : false, "suffix" : "" }, { "dropping-particle" : "", "family" : "Breen", "given" : "Gerome", "non-dropping-particle" : "", "parse-names" : false, "suffix" : "" }, { "dropping-particle" : "", "family" : "Lewis", "given" : "Cathryn M", "non-dropping-particle" : "", "parse-names" : false, "suffix" : "" }, { "dropping-particle" : "", "family" : "Farmer", "given" : "Anne E", "non-dropping-particle" : "", "parse-names" : false, "suffix" : "" }, { "dropping-particle" : "", "family" : "McGuffin", "given" : "Peter", "non-dropping-particle" : "", "parse-names" : false, "suffix" : "" }, { "dropping-particle" : "", "family" : "Knight", "given" : "Jo", "non-dropping-particle" : "", "parse-names" : false, "suffix" : "" }, { "dropping-particle" : "", "family" : "Vincent", "given" : "John B", "non-dropping-particle" : "", "parse-names" : false, "suffix" : "" }, { "dropping-particle" : "", "family" : "Kennedy", "given" : "James L", "non-dropping-particle" : "", "parse-names" : false, "suffix" : "" } ], "container-title" : "Journal of Psychiatric Research", "id" : "ITEM-2", "issued" : { "date-parts" : [ [ "2015" ] ] }, "page" : "23-29", "title" : "A genome-wide association study of suicide severity scores in bipolar disorder.", "type" : "article", "volume" : "65" }, "uris" : [ "http://www.mendeley.com/documents/?uuid=81899960-26f8-4f09-9aa3-f7e6147cb475" ] } ], "mendeley" : { "formattedCitation" : "(Xu et al., 2014; Zai et al., 2015)", "plainTextFormattedCitation" : "(Xu et al., 2014; Zai et al., 2015)", "previouslyFormattedCitation" : "(Xu et al., 2014; Zai et al., 2015)" }, "properties" : { "noteIndex" : 0 }, "schema" : "https://github.com/citation-style-language/schema/raw/master/csl-citation.json" }</w:instrText>
      </w:r>
      <w:r w:rsidR="00F71AFF" w:rsidRPr="00C423A3">
        <w:rPr>
          <w:rFonts w:asciiTheme="majorHAnsi" w:hAnsiTheme="majorHAnsi" w:cs="Verdana"/>
        </w:rPr>
        <w:fldChar w:fldCharType="separate"/>
      </w:r>
      <w:r w:rsidR="00145B9E" w:rsidRPr="00145B9E">
        <w:rPr>
          <w:rFonts w:asciiTheme="majorHAnsi" w:hAnsiTheme="majorHAnsi" w:cs="Verdana"/>
          <w:noProof/>
        </w:rPr>
        <w:t>Xu et al., 2014; Zai et al., 2015)</w:t>
      </w:r>
      <w:r w:rsidR="00F71AFF" w:rsidRPr="00C423A3">
        <w:rPr>
          <w:rFonts w:asciiTheme="majorHAnsi" w:hAnsiTheme="majorHAnsi" w:cs="Verdana"/>
        </w:rPr>
        <w:fldChar w:fldCharType="end"/>
      </w:r>
      <w:r w:rsidR="00416F80" w:rsidRPr="00C423A3">
        <w:rPr>
          <w:rFonts w:asciiTheme="majorHAnsi" w:hAnsiTheme="majorHAnsi" w:cs="Verdana"/>
        </w:rPr>
        <w:t xml:space="preserve"> for more details</w:t>
      </w:r>
      <w:r w:rsidR="00047D7A">
        <w:rPr>
          <w:rFonts w:asciiTheme="majorHAnsi" w:hAnsiTheme="majorHAnsi" w:cs="Verdana"/>
        </w:rPr>
        <w:t>.</w:t>
      </w:r>
      <w:r w:rsidR="00047D7A" w:rsidRPr="00047D7A">
        <w:rPr>
          <w:rFonts w:asciiTheme="majorHAnsi" w:hAnsiTheme="majorHAnsi"/>
        </w:rPr>
        <w:t xml:space="preserve"> </w:t>
      </w:r>
      <w:r w:rsidR="00047D7A" w:rsidRPr="00C423A3">
        <w:rPr>
          <w:rFonts w:asciiTheme="majorHAnsi" w:hAnsiTheme="majorHAnsi"/>
        </w:rPr>
        <w:t xml:space="preserve">The </w:t>
      </w:r>
      <w:r w:rsidR="00047D7A" w:rsidRPr="00C423A3">
        <w:rPr>
          <w:rFonts w:asciiTheme="majorHAnsi" w:hAnsiTheme="majorHAnsi"/>
          <w:i/>
        </w:rPr>
        <w:t>COMT</w:t>
      </w:r>
      <w:r w:rsidR="00047D7A" w:rsidRPr="00C423A3">
        <w:rPr>
          <w:rFonts w:asciiTheme="majorHAnsi" w:hAnsiTheme="majorHAnsi"/>
        </w:rPr>
        <w:t xml:space="preserve"> Val</w:t>
      </w:r>
      <w:r w:rsidR="00047D7A" w:rsidRPr="00C423A3">
        <w:rPr>
          <w:rFonts w:asciiTheme="majorHAnsi" w:hAnsiTheme="majorHAnsi"/>
          <w:vertAlign w:val="superscript"/>
        </w:rPr>
        <w:t>158</w:t>
      </w:r>
      <w:r w:rsidR="00047D7A" w:rsidRPr="00C423A3">
        <w:rPr>
          <w:rFonts w:asciiTheme="majorHAnsi" w:hAnsiTheme="majorHAnsi"/>
        </w:rPr>
        <w:t xml:space="preserve">Met genotypic distribution (see </w:t>
      </w:r>
      <w:r w:rsidR="00047D7A" w:rsidRPr="00C423A3">
        <w:rPr>
          <w:rFonts w:asciiTheme="majorHAnsi" w:hAnsiTheme="majorHAnsi"/>
          <w:b/>
          <w:i/>
        </w:rPr>
        <w:t>Table 1</w:t>
      </w:r>
      <w:r w:rsidR="00047D7A" w:rsidRPr="00C423A3">
        <w:rPr>
          <w:rFonts w:asciiTheme="majorHAnsi" w:hAnsiTheme="majorHAnsi"/>
        </w:rPr>
        <w:t xml:space="preserve">) was in Hardy Weinberg Equilibrium </w:t>
      </w:r>
      <w:r w:rsidR="00047D7A" w:rsidRPr="00C423A3">
        <w:rPr>
          <w:rFonts w:asciiTheme="majorHAnsi" w:hAnsiTheme="majorHAnsi" w:cs="Verdana"/>
        </w:rPr>
        <w:t>(</w:t>
      </w:r>
      <w:r w:rsidR="00047D7A" w:rsidRPr="00C423A3">
        <w:rPr>
          <w:rFonts w:asciiTheme="majorHAnsi" w:hAnsiTheme="majorHAnsi"/>
          <w:lang w:eastAsia="en-GB"/>
        </w:rPr>
        <w:t>χ</w:t>
      </w:r>
      <w:r w:rsidR="00047D7A" w:rsidRPr="00C423A3">
        <w:rPr>
          <w:rFonts w:asciiTheme="majorHAnsi" w:hAnsiTheme="majorHAnsi" w:cs="Verdana"/>
          <w:vertAlign w:val="superscript"/>
        </w:rPr>
        <w:t>2</w:t>
      </w:r>
      <w:r w:rsidR="00047D7A" w:rsidRPr="00C423A3">
        <w:rPr>
          <w:rFonts w:asciiTheme="majorHAnsi" w:hAnsiTheme="majorHAnsi" w:cs="Verdana"/>
        </w:rPr>
        <w:t>(1)=1.61, p=0.21)</w:t>
      </w:r>
      <w:r w:rsidR="00047D7A" w:rsidRPr="00C423A3">
        <w:rPr>
          <w:rFonts w:asciiTheme="majorHAnsi" w:hAnsiTheme="majorHAnsi" w:cs="Times"/>
        </w:rPr>
        <w:t xml:space="preserve"> </w:t>
      </w:r>
      <w:r w:rsidR="00047D7A" w:rsidRPr="00C423A3">
        <w:rPr>
          <w:rFonts w:asciiTheme="majorHAnsi" w:hAnsiTheme="majorHAnsi"/>
        </w:rPr>
        <w:t>and did not differ between the bipolar cases and controls (</w:t>
      </w:r>
      <w:r w:rsidR="00047D7A" w:rsidRPr="00C423A3">
        <w:rPr>
          <w:rFonts w:asciiTheme="majorHAnsi" w:hAnsiTheme="majorHAnsi"/>
          <w:lang w:eastAsia="en-GB"/>
        </w:rPr>
        <w:t>χ</w:t>
      </w:r>
      <w:r w:rsidR="00047D7A" w:rsidRPr="00C423A3">
        <w:rPr>
          <w:rFonts w:asciiTheme="majorHAnsi" w:hAnsiTheme="majorHAnsi"/>
          <w:vertAlign w:val="superscript"/>
        </w:rPr>
        <w:t>2</w:t>
      </w:r>
      <w:r w:rsidR="00047D7A" w:rsidRPr="00C423A3">
        <w:rPr>
          <w:rFonts w:asciiTheme="majorHAnsi" w:hAnsiTheme="majorHAnsi"/>
        </w:rPr>
        <w:t xml:space="preserve">(2)=2.08, p=0.35). </w:t>
      </w:r>
    </w:p>
    <w:p w14:paraId="5B7C1C34" w14:textId="3931BDBC" w:rsidR="002B1206" w:rsidRDefault="002B1206" w:rsidP="002D2FA6">
      <w:pPr>
        <w:widowControl w:val="0"/>
        <w:autoSpaceDE w:val="0"/>
        <w:autoSpaceDN w:val="0"/>
        <w:adjustRightInd w:val="0"/>
        <w:spacing w:after="240" w:line="480" w:lineRule="auto"/>
        <w:ind w:firstLine="720"/>
        <w:jc w:val="both"/>
        <w:rPr>
          <w:rFonts w:asciiTheme="majorHAnsi" w:hAnsiTheme="majorHAnsi" w:cs="Verdana"/>
          <w:i/>
        </w:rPr>
      </w:pPr>
      <w:r w:rsidRPr="002B1206">
        <w:rPr>
          <w:rFonts w:asciiTheme="majorHAnsi" w:hAnsiTheme="majorHAnsi" w:cs="Verdana"/>
          <w:b/>
        </w:rPr>
        <w:t>Population stratification</w:t>
      </w:r>
      <w:r>
        <w:rPr>
          <w:rFonts w:asciiTheme="majorHAnsi" w:hAnsiTheme="majorHAnsi" w:cs="Verdana"/>
        </w:rPr>
        <w:t xml:space="preserve">. </w:t>
      </w:r>
      <w:r w:rsidR="00287F87" w:rsidRPr="00D77910">
        <w:rPr>
          <w:rFonts w:ascii="Calibri" w:hAnsi="Calibri" w:cs="Verdana"/>
        </w:rPr>
        <w:t xml:space="preserve">Given that there are ethnic and ancestry differences in the association between </w:t>
      </w:r>
      <w:r w:rsidR="00287F87" w:rsidRPr="00D77910">
        <w:rPr>
          <w:rFonts w:ascii="Calibri" w:hAnsi="Calibri" w:cs="Times"/>
          <w:i/>
        </w:rPr>
        <w:t xml:space="preserve">COMT </w:t>
      </w:r>
      <w:r w:rsidR="00287F87" w:rsidRPr="00D77910">
        <w:rPr>
          <w:rFonts w:ascii="Calibri" w:hAnsi="Calibri" w:cs="Times"/>
        </w:rPr>
        <w:t>Val</w:t>
      </w:r>
      <w:r w:rsidR="00287F87" w:rsidRPr="00D77910">
        <w:rPr>
          <w:rFonts w:ascii="Calibri" w:hAnsi="Calibri" w:cs="Times"/>
          <w:vertAlign w:val="superscript"/>
        </w:rPr>
        <w:t>158</w:t>
      </w:r>
      <w:r w:rsidR="00287F87" w:rsidRPr="00D77910">
        <w:rPr>
          <w:rFonts w:ascii="Calibri" w:hAnsi="Calibri" w:cs="Times"/>
        </w:rPr>
        <w:t>Met</w:t>
      </w:r>
      <w:r w:rsidR="00287F87" w:rsidRPr="00D77910">
        <w:rPr>
          <w:rFonts w:ascii="Calibri" w:hAnsi="Calibri" w:cs="Verdana"/>
        </w:rPr>
        <w:t xml:space="preserve"> and bipolar disorder </w:t>
      </w:r>
      <w:r w:rsidR="00287F87" w:rsidRPr="00D77910">
        <w:rPr>
          <w:rFonts w:ascii="Calibri" w:hAnsi="Calibri" w:cs="Verdana"/>
        </w:rPr>
        <w:fldChar w:fldCharType="begin" w:fldLock="1"/>
      </w:r>
      <w:r w:rsidR="00287F87" w:rsidRPr="00D77910">
        <w:rPr>
          <w:rFonts w:ascii="Calibri" w:hAnsi="Calibri" w:cs="Verdana"/>
        </w:rPr>
        <w:instrText>ADDIN CSL_CITATION { "citationItems" : [ { "id" : "ITEM-1", "itemData" : { "DOI" : "10.1007/s00702-009-0260-7", "ISBN" : "1435-1463 (Electronic)\r1435-1463 (Linking)", "ISSN" : "1435-1463", "PMID" : "19578924", "abstract" : "The COMT gene is considered as one of the prominent candidate genes for susceptibility to BP, and most studies focused a functional polymorphism in the gene: the Val/Met polymorphism (rs4680). However, results from these studies are sometimes contradictory, due to small sample size or heterogeneity. In this study, we first investigate the possible association between the Val/Met polymorphism in COMT and bipolar disorder in the Han population, which has never been done before. Then a systematic meta-analysis was conducted to determine if the low-activity allele (Met) increases the risk of BP in different ethnic groups. A total of 478 BP patients and 469 healthy subjects were recruited in our case/control study. MIX software package was employed to perform the meta-analysis on 19 studies after careful search and selection. We observed statistically-significant differences in allele (p = 0.00060) and genotype (p = 0.00203) frequencies between patients and controls in our samples. The meta-analysis also provided a significant pooled OR for association of the Met allele in rs4680 with BP in the total population (p = 0.0223) and in the Asian population (p = 0.0232). Although a significant pooled OR was also found for the Caucasian population (p = 0.0409) after one of the studies as discussed below was removed, the role for Val/Met polymorphism in BP in Caucasian ethnicity was not yet to be confirmed. In conclusion, the low-activity allele (Met) of rs4680 in COMT gene possibly confers risk for bipolar disorder in the Han population, while it needs further evidence for concluding its association with BP in the Caucasian population.", "author" : [ { "dropping-particle" : "", "family" : "Zhang", "given" : "Zhao", "non-dropping-particle" : "", "parse-names" : false, "suffix" : "" }, { "dropping-particle" : "", "family" : "Lindpaintner", "given" : "Klaus", "non-dropping-particle" : "", "parse-names" : false, "suffix" : "" }, { "dropping-particle" : "", "family" : "Che", "given" : "Ronglin", "non-dropping-particle" : "", "parse-names" : false, "suffix" : "" }, { "dropping-particle" : "", "family" : "He", "given" : "Zangdong", "non-dropping-particle" : "", "parse-names" : false, "suffix" : "" }, { "dropping-particle" : "", "family" : "Wang", "given" : "Peng", "non-dropping-particle" : "", "parse-names" : false, "suffix" : "" }, { "dropping-particle" : "", "family" : "Yang", "given" : "Ping", "non-dropping-particle" : "", "parse-names" : false, "suffix" : "" }, { "dropping-particle" : "", "family" : "Feng", "given" : "Guoyin", "non-dropping-particle" : "", "parse-names" : false, "suffix" : "" }, { "dropping-particle" : "", "family" : "He", "given" : "Lin", "non-dropping-particle" : "", "parse-names" : false, "suffix" : "" }, { "dropping-particle" : "", "family" : "Shi", "given" : "Yongyong", "non-dropping-particle" : "", "parse-names" : false, "suffix" : "" } ], "container-title" : "Journal of neural transmission (Vienna, Austria : 1996)", "id" : "ITEM-1", "issue" : "10", "issued" : { "date-parts" : [ [ "2009" ] ] }, "page" : "1193-200", "title" : "The Val/Met functional polymorphism in COMT confers susceptibility to bipolar disorder: evidence from an association study and a meta-analysis.", "type" : "article-journal", "volume" : "116" }, "uris" : [ "http://www.mendeley.com/documents/?uuid=4ce0d59e-548f-4a3b-a278-ddfb361067fd" ] } ], "mendeley" : { "formattedCitation" : "(Zhang et al., 2009)", "plainTextFormattedCitation" : "(Zhang et al., 2009)", "previouslyFormattedCitation" : "(Zhang et al., 2009)" }, "properties" : { "noteIndex" : 0 }, "schema" : "https://github.com/citation-style-language/schema/raw/master/csl-citation.json" }</w:instrText>
      </w:r>
      <w:r w:rsidR="00287F87" w:rsidRPr="00D77910">
        <w:rPr>
          <w:rFonts w:ascii="Calibri" w:hAnsi="Calibri" w:cs="Verdana"/>
        </w:rPr>
        <w:fldChar w:fldCharType="separate"/>
      </w:r>
      <w:r w:rsidR="00287F87" w:rsidRPr="00D77910">
        <w:rPr>
          <w:rFonts w:ascii="Calibri" w:hAnsi="Calibri" w:cs="Verdana"/>
          <w:noProof/>
        </w:rPr>
        <w:t>(Zhang et al., 2009)</w:t>
      </w:r>
      <w:r w:rsidR="00287F87" w:rsidRPr="00D77910">
        <w:rPr>
          <w:rFonts w:ascii="Calibri" w:hAnsi="Calibri" w:cs="Verdana"/>
        </w:rPr>
        <w:fldChar w:fldCharType="end"/>
      </w:r>
      <w:r w:rsidR="00287F87" w:rsidRPr="00D77910">
        <w:rPr>
          <w:rFonts w:ascii="Calibri" w:hAnsi="Calibri" w:cs="Verdana"/>
        </w:rPr>
        <w:t xml:space="preserve"> care was taken to control for the effect of population stratification. </w:t>
      </w:r>
      <w:r w:rsidR="008B4C1E">
        <w:rPr>
          <w:rFonts w:asciiTheme="majorHAnsi" w:hAnsiTheme="majorHAnsi" w:cs="Verdana"/>
        </w:rPr>
        <w:t>T</w:t>
      </w:r>
      <w:r>
        <w:rPr>
          <w:rFonts w:asciiTheme="majorHAnsi" w:hAnsiTheme="majorHAnsi" w:cs="Verdana"/>
        </w:rPr>
        <w:t>he first principal component from the</w:t>
      </w:r>
      <w:r w:rsidR="005B567C">
        <w:rPr>
          <w:rFonts w:asciiTheme="majorHAnsi" w:hAnsiTheme="majorHAnsi" w:cs="Verdana"/>
        </w:rPr>
        <w:t xml:space="preserve"> </w:t>
      </w:r>
      <w:r>
        <w:rPr>
          <w:rFonts w:asciiTheme="majorHAnsi" w:hAnsiTheme="majorHAnsi" w:cs="Verdana"/>
        </w:rPr>
        <w:t xml:space="preserve">Principal components </w:t>
      </w:r>
      <w:r w:rsidR="00AA6877">
        <w:rPr>
          <w:rFonts w:asciiTheme="majorHAnsi" w:hAnsiTheme="majorHAnsi" w:cs="Verdana"/>
        </w:rPr>
        <w:t xml:space="preserve">analyses </w:t>
      </w:r>
      <w:r w:rsidR="00047D7A">
        <w:rPr>
          <w:rFonts w:asciiTheme="majorHAnsi" w:hAnsiTheme="majorHAnsi" w:cs="Verdana"/>
        </w:rPr>
        <w:t>[</w:t>
      </w:r>
      <w:r w:rsidR="00AA6877">
        <w:rPr>
          <w:rFonts w:asciiTheme="majorHAnsi" w:hAnsiTheme="majorHAnsi" w:cs="Verdana"/>
        </w:rPr>
        <w:t>PCA</w:t>
      </w:r>
      <w:r w:rsidR="00047D7A">
        <w:rPr>
          <w:rFonts w:asciiTheme="majorHAnsi" w:hAnsiTheme="majorHAnsi" w:cs="Verdana"/>
        </w:rPr>
        <w:t>]</w:t>
      </w:r>
      <w:r w:rsidR="00AA6877">
        <w:rPr>
          <w:rFonts w:asciiTheme="majorHAnsi" w:hAnsiTheme="majorHAnsi" w:cs="Verdana"/>
        </w:rPr>
        <w:t xml:space="preserve"> was used to control for population stratification effects. PCA was conducted for the original </w:t>
      </w:r>
      <w:r w:rsidR="00047D7A">
        <w:rPr>
          <w:rFonts w:asciiTheme="majorHAnsi" w:hAnsiTheme="majorHAnsi" w:cs="Verdana"/>
        </w:rPr>
        <w:t>GWAS</w:t>
      </w:r>
      <w:r w:rsidR="00AA6877">
        <w:rPr>
          <w:rFonts w:asciiTheme="majorHAnsi" w:hAnsiTheme="majorHAnsi" w:cs="Verdana"/>
        </w:rPr>
        <w:t xml:space="preserve"> of BACC</w:t>
      </w:r>
      <w:r w:rsidR="00047D7A">
        <w:rPr>
          <w:rFonts w:asciiTheme="majorHAnsi" w:hAnsiTheme="majorHAnsi" w:cs="Verdana"/>
        </w:rPr>
        <w:t>s</w:t>
      </w:r>
      <w:r w:rsidR="00AA6877">
        <w:rPr>
          <w:rFonts w:asciiTheme="majorHAnsi" w:hAnsiTheme="majorHAnsi" w:cs="Verdana"/>
        </w:rPr>
        <w:t xml:space="preserve"> </w:t>
      </w:r>
      <w:r w:rsidR="00B96FDE">
        <w:rPr>
          <w:rFonts w:asciiTheme="majorHAnsi" w:hAnsiTheme="majorHAnsi" w:cs="Verdana"/>
          <w:i/>
        </w:rPr>
        <w:fldChar w:fldCharType="begin" w:fldLock="1"/>
      </w:r>
      <w:r w:rsidR="00951452">
        <w:rPr>
          <w:rFonts w:asciiTheme="majorHAnsi" w:hAnsiTheme="majorHAnsi" w:cs="Verdana"/>
          <w:i/>
        </w:rPr>
        <w:instrText>ADDIN CSL_CITATION { "citationItems" : [ { "id" : "ITEM-1", "itemData" : { "DOI" : "10.1073/pnas.0813386106", "ISBN" : "1091-6490", "ISSN" : "1091-6490", "PMID" : "19416921", "abstract" : "Bipolar disorder (BP) is a disabling and often life-threatening disorder that affects approximately 1% of the population worldwide. To identify genetic variants that increase the risk of BP, we genotyped on the Illumina HumanHap550 Beadchip 2,076 bipolar cases and 1,676 controls of European ancestry from the National Institute of Mental Health Human Genetics Initiative Repository, and the Prechter Repository and samples collected in London, Toronto, and Dundee. We imputed SNP genotypes and tested for SNP-BP association in each sample and then performed meta-analysis across samples. The strongest association P value for this 2-study meta-analysis was 2.4 x 10(-6). We next imputed SNP genotypes and tested for SNP-BP association based on the publicly available Affymetrix 500K genotype data from the Wellcome Trust Case Control Consortium for 1,868 BP cases and a reference set of 12,831 individuals. A 3-study meta-analysis of 3,683 nonoverlapping cases and 14,507 extended controls on &gt;2.3 M genotyped and imputed SNPs resulted in 3 chromosomal regions with association P approximately 10(-7): 1p31.1 (no known genes), 3p21 (&gt;25 known genes), and 5q15 (MCTP1). The most strongly associated nonsynonymous SNP rs1042779 (OR = 1.19, P = 1.8 x 10(-7)) is in the ITIH1 gene on chromosome 3, with other strongly associated nonsynonymous SNPs in GNL3, NEK4, and ITIH3. Thus, these chromosomal regions harbor genes implicated in cell cycle, neurogenesis, neuroplasticity, and neurosignaling. In addition, we replicated the reported ANK3 association results for SNP rs10994336 in the nonoverlapping GSK sample (OR = 1.37, P = 0.042). Although these results are promising, analysis of additional samples will be required to confirm that variant(s) in these regions influence BP risk.", "author" : [ { "dropping-particle" : "", "family" : "Scott", "given" : "Laura J", "non-dropping-particle" : "", "parse-names" : false, "suffix" : "" }, { "dropping-particle" : "", "family" : "Muglia", "given" : "Pierandrea", "non-dropping-particle" : "", "parse-names" : false, "suffix" : "" }, { "dropping-particle" : "", "family" : "Kong", "given" : "Xiangyang Q", "non-dropping-particle" : "", "parse-names" : false, "suffix" : "" }, { "dropping-particle" : "", "family" : "Guan", "given" : "Weihua", "non-dropping-particle" : "", "parse-names" : false, "suffix" : "" }, { "dropping-particle" : "", "family" : "Flickinger", "given" : "Matthew", "non-dropping-particle" : "", "parse-names" : false, "suffix" : "" }, { "dropping-particle" : "", "family" : "Upmanyu", "given" : "Ruchi", "non-dropping-particle" : "", "parse-names" : false, "suffix" : "" }, { "dropping-particle" : "", "family" : "Tozzi", "given" : "Federica", "non-dropping-particle" : "", "parse-names" : false, "suffix" : "" }, { "dropping-particle" : "", "family" : "Li", "given" : "Jun Z", "non-dropping-particle" : "", "parse-names" : false, "suffix" : "" }, { "dropping-particle" : "", "family" : "Burmeister", "given" : "Margit", "non-dropping-particle" : "", "parse-names" : false, "suffix" : "" }, { "dropping-particle" : "", "family" : "Absher", "given" : "Devin", "non-dropping-particle" : "", "parse-names" : false, "suffix" : "" }, { "dropping-particle" : "", "family" : "Thompson", "given" : "Robert C", "non-dropping-particle" : "", "parse-names" : false, "suffix" : "" }, { "dropping-particle" : "", "family" : "Francks", "given" : "Clyde", "non-dropping-particle" : "", "parse-names" : false, "suffix" : "" }, { "dropping-particle" : "", "family" : "Meng", "given" : "Fan", "non-dropping-particle" : "", "parse-names" : false, "suffix" : "" }, { "dropping-particle" : "", "family" : "Antoniades", "given" : "Athos", "non-dropping-particle" : "", "parse-names" : false, "suffix" : "" }, { "dropping-particle" : "", "family" : "Southwick", "given" : "Audrey M", "non-dropping-particle" : "", "parse-names" : false, "suffix" : "" }, { "dropping-particle" : "", "family" : "Schatzberg", "given" : "Alan F", "non-dropping-particle" : "", "parse-names" : false, "suffix" : "" }, { "dropping-particle" : "", "family" : "Bunney", "given" : "William E", "non-dropping-particle" : "", "parse-names" : false, "suffix" : "" }, { "dropping-particle" : "", "family" : "Barchas", "given" : "Jack D", "non-dropping-particle" : "", "parse-names" : false, "suffix" : "" }, { "dropping-particle" : "", "family" : "Jones", "given" : "Edward G", "non-dropping-particle" : "", "parse-names" : false, "suffix" : "" }, { "dropping-particle" : "", "family" : "Day", "given" : "Richard", "non-dropping-particle" : "", "parse-names" : false, "suffix" : "" }, { "dropping-particle" : "", "family" : "Matthews", "given" : "Keith", "non-dropping-particle" : "", "parse-names" : false, "suffix" : "" }, { "dropping-particle" : "", "family" : "McGuffin", "given" : "Peter", "non-dropping-particle" : "", "parse-names" : false, "suffix" : "" }, { "dropping-particle" : "", "family" : "Strauss", "given" : "John S", "non-dropping-particle" : "", "parse-names" : false, "suffix" : "" }, { "dropping-particle" : "", "family" : "Kennedy", "given" : "James L", "non-dropping-particle" : "", "parse-names" : false, "suffix" : "" }, { "dropping-particle" : "", "family" : "Middleton", "given" : "Lefkos", "non-dropping-particle" : "", "parse-names" : false, "suffix" : "" }, { "dropping-particle" : "", "family" : "Roses", "given" : "Allen D", "non-dropping-particle" : "", "parse-names" : false, "suffix" : "" }, { "dropping-particle" : "", "family" : "Watson", "given" : "Stanley J", "non-dropping-particle" : "", "parse-names" : false, "suffix" : "" }, { "dropping-particle" : "", "family" : "Vincent", "given" : "John B", "non-dropping-particle" : "", "parse-names" : false, "suffix" : "" }, { "dropping-particle" : "", "family" : "Myers", "given" : "Richard M", "non-dropping-particle" : "", "parse-names" : false, "suffix" : "" }, { "dropping-particle" : "", "family" : "Farmer", "given" : "Ann E", "non-dropping-particle" : "", "parse-names" : false, "suffix" : "" }, { "dropping-particle" : "", "family" : "Akil", "given" : "Huda", "non-dropping-particle" : "", "parse-names" : false, "suffix" : "" }, { "dropping-particle" : "", "family" : "Burns", "given" : "Daniel K", "non-dropping-particle" : "", "parse-names" : false, "suffix" : "" }, { "dropping-particle" : "", "family" : "Boehnke", "given" : "Michael", "non-dropping-particle" : "", "parse-names" : false, "suffix" : "" } ], "container-title" : "Proceedings of the National Academy of Sciences of the United States of America", "id" : "ITEM-1", "issue" : "18", "issued" : { "date-parts" : [ [ "2009" ] ] }, "page" : "7501-6", "title" : "Genome-wide association and meta-analysis of bipolar disorder in individuals of European ancestry.", "type" : "article-journal", "volume" : "106" }, "uris" : [ "http://www.mendeley.com/documents/?uuid=d4532fb1-0233-4110-87df-f53f79aa9def" ] } ], "mendeley" : { "formattedCitation" : "(Scott et al., 2009)", "plainTextFormattedCitation" : "(Scott et al., 2009)", "previouslyFormattedCitation" : "(Scott et al., 2009)" }, "properties" : { "noteIndex" : 0 }, "schema" : "https://github.com/citation-style-language/schema/raw/master/csl-citation.json" }</w:instrText>
      </w:r>
      <w:r w:rsidR="00B96FDE">
        <w:rPr>
          <w:rFonts w:asciiTheme="majorHAnsi" w:hAnsiTheme="majorHAnsi" w:cs="Verdana"/>
          <w:i/>
        </w:rPr>
        <w:fldChar w:fldCharType="separate"/>
      </w:r>
      <w:r w:rsidR="00B96FDE" w:rsidRPr="00B96FDE">
        <w:rPr>
          <w:rFonts w:asciiTheme="majorHAnsi" w:hAnsiTheme="majorHAnsi" w:cs="Verdana"/>
          <w:noProof/>
        </w:rPr>
        <w:t>(Scott et al., 2009)</w:t>
      </w:r>
      <w:r w:rsidR="00B96FDE">
        <w:rPr>
          <w:rFonts w:asciiTheme="majorHAnsi" w:hAnsiTheme="majorHAnsi" w:cs="Verdana"/>
          <w:i/>
        </w:rPr>
        <w:fldChar w:fldCharType="end"/>
      </w:r>
      <w:r w:rsidR="00B96FDE">
        <w:rPr>
          <w:rFonts w:asciiTheme="majorHAnsi" w:hAnsiTheme="majorHAnsi" w:cs="Verdana"/>
          <w:i/>
        </w:rPr>
        <w:t>.</w:t>
      </w:r>
    </w:p>
    <w:p w14:paraId="53AA7F61" w14:textId="77777777" w:rsidR="00D817C2" w:rsidRPr="00570DFF" w:rsidRDefault="00D817C2" w:rsidP="002D2FA6">
      <w:pPr>
        <w:widowControl w:val="0"/>
        <w:autoSpaceDE w:val="0"/>
        <w:autoSpaceDN w:val="0"/>
        <w:adjustRightInd w:val="0"/>
        <w:spacing w:after="240" w:line="480" w:lineRule="auto"/>
        <w:ind w:firstLine="720"/>
        <w:rPr>
          <w:rFonts w:asciiTheme="majorHAnsi" w:hAnsiTheme="majorHAnsi" w:cs="Times"/>
        </w:rPr>
      </w:pPr>
    </w:p>
    <w:p w14:paraId="73ECD202" w14:textId="77777777" w:rsidR="00DB1F1C" w:rsidRPr="00C423A3" w:rsidRDefault="003F2C1A" w:rsidP="002D2FA6">
      <w:pPr>
        <w:widowControl w:val="0"/>
        <w:autoSpaceDE w:val="0"/>
        <w:autoSpaceDN w:val="0"/>
        <w:adjustRightInd w:val="0"/>
        <w:spacing w:after="240" w:line="480" w:lineRule="auto"/>
        <w:jc w:val="both"/>
        <w:rPr>
          <w:rFonts w:asciiTheme="majorHAnsi" w:hAnsiTheme="majorHAnsi" w:cs="Times"/>
          <w:b/>
        </w:rPr>
      </w:pPr>
      <w:r w:rsidRPr="00C423A3">
        <w:rPr>
          <w:rFonts w:asciiTheme="majorHAnsi" w:hAnsiTheme="majorHAnsi" w:cs="Times"/>
          <w:b/>
        </w:rPr>
        <w:t>Analyses</w:t>
      </w:r>
    </w:p>
    <w:p w14:paraId="4C5B931B" w14:textId="1A5CB65B" w:rsidR="001157F5" w:rsidRPr="00C423A3" w:rsidRDefault="001157F5" w:rsidP="002D2FA6">
      <w:pPr>
        <w:widowControl w:val="0"/>
        <w:autoSpaceDE w:val="0"/>
        <w:autoSpaceDN w:val="0"/>
        <w:adjustRightInd w:val="0"/>
        <w:spacing w:after="240" w:line="480" w:lineRule="auto"/>
        <w:ind w:firstLine="720"/>
        <w:jc w:val="both"/>
        <w:rPr>
          <w:rFonts w:asciiTheme="majorHAnsi" w:hAnsiTheme="majorHAnsi" w:cs="Times"/>
        </w:rPr>
      </w:pPr>
      <w:r w:rsidRPr="00C423A3">
        <w:rPr>
          <w:rFonts w:asciiTheme="majorHAnsi" w:hAnsiTheme="majorHAnsi" w:cs="Times"/>
        </w:rPr>
        <w:t>Group differences were tested using chi-square</w:t>
      </w:r>
      <w:r w:rsidR="00BA57D8">
        <w:rPr>
          <w:rFonts w:asciiTheme="majorHAnsi" w:hAnsiTheme="majorHAnsi" w:cs="Times"/>
        </w:rPr>
        <w:t>, Cuzick’s non-parametric trend test</w:t>
      </w:r>
      <w:r w:rsidR="003C2561" w:rsidRPr="00C423A3">
        <w:rPr>
          <w:rFonts w:asciiTheme="majorHAnsi" w:hAnsiTheme="majorHAnsi" w:cs="Times"/>
        </w:rPr>
        <w:t xml:space="preserve"> and t-</w:t>
      </w:r>
      <w:r w:rsidRPr="00C423A3">
        <w:rPr>
          <w:rFonts w:asciiTheme="majorHAnsi" w:hAnsiTheme="majorHAnsi" w:cs="Times"/>
        </w:rPr>
        <w:t xml:space="preserve">tests. </w:t>
      </w:r>
      <w:r w:rsidR="006614C4" w:rsidRPr="00C423A3">
        <w:rPr>
          <w:rFonts w:asciiTheme="majorHAnsi" w:hAnsiTheme="majorHAnsi" w:cs="Times"/>
        </w:rPr>
        <w:t xml:space="preserve">Following recommendations for GxE studies </w:t>
      </w:r>
      <w:r w:rsidR="005B1D88" w:rsidRPr="00C423A3">
        <w:rPr>
          <w:rFonts w:asciiTheme="majorHAnsi" w:hAnsiTheme="majorHAnsi" w:cs="Times"/>
        </w:rPr>
        <w:fldChar w:fldCharType="begin" w:fldLock="1"/>
      </w:r>
      <w:r w:rsidR="00165CD7">
        <w:rPr>
          <w:rFonts w:asciiTheme="majorHAnsi" w:hAnsiTheme="majorHAnsi" w:cs="Times"/>
        </w:rPr>
        <w:instrText>ADDIN CSL_CITATION { "citationItems" : [ { "id" : "ITEM-1", "itemData" : { "DOI" : "10.1016/j.jad.2011.03.010", "ISBN" : "0165-0327", "ISSN" : "1573-2517", "PMID" : "21439648", "abstract" : "BACKGROUND: Genetic and environmental factors shape life-long vulnerability to depression, but most gene-environment interaction (G\u00d7E) research has focused on cross-sectional assessments rather than life-course phenotypes. This study tests the hypothesis that the G\u00d7E involving the length polymorphism in the serotonin-transporter-gene-linked-promoter-region (5-HTTLPR) and childhood maltreatment is specific to depression that runs a persistent course in adulthood.\\n\\nMETHODS: The hypothesis is tested in two cohorts. Men and women in the Dunedin Study (N=847), New Zealand, followed to age 32 years with 96% retention and women in the E-Risk Study (N=930), England, followed to age 40 years with 96% retention. Diagnoses of past-year major depressive episode were established at four separate assessments. Depression diagnosed on two or more occasions was considered persistent.\\n\\nRESULTS: In both cohorts, statistical tests of gene-environment interactions showed positive results for persistent depression but not single-episode depression. Individuals with two short 5-HTTLPR alleles and childhood maltreatment had elevated risk of persistent but not single-episode depression.\\n\\nLIMITATIONS: Some cases of recurrent depression may have been misclassified as single-episode due to non-contiguous assessment windows, but this would have a conservative effect on the findings. Chronic and recurrent depression could not be reliably distinguished due to non-contiguous periods of assessment. Therefore, the term persistent depression is used to describe either chronic or recurrent course.\\n\\nCONCLUSIONS: The specific effect on persistent depression increases the significance of this G\u00d7E for public health. Research that does not distinguish persistent course may underestimate G\u00d7E effects and account for some replication failures in G\u00d7E research.", "author" : [ { "dropping-particle" : "", "family" : "Uher", "given" : "Rudolf", "non-dropping-particle" : "", "parse-names" : false, "suffix" : "" }, { "dropping-particle" : "", "family" : "Caspi", "given" : "Avshalom", "non-dropping-particle" : "", "parse-names" : false, "suffix" : "" }, { "dropping-particle" : "", "family" : "Houts", "given" : "Renate", "non-dropping-particle" : "", "parse-names" : false, "suffix" : "" }, { "dropping-particle" : "", "family" : "Sugden", "given" : "Karen", "non-dropping-particle" : "", "parse-names" : false, "suffix" : "" }, { "dropping-particle" : "", "family" : "Williams", "given" : "Benjamin", "non-dropping-particle" : "", "parse-names" : false, "suffix" : "" }, { "dropping-particle" : "", "family" : "Poulton", "given" : "Richie", "non-dropping-particle" : "", "parse-names" : false, "suffix" : "" }, { "dropping-particle" : "", "family" : "Moffitt", "given" : "Terrie E", "non-dropping-particle" : "", "parse-names" : false, "suffix" : "" } ], "container-title" : "Journal of affective disorders", "id" : "ITEM-1", "issue" : "1-3", "issued" : { "date-parts" : [ [ "2011" ] ] }, "page" : "56-65", "title" : "Serotonin transporter gene moderates childhood maltreatment's effects on persistent but not single-episode depression: replications and implications for resolving inconsistent results.", "type" : "article-journal", "volume" : "135" }, "uris" : [ "http://www.mendeley.com/documents/?uuid=541b6471-a49b-40bf-9874-dc0fe76e2de0" ] } ], "mendeley" : { "formattedCitation" : "(Rudolf Uher et al., 2011)", "plainTextFormattedCitation" : "(Rudolf Uher et al., 2011)", "previouslyFormattedCitation" : "(Rudolf Uher et al., 2011)" }, "properties" : { "noteIndex" : 0 }, "schema" : "https://github.com/citation-style-language/schema/raw/master/csl-citation.json" }</w:instrText>
      </w:r>
      <w:r w:rsidR="005B1D88" w:rsidRPr="00C423A3">
        <w:rPr>
          <w:rFonts w:asciiTheme="majorHAnsi" w:hAnsiTheme="majorHAnsi" w:cs="Times"/>
        </w:rPr>
        <w:fldChar w:fldCharType="separate"/>
      </w:r>
      <w:r w:rsidR="00080112" w:rsidRPr="00080112">
        <w:rPr>
          <w:rFonts w:asciiTheme="majorHAnsi" w:hAnsiTheme="majorHAnsi" w:cs="Times"/>
          <w:noProof/>
        </w:rPr>
        <w:t>(Uher et al., 2011)</w:t>
      </w:r>
      <w:r w:rsidR="005B1D88" w:rsidRPr="00C423A3">
        <w:rPr>
          <w:rFonts w:asciiTheme="majorHAnsi" w:hAnsiTheme="majorHAnsi" w:cs="Times"/>
        </w:rPr>
        <w:fldChar w:fldCharType="end"/>
      </w:r>
      <w:r w:rsidR="005B567C">
        <w:rPr>
          <w:rFonts w:asciiTheme="majorHAnsi" w:hAnsiTheme="majorHAnsi" w:cs="Times"/>
        </w:rPr>
        <w:t>,</w:t>
      </w:r>
      <w:r w:rsidR="006614C4" w:rsidRPr="00C423A3">
        <w:rPr>
          <w:rFonts w:asciiTheme="majorHAnsi" w:hAnsiTheme="majorHAnsi" w:cs="Times"/>
        </w:rPr>
        <w:t xml:space="preserve"> the</w:t>
      </w:r>
      <w:r w:rsidR="00627F12" w:rsidRPr="00C423A3">
        <w:rPr>
          <w:rFonts w:asciiTheme="majorHAnsi" w:hAnsiTheme="majorHAnsi" w:cs="Times"/>
        </w:rPr>
        <w:t xml:space="preserve"> main effects and</w:t>
      </w:r>
      <w:r w:rsidR="006614C4" w:rsidRPr="00C423A3">
        <w:rPr>
          <w:rFonts w:asciiTheme="majorHAnsi" w:hAnsiTheme="majorHAnsi" w:cs="Times"/>
        </w:rPr>
        <w:t xml:space="preserve"> interaction</w:t>
      </w:r>
      <w:r w:rsidR="00572692" w:rsidRPr="00C423A3">
        <w:rPr>
          <w:rFonts w:asciiTheme="majorHAnsi" w:hAnsiTheme="majorHAnsi" w:cs="Times"/>
        </w:rPr>
        <w:t>s</w:t>
      </w:r>
      <w:r w:rsidR="006614C4" w:rsidRPr="00C423A3">
        <w:rPr>
          <w:rFonts w:asciiTheme="majorHAnsi" w:hAnsiTheme="majorHAnsi" w:cs="Times"/>
        </w:rPr>
        <w:t xml:space="preserve"> between </w:t>
      </w:r>
      <w:r w:rsidR="00BA57D8">
        <w:rPr>
          <w:rFonts w:asciiTheme="majorHAnsi" w:hAnsiTheme="majorHAnsi" w:cs="Times"/>
        </w:rPr>
        <w:t>stressful life events</w:t>
      </w:r>
      <w:r w:rsidR="006614C4" w:rsidRPr="00C423A3">
        <w:rPr>
          <w:rFonts w:asciiTheme="majorHAnsi" w:hAnsiTheme="majorHAnsi" w:cs="Times"/>
        </w:rPr>
        <w:t xml:space="preserve"> and </w:t>
      </w:r>
      <w:r w:rsidR="006614C4" w:rsidRPr="00C423A3">
        <w:rPr>
          <w:rFonts w:asciiTheme="majorHAnsi" w:hAnsiTheme="majorHAnsi" w:cs="Times"/>
          <w:i/>
        </w:rPr>
        <w:t>COMT</w:t>
      </w:r>
      <w:r w:rsidR="006614C4" w:rsidRPr="00C423A3">
        <w:rPr>
          <w:rFonts w:asciiTheme="majorHAnsi" w:hAnsiTheme="majorHAnsi" w:cs="Times"/>
        </w:rPr>
        <w:t xml:space="preserve"> Val</w:t>
      </w:r>
      <w:r w:rsidR="006614C4" w:rsidRPr="00C423A3">
        <w:rPr>
          <w:rFonts w:asciiTheme="majorHAnsi" w:hAnsiTheme="majorHAnsi" w:cs="Times"/>
          <w:vertAlign w:val="superscript"/>
        </w:rPr>
        <w:t>158</w:t>
      </w:r>
      <w:r w:rsidR="006614C4" w:rsidRPr="00C423A3">
        <w:rPr>
          <w:rFonts w:asciiTheme="majorHAnsi" w:hAnsiTheme="majorHAnsi" w:cs="Times"/>
        </w:rPr>
        <w:t>Met on the presence/absence of bipolar disorder w</w:t>
      </w:r>
      <w:r w:rsidR="005B567C">
        <w:rPr>
          <w:rFonts w:asciiTheme="majorHAnsi" w:hAnsiTheme="majorHAnsi" w:cs="Times"/>
        </w:rPr>
        <w:t>ere</w:t>
      </w:r>
      <w:r w:rsidR="006614C4" w:rsidRPr="00C423A3">
        <w:rPr>
          <w:rFonts w:asciiTheme="majorHAnsi" w:hAnsiTheme="majorHAnsi" w:cs="Times"/>
        </w:rPr>
        <w:t xml:space="preserve"> examined using generalized linear models with </w:t>
      </w:r>
      <w:r w:rsidR="006614C4" w:rsidRPr="00C423A3">
        <w:rPr>
          <w:rFonts w:asciiTheme="majorHAnsi" w:hAnsiTheme="majorHAnsi" w:cs="Times"/>
        </w:rPr>
        <w:lastRenderedPageBreak/>
        <w:t xml:space="preserve">binomial distribution and identity link function specified </w:t>
      </w:r>
      <w:r w:rsidR="005B1D88" w:rsidRPr="00C423A3">
        <w:rPr>
          <w:rFonts w:asciiTheme="majorHAnsi" w:hAnsiTheme="majorHAnsi" w:cs="Times"/>
        </w:rPr>
        <w:fldChar w:fldCharType="begin" w:fldLock="1"/>
      </w:r>
      <w:r w:rsidR="004D1205">
        <w:rPr>
          <w:rFonts w:asciiTheme="majorHAnsi" w:hAnsiTheme="majorHAnsi" w:cs="Times"/>
        </w:rPr>
        <w:instrText>ADDIN CSL_CITATION { "citationItems" : [ { "id" : "ITEM-1", "itemData" : { "ISBN" : "0002-9262 (Print)\\n0002-9262 (Linking)", "ISSN" : "&lt;null&gt;", "PMID" : "3509965", "abstract" : "Although an estimate of the odds ratio adjusted for other covariates can be obtained by logistic regression, until now there has been no simple way to estimate other interesting parameters such as the risk ratio and risk difference multivariately for prospective binomial data. These parameters can be estimated in the generalized linear model framework by choosing different link functions or transformations of binomial or binary data. Macros for use with the program GLIM provide a simple method to compute parameters other than the odds ratio while adjusting for confounding factors. A data set presented previously is used as an example.", "author" : [ { "dropping-particle" : "", "family" : "Wacholder", "given" : "S", "non-dropping-particle" : "", "parse-names" : false, "suffix" : "" } ], "container-title" : "American journal of epidemiology", "id" : "ITEM-1", "issue" : "1", "issued" : { "date-parts" : [ [ "1986" ] ] }, "page" : "174-184", "title" : "Binomial regression in GLIM: estimating risk ratios and risk differences.", "type" : "article-journal", "volume" : "123" }, "uris" : [ "http://www.mendeley.com/documents/?uuid=da92608e-0ad4-4b24-9e0b-f15cf7d558c5" ] } ], "mendeley" : { "formattedCitation" : "(Wacholder, 1986)", "plainTextFormattedCitation" : "(Wacholder, 1986)", "previouslyFormattedCitation" : "(Wacholder, 1986)" }, "properties" : { "noteIndex" : 0 }, "schema" : "https://github.com/citation-style-language/schema/raw/master/csl-citation.json" }</w:instrText>
      </w:r>
      <w:r w:rsidR="005B1D88" w:rsidRPr="00C423A3">
        <w:rPr>
          <w:rFonts w:asciiTheme="majorHAnsi" w:hAnsiTheme="majorHAnsi" w:cs="Times"/>
        </w:rPr>
        <w:fldChar w:fldCharType="separate"/>
      </w:r>
      <w:r w:rsidR="00145B9E" w:rsidRPr="00145B9E">
        <w:rPr>
          <w:rFonts w:asciiTheme="majorHAnsi" w:hAnsiTheme="majorHAnsi" w:cs="Times"/>
          <w:noProof/>
        </w:rPr>
        <w:t>(Wacholder, 1986)</w:t>
      </w:r>
      <w:r w:rsidR="005B1D88" w:rsidRPr="00C423A3">
        <w:rPr>
          <w:rFonts w:asciiTheme="majorHAnsi" w:hAnsiTheme="majorHAnsi" w:cs="Times"/>
        </w:rPr>
        <w:fldChar w:fldCharType="end"/>
      </w:r>
      <w:r w:rsidR="005B1D88" w:rsidRPr="00C423A3">
        <w:rPr>
          <w:rFonts w:asciiTheme="majorHAnsi" w:hAnsiTheme="majorHAnsi" w:cs="Times"/>
        </w:rPr>
        <w:t xml:space="preserve"> </w:t>
      </w:r>
      <w:r w:rsidR="006614C4" w:rsidRPr="00C423A3">
        <w:rPr>
          <w:rFonts w:asciiTheme="majorHAnsi" w:hAnsiTheme="majorHAnsi" w:cs="Times"/>
        </w:rPr>
        <w:t>to estimate risk differences [RD] with 95% confidence intervals</w:t>
      </w:r>
      <w:r w:rsidR="00FC01BA">
        <w:rPr>
          <w:rFonts w:asciiTheme="majorHAnsi" w:hAnsiTheme="majorHAnsi" w:cs="Times"/>
        </w:rPr>
        <w:t xml:space="preserve"> [CI]</w:t>
      </w:r>
      <w:r w:rsidR="006614C4" w:rsidRPr="00C423A3">
        <w:rPr>
          <w:rFonts w:asciiTheme="majorHAnsi" w:hAnsiTheme="majorHAnsi" w:cs="Times"/>
        </w:rPr>
        <w:t>.</w:t>
      </w:r>
      <w:r w:rsidR="007B6709" w:rsidRPr="00C423A3">
        <w:rPr>
          <w:rFonts w:asciiTheme="majorHAnsi" w:hAnsiTheme="majorHAnsi" w:cs="Times"/>
        </w:rPr>
        <w:t xml:space="preserve"> These</w:t>
      </w:r>
      <w:r w:rsidR="006614C4" w:rsidRPr="00C423A3">
        <w:rPr>
          <w:rFonts w:asciiTheme="majorHAnsi" w:hAnsiTheme="majorHAnsi" w:cs="Times"/>
        </w:rPr>
        <w:t xml:space="preserve"> analyses were adjusted for </w:t>
      </w:r>
      <w:r w:rsidR="00E73C61">
        <w:rPr>
          <w:rFonts w:asciiTheme="majorHAnsi" w:hAnsiTheme="majorHAnsi" w:cs="Times"/>
        </w:rPr>
        <w:t xml:space="preserve">gender, </w:t>
      </w:r>
      <w:r w:rsidR="006614C4" w:rsidRPr="00C423A3">
        <w:rPr>
          <w:rFonts w:asciiTheme="majorHAnsi" w:hAnsiTheme="majorHAnsi" w:cs="Times"/>
        </w:rPr>
        <w:t>age at index period</w:t>
      </w:r>
      <w:r w:rsidR="008561B9">
        <w:rPr>
          <w:rFonts w:asciiTheme="majorHAnsi" w:hAnsiTheme="majorHAnsi" w:cs="Times"/>
        </w:rPr>
        <w:t xml:space="preserve"> and the population stratification principal components variable</w:t>
      </w:r>
      <w:r w:rsidR="00E73C61">
        <w:rPr>
          <w:rFonts w:asciiTheme="majorHAnsi" w:hAnsiTheme="majorHAnsi" w:cs="Times"/>
        </w:rPr>
        <w:t>;</w:t>
      </w:r>
      <w:r w:rsidR="008561B9">
        <w:rPr>
          <w:rFonts w:asciiTheme="majorHAnsi" w:hAnsiTheme="majorHAnsi" w:cs="Times"/>
        </w:rPr>
        <w:t xml:space="preserve"> tests were</w:t>
      </w:r>
      <w:r w:rsidR="007B6709" w:rsidRPr="00C423A3">
        <w:rPr>
          <w:rFonts w:asciiTheme="majorHAnsi" w:hAnsiTheme="majorHAnsi" w:cs="Times"/>
        </w:rPr>
        <w:t xml:space="preserve"> conducted separately for the worst depressive and manic episodes</w:t>
      </w:r>
      <w:r w:rsidR="006614C4" w:rsidRPr="00C423A3">
        <w:rPr>
          <w:rFonts w:asciiTheme="majorHAnsi" w:hAnsiTheme="majorHAnsi" w:cs="Times"/>
        </w:rPr>
        <w:t xml:space="preserve">. </w:t>
      </w:r>
      <w:r w:rsidR="00572692" w:rsidRPr="00C423A3">
        <w:rPr>
          <w:rFonts w:asciiTheme="majorHAnsi" w:hAnsiTheme="majorHAnsi" w:cs="Times"/>
        </w:rPr>
        <w:t>All</w:t>
      </w:r>
      <w:r w:rsidR="00787FA1" w:rsidRPr="00C423A3">
        <w:rPr>
          <w:rFonts w:asciiTheme="majorHAnsi" w:hAnsiTheme="majorHAnsi" w:cs="Times"/>
        </w:rPr>
        <w:t xml:space="preserve"> th</w:t>
      </w:r>
      <w:r w:rsidR="00C836A3">
        <w:rPr>
          <w:rFonts w:asciiTheme="majorHAnsi" w:hAnsiTheme="majorHAnsi" w:cs="Times"/>
        </w:rPr>
        <w:t>ree genetic models were tested:</w:t>
      </w:r>
      <w:r w:rsidR="00572692" w:rsidRPr="00C423A3">
        <w:rPr>
          <w:rFonts w:asciiTheme="majorHAnsi" w:hAnsiTheme="majorHAnsi" w:cs="Times"/>
        </w:rPr>
        <w:t xml:space="preserve"> </w:t>
      </w:r>
      <w:r w:rsidR="00787FA1" w:rsidRPr="00C423A3">
        <w:rPr>
          <w:rFonts w:asciiTheme="majorHAnsi" w:hAnsiTheme="majorHAnsi" w:cs="Times"/>
        </w:rPr>
        <w:t xml:space="preserve">additive (0=Met/Met, 1=Val/Met, 2=Val/Val), </w:t>
      </w:r>
      <w:r w:rsidR="00572692" w:rsidRPr="00C423A3">
        <w:rPr>
          <w:rFonts w:asciiTheme="majorHAnsi" w:hAnsiTheme="majorHAnsi" w:cs="Times"/>
        </w:rPr>
        <w:t xml:space="preserve">Val </w:t>
      </w:r>
      <w:r w:rsidR="00787FA1" w:rsidRPr="00C423A3">
        <w:rPr>
          <w:rFonts w:asciiTheme="majorHAnsi" w:hAnsiTheme="majorHAnsi" w:cs="Times"/>
        </w:rPr>
        <w:t xml:space="preserve">dominant </w:t>
      </w:r>
      <w:r w:rsidR="0026410D" w:rsidRPr="00C423A3">
        <w:rPr>
          <w:rFonts w:asciiTheme="majorHAnsi" w:hAnsiTheme="majorHAnsi" w:cs="Times"/>
        </w:rPr>
        <w:t xml:space="preserve">(0=Met/Met, 1=Val/Met and Val/Val) </w:t>
      </w:r>
      <w:r w:rsidR="00787FA1" w:rsidRPr="00C423A3">
        <w:rPr>
          <w:rFonts w:asciiTheme="majorHAnsi" w:hAnsiTheme="majorHAnsi" w:cs="Times"/>
        </w:rPr>
        <w:t xml:space="preserve">and </w:t>
      </w:r>
      <w:r w:rsidR="00572692" w:rsidRPr="00C423A3">
        <w:rPr>
          <w:rFonts w:asciiTheme="majorHAnsi" w:hAnsiTheme="majorHAnsi" w:cs="Times"/>
        </w:rPr>
        <w:t xml:space="preserve">Val </w:t>
      </w:r>
      <w:r w:rsidR="00787FA1" w:rsidRPr="00C423A3">
        <w:rPr>
          <w:rFonts w:asciiTheme="majorHAnsi" w:hAnsiTheme="majorHAnsi" w:cs="Times"/>
        </w:rPr>
        <w:t>recessive</w:t>
      </w:r>
      <w:r w:rsidR="0026410D" w:rsidRPr="00C423A3">
        <w:rPr>
          <w:rFonts w:asciiTheme="majorHAnsi" w:hAnsiTheme="majorHAnsi" w:cs="Times"/>
        </w:rPr>
        <w:t xml:space="preserve"> (0=Met/Met and Val/Met, 1=Val/Val)</w:t>
      </w:r>
      <w:r w:rsidR="00787FA1" w:rsidRPr="00C423A3">
        <w:rPr>
          <w:rFonts w:asciiTheme="majorHAnsi" w:hAnsiTheme="majorHAnsi" w:cs="Times"/>
        </w:rPr>
        <w:t xml:space="preserve">. </w:t>
      </w:r>
      <w:r w:rsidRPr="00C423A3">
        <w:rPr>
          <w:rFonts w:asciiTheme="majorHAnsi" w:hAnsiTheme="majorHAnsi" w:cs="Times"/>
        </w:rPr>
        <w:t>All analyses were conducted using STATA version</w:t>
      </w:r>
      <w:r w:rsidR="006614C4" w:rsidRPr="00C423A3">
        <w:rPr>
          <w:rFonts w:asciiTheme="majorHAnsi" w:hAnsiTheme="majorHAnsi" w:cs="Times"/>
        </w:rPr>
        <w:t xml:space="preserve"> </w:t>
      </w:r>
      <w:r w:rsidR="008561B9">
        <w:rPr>
          <w:rFonts w:asciiTheme="majorHAnsi" w:hAnsiTheme="majorHAnsi" w:cs="Times"/>
        </w:rPr>
        <w:t>14</w:t>
      </w:r>
      <w:r w:rsidR="00EB65CE" w:rsidRPr="00C423A3">
        <w:rPr>
          <w:rFonts w:asciiTheme="majorHAnsi" w:hAnsiTheme="majorHAnsi" w:cs="Times"/>
        </w:rPr>
        <w:t>.</w:t>
      </w:r>
    </w:p>
    <w:p w14:paraId="70276093" w14:textId="77777777" w:rsidR="00DF2856" w:rsidRPr="00C423A3" w:rsidRDefault="00DF2856" w:rsidP="002D2FA6">
      <w:pPr>
        <w:spacing w:line="480" w:lineRule="auto"/>
        <w:jc w:val="center"/>
        <w:rPr>
          <w:rFonts w:asciiTheme="majorHAnsi" w:hAnsiTheme="majorHAnsi"/>
          <w:b/>
        </w:rPr>
      </w:pPr>
      <w:r w:rsidRPr="00C423A3">
        <w:rPr>
          <w:rFonts w:asciiTheme="majorHAnsi" w:hAnsiTheme="majorHAnsi" w:cs="Times"/>
        </w:rPr>
        <w:br w:type="page"/>
      </w:r>
      <w:r w:rsidRPr="00C423A3">
        <w:rPr>
          <w:rFonts w:asciiTheme="majorHAnsi" w:hAnsiTheme="majorHAnsi"/>
          <w:b/>
        </w:rPr>
        <w:lastRenderedPageBreak/>
        <w:t>Results</w:t>
      </w:r>
    </w:p>
    <w:p w14:paraId="6B4A5020" w14:textId="18DB3A65" w:rsidR="00DF2856" w:rsidRPr="00C423A3" w:rsidRDefault="00236225" w:rsidP="002D2FA6">
      <w:pPr>
        <w:spacing w:line="480" w:lineRule="auto"/>
        <w:ind w:firstLine="720"/>
        <w:jc w:val="both"/>
        <w:rPr>
          <w:rFonts w:asciiTheme="majorHAnsi" w:hAnsiTheme="majorHAnsi"/>
        </w:rPr>
      </w:pPr>
      <w:r>
        <w:rPr>
          <w:rFonts w:asciiTheme="majorHAnsi" w:hAnsiTheme="majorHAnsi"/>
        </w:rPr>
        <w:t>Data were</w:t>
      </w:r>
      <w:r w:rsidR="00DF2856" w:rsidRPr="00C423A3">
        <w:rPr>
          <w:rFonts w:asciiTheme="majorHAnsi" w:hAnsiTheme="majorHAnsi"/>
        </w:rPr>
        <w:t xml:space="preserve"> available for 482 participants with bipolar disorder and 205 psychiatrically healthy control</w:t>
      </w:r>
      <w:r w:rsidR="00A273DA" w:rsidRPr="00C423A3">
        <w:rPr>
          <w:rFonts w:asciiTheme="majorHAnsi" w:hAnsiTheme="majorHAnsi"/>
        </w:rPr>
        <w:t>s</w:t>
      </w:r>
      <w:r w:rsidR="00DF2856" w:rsidRPr="00C423A3">
        <w:rPr>
          <w:rFonts w:asciiTheme="majorHAnsi" w:hAnsiTheme="majorHAnsi"/>
        </w:rPr>
        <w:t xml:space="preserve">. </w:t>
      </w:r>
      <w:r w:rsidR="008F7BD9" w:rsidRPr="00C423A3">
        <w:rPr>
          <w:rFonts w:asciiTheme="majorHAnsi" w:hAnsiTheme="majorHAnsi"/>
        </w:rPr>
        <w:t>The</w:t>
      </w:r>
      <w:r w:rsidR="00591FC5" w:rsidRPr="00C423A3">
        <w:rPr>
          <w:rFonts w:asciiTheme="majorHAnsi" w:hAnsiTheme="majorHAnsi"/>
        </w:rPr>
        <w:t xml:space="preserve"> bipolar cases had</w:t>
      </w:r>
      <w:r w:rsidR="008F7BD9" w:rsidRPr="00C423A3">
        <w:rPr>
          <w:rFonts w:asciiTheme="majorHAnsi" w:hAnsiTheme="majorHAnsi"/>
        </w:rPr>
        <w:t xml:space="preserve"> an average ag</w:t>
      </w:r>
      <w:r w:rsidR="00627F12" w:rsidRPr="00C423A3">
        <w:rPr>
          <w:rFonts w:asciiTheme="majorHAnsi" w:hAnsiTheme="majorHAnsi"/>
        </w:rPr>
        <w:t xml:space="preserve">e of illness onset of </w:t>
      </w:r>
      <w:r w:rsidR="00A273DA" w:rsidRPr="00C423A3">
        <w:rPr>
          <w:rFonts w:asciiTheme="majorHAnsi" w:hAnsiTheme="majorHAnsi"/>
        </w:rPr>
        <w:t>22.01 years</w:t>
      </w:r>
      <w:r w:rsidR="00627F12" w:rsidRPr="00C423A3">
        <w:rPr>
          <w:rFonts w:asciiTheme="majorHAnsi" w:hAnsiTheme="majorHAnsi"/>
        </w:rPr>
        <w:t xml:space="preserve"> (SD</w:t>
      </w:r>
      <w:r w:rsidR="00A273DA" w:rsidRPr="00C423A3">
        <w:rPr>
          <w:rFonts w:asciiTheme="majorHAnsi" w:hAnsiTheme="majorHAnsi"/>
        </w:rPr>
        <w:t>=17.80</w:t>
      </w:r>
      <w:r w:rsidR="00627F12" w:rsidRPr="00C423A3">
        <w:rPr>
          <w:rFonts w:asciiTheme="majorHAnsi" w:hAnsiTheme="majorHAnsi"/>
        </w:rPr>
        <w:t>)</w:t>
      </w:r>
      <w:r w:rsidR="00630ECB">
        <w:rPr>
          <w:rFonts w:asciiTheme="majorHAnsi" w:hAnsiTheme="majorHAnsi"/>
        </w:rPr>
        <w:t>,</w:t>
      </w:r>
      <w:r w:rsidR="00627F12" w:rsidRPr="00C423A3">
        <w:rPr>
          <w:rFonts w:asciiTheme="majorHAnsi" w:hAnsiTheme="majorHAnsi"/>
        </w:rPr>
        <w:t xml:space="preserve"> with </w:t>
      </w:r>
      <w:r w:rsidR="00CF6481" w:rsidRPr="00C423A3">
        <w:rPr>
          <w:rFonts w:asciiTheme="majorHAnsi" w:hAnsiTheme="majorHAnsi"/>
        </w:rPr>
        <w:t xml:space="preserve">12.53 (SD 20.25) </w:t>
      </w:r>
      <w:r w:rsidR="00627F12" w:rsidRPr="00C423A3">
        <w:rPr>
          <w:rFonts w:asciiTheme="majorHAnsi" w:hAnsiTheme="majorHAnsi"/>
        </w:rPr>
        <w:t>mean</w:t>
      </w:r>
      <w:r w:rsidR="00CF6481" w:rsidRPr="00C423A3">
        <w:rPr>
          <w:rFonts w:asciiTheme="majorHAnsi" w:hAnsiTheme="majorHAnsi"/>
        </w:rPr>
        <w:t xml:space="preserve"> number</w:t>
      </w:r>
      <w:r w:rsidR="00627F12" w:rsidRPr="00C423A3">
        <w:rPr>
          <w:rFonts w:asciiTheme="majorHAnsi" w:hAnsiTheme="majorHAnsi"/>
        </w:rPr>
        <w:t xml:space="preserve"> </w:t>
      </w:r>
      <w:r w:rsidR="00D7621B">
        <w:rPr>
          <w:rFonts w:asciiTheme="majorHAnsi" w:hAnsiTheme="majorHAnsi"/>
        </w:rPr>
        <w:t xml:space="preserve">of </w:t>
      </w:r>
      <w:r w:rsidR="00627F12" w:rsidRPr="00C423A3">
        <w:rPr>
          <w:rFonts w:asciiTheme="majorHAnsi" w:hAnsiTheme="majorHAnsi"/>
        </w:rPr>
        <w:t xml:space="preserve">depressive episodes and </w:t>
      </w:r>
      <w:r w:rsidR="00CF6481" w:rsidRPr="00C423A3">
        <w:rPr>
          <w:rFonts w:asciiTheme="majorHAnsi" w:hAnsiTheme="majorHAnsi"/>
        </w:rPr>
        <w:t xml:space="preserve">11.30 (SD 20.13) </w:t>
      </w:r>
      <w:r w:rsidR="00627F12" w:rsidRPr="00C423A3">
        <w:rPr>
          <w:rFonts w:asciiTheme="majorHAnsi" w:hAnsiTheme="majorHAnsi"/>
        </w:rPr>
        <w:t xml:space="preserve">manic episodes. </w:t>
      </w:r>
      <w:r w:rsidR="00DF2856" w:rsidRPr="00C423A3">
        <w:rPr>
          <w:rFonts w:asciiTheme="majorHAnsi" w:hAnsiTheme="majorHAnsi"/>
        </w:rPr>
        <w:t xml:space="preserve">The sample characteristics are presented in </w:t>
      </w:r>
      <w:r w:rsidR="00DF2856" w:rsidRPr="00C423A3">
        <w:rPr>
          <w:rFonts w:asciiTheme="majorHAnsi" w:hAnsiTheme="majorHAnsi"/>
          <w:b/>
          <w:i/>
        </w:rPr>
        <w:t>Table 1</w:t>
      </w:r>
      <w:r w:rsidR="00DF2856" w:rsidRPr="00C423A3">
        <w:rPr>
          <w:rFonts w:asciiTheme="majorHAnsi" w:hAnsiTheme="majorHAnsi"/>
        </w:rPr>
        <w:t>, which show that significantly more females were included in the bipolar cases group compared to controls (</w:t>
      </w:r>
      <w:r w:rsidR="000569AC" w:rsidRPr="00C423A3">
        <w:rPr>
          <w:rFonts w:asciiTheme="majorHAnsi" w:hAnsiTheme="majorHAnsi"/>
          <w:lang w:eastAsia="en-GB"/>
        </w:rPr>
        <w:t>χ</w:t>
      </w:r>
      <w:r w:rsidR="00DF2856" w:rsidRPr="00C423A3">
        <w:rPr>
          <w:rFonts w:asciiTheme="majorHAnsi" w:hAnsiTheme="majorHAnsi"/>
          <w:vertAlign w:val="superscript"/>
        </w:rPr>
        <w:t>2</w:t>
      </w:r>
      <w:r w:rsidR="00DF2856" w:rsidRPr="00C423A3">
        <w:rPr>
          <w:rFonts w:asciiTheme="majorHAnsi" w:hAnsiTheme="majorHAnsi"/>
        </w:rPr>
        <w:t xml:space="preserve"> (1)=4.07, p=0.044). </w:t>
      </w:r>
      <w:r w:rsidR="00C5462A">
        <w:rPr>
          <w:rFonts w:asciiTheme="majorHAnsi" w:hAnsiTheme="majorHAnsi"/>
        </w:rPr>
        <w:t>B</w:t>
      </w:r>
      <w:r w:rsidR="00DF2856" w:rsidRPr="00C423A3">
        <w:rPr>
          <w:rFonts w:asciiTheme="majorHAnsi" w:hAnsiTheme="majorHAnsi"/>
        </w:rPr>
        <w:t xml:space="preserve">ipolar cases reported </w:t>
      </w:r>
      <w:r w:rsidR="00C5462A">
        <w:rPr>
          <w:rFonts w:asciiTheme="majorHAnsi" w:hAnsiTheme="majorHAnsi"/>
        </w:rPr>
        <w:t xml:space="preserve">significantly more life events </w:t>
      </w:r>
      <w:r w:rsidR="00DF2856" w:rsidRPr="00C423A3">
        <w:rPr>
          <w:rFonts w:asciiTheme="majorHAnsi" w:hAnsiTheme="majorHAnsi"/>
        </w:rPr>
        <w:t xml:space="preserve">6 months prior to their worst episodes compared to controls for the 6 months before their interview (worst depressive episode: </w:t>
      </w:r>
      <w:r w:rsidR="009B584C">
        <w:rPr>
          <w:rFonts w:asciiTheme="majorHAnsi" w:hAnsiTheme="majorHAnsi"/>
          <w:lang w:eastAsia="en-GB"/>
        </w:rPr>
        <w:t>z=5.20</w:t>
      </w:r>
      <w:r w:rsidR="00DF2856" w:rsidRPr="00C423A3">
        <w:rPr>
          <w:rFonts w:asciiTheme="majorHAnsi" w:hAnsiTheme="majorHAnsi"/>
        </w:rPr>
        <w:t>, p</w:t>
      </w:r>
      <w:r w:rsidR="00C5462A" w:rsidRPr="000842A0">
        <w:rPr>
          <w:rFonts w:ascii="ＭＳ ゴシック" w:eastAsia="ＭＳ ゴシック"/>
          <w:color w:val="000000"/>
        </w:rPr>
        <w:t>≤</w:t>
      </w:r>
      <w:r w:rsidR="00DF2856" w:rsidRPr="00C423A3">
        <w:rPr>
          <w:rFonts w:asciiTheme="majorHAnsi" w:hAnsiTheme="majorHAnsi"/>
        </w:rPr>
        <w:t xml:space="preserve">0.001; worst manic episode: </w:t>
      </w:r>
      <w:r w:rsidR="009B584C">
        <w:rPr>
          <w:rFonts w:asciiTheme="majorHAnsi" w:hAnsiTheme="majorHAnsi"/>
          <w:lang w:eastAsia="en-GB"/>
        </w:rPr>
        <w:t>z=5.01</w:t>
      </w:r>
      <w:r w:rsidR="00DF2856" w:rsidRPr="00C423A3">
        <w:rPr>
          <w:rFonts w:asciiTheme="majorHAnsi" w:hAnsiTheme="majorHAnsi"/>
        </w:rPr>
        <w:t>, p</w:t>
      </w:r>
      <w:r w:rsidR="00C5462A" w:rsidRPr="000842A0">
        <w:rPr>
          <w:rFonts w:ascii="ＭＳ ゴシック" w:eastAsia="ＭＳ ゴシック"/>
          <w:color w:val="000000"/>
        </w:rPr>
        <w:t>≤</w:t>
      </w:r>
      <w:r w:rsidR="00DF2856" w:rsidRPr="00C423A3">
        <w:rPr>
          <w:rFonts w:asciiTheme="majorHAnsi" w:hAnsiTheme="majorHAnsi"/>
        </w:rPr>
        <w:t xml:space="preserve">0.001).  </w:t>
      </w:r>
      <w:r w:rsidR="00287F87" w:rsidRPr="00D77910">
        <w:rPr>
          <w:rFonts w:ascii="Calibri" w:hAnsi="Calibri"/>
        </w:rPr>
        <w:t>The three most frequently reported life events reported by bipolar cases prior to their worst mood episodes were: item 1, personal illness, injury or assault (worst depressive episode: 20%; worst manic episode: 17%); item 5, marital separation or break-up of a romantic relationship (worst depressive episode: 21%; worst manic episode: 20%) and item 6, serious problem with close friend, neighbour or relative (worst depressive episode: 22%; worst manic episode: 27%).</w:t>
      </w:r>
    </w:p>
    <w:p w14:paraId="16FFE475" w14:textId="1227DF40" w:rsidR="00871905" w:rsidRDefault="00DF2856" w:rsidP="002D2FA6">
      <w:pPr>
        <w:spacing w:line="480" w:lineRule="auto"/>
        <w:ind w:firstLine="720"/>
        <w:jc w:val="both"/>
        <w:rPr>
          <w:rFonts w:asciiTheme="majorHAnsi" w:hAnsiTheme="majorHAnsi"/>
        </w:rPr>
      </w:pPr>
      <w:r w:rsidRPr="00C423A3">
        <w:rPr>
          <w:rFonts w:asciiTheme="majorHAnsi" w:hAnsiTheme="majorHAnsi"/>
        </w:rPr>
        <w:t xml:space="preserve">The main and interactive effects of </w:t>
      </w:r>
      <w:r w:rsidR="00630ECB">
        <w:rPr>
          <w:rFonts w:asciiTheme="majorHAnsi" w:hAnsiTheme="majorHAnsi"/>
        </w:rPr>
        <w:t>stressful life events</w:t>
      </w:r>
      <w:r w:rsidRPr="00C423A3">
        <w:rPr>
          <w:rFonts w:asciiTheme="majorHAnsi" w:hAnsiTheme="majorHAnsi"/>
        </w:rPr>
        <w:t xml:space="preserve"> and </w:t>
      </w:r>
      <w:r w:rsidRPr="00C423A3">
        <w:rPr>
          <w:rFonts w:asciiTheme="majorHAnsi" w:hAnsiTheme="majorHAnsi"/>
          <w:i/>
        </w:rPr>
        <w:t>COMT</w:t>
      </w:r>
      <w:r w:rsidRPr="00C423A3">
        <w:rPr>
          <w:rFonts w:asciiTheme="majorHAnsi" w:hAnsiTheme="majorHAnsi"/>
        </w:rPr>
        <w:t xml:space="preserve"> Val</w:t>
      </w:r>
      <w:r w:rsidRPr="00C423A3">
        <w:rPr>
          <w:rFonts w:asciiTheme="majorHAnsi" w:hAnsiTheme="majorHAnsi"/>
          <w:vertAlign w:val="superscript"/>
        </w:rPr>
        <w:t>158</w:t>
      </w:r>
      <w:r w:rsidRPr="00C423A3">
        <w:rPr>
          <w:rFonts w:asciiTheme="majorHAnsi" w:hAnsiTheme="majorHAnsi"/>
        </w:rPr>
        <w:t xml:space="preserve">Met polymorphism are presented in </w:t>
      </w:r>
      <w:r w:rsidRPr="00C423A3">
        <w:rPr>
          <w:rFonts w:asciiTheme="majorHAnsi" w:hAnsiTheme="majorHAnsi"/>
          <w:b/>
          <w:i/>
        </w:rPr>
        <w:t>Table 2</w:t>
      </w:r>
      <w:r w:rsidRPr="00C423A3">
        <w:rPr>
          <w:rFonts w:asciiTheme="majorHAnsi" w:hAnsiTheme="majorHAnsi"/>
        </w:rPr>
        <w:t xml:space="preserve">. </w:t>
      </w:r>
      <w:r w:rsidR="000569AC" w:rsidRPr="00C423A3">
        <w:rPr>
          <w:rFonts w:asciiTheme="majorHAnsi" w:hAnsiTheme="majorHAnsi"/>
        </w:rPr>
        <w:t>All 3 gen</w:t>
      </w:r>
      <w:r w:rsidR="001A2BE9">
        <w:rPr>
          <w:rFonts w:asciiTheme="majorHAnsi" w:hAnsiTheme="majorHAnsi"/>
        </w:rPr>
        <w:t>etic</w:t>
      </w:r>
      <w:r w:rsidR="000569AC" w:rsidRPr="00C423A3">
        <w:rPr>
          <w:rFonts w:asciiTheme="majorHAnsi" w:hAnsiTheme="majorHAnsi"/>
        </w:rPr>
        <w:t xml:space="preserve"> models were tested but showed no significant main effect</w:t>
      </w:r>
      <w:r w:rsidR="00905898" w:rsidRPr="00C423A3">
        <w:rPr>
          <w:rFonts w:asciiTheme="majorHAnsi" w:hAnsiTheme="majorHAnsi"/>
        </w:rPr>
        <w:t xml:space="preserve"> of </w:t>
      </w:r>
      <w:r w:rsidR="000569AC" w:rsidRPr="00C423A3">
        <w:rPr>
          <w:rFonts w:asciiTheme="majorHAnsi" w:hAnsiTheme="majorHAnsi"/>
          <w:i/>
        </w:rPr>
        <w:t>COMT</w:t>
      </w:r>
      <w:r w:rsidR="000569AC" w:rsidRPr="00C423A3">
        <w:rPr>
          <w:rFonts w:asciiTheme="majorHAnsi" w:hAnsiTheme="majorHAnsi"/>
        </w:rPr>
        <w:t xml:space="preserve"> on bipolar disorder </w:t>
      </w:r>
      <w:r w:rsidR="00905898" w:rsidRPr="00C423A3">
        <w:rPr>
          <w:rFonts w:asciiTheme="majorHAnsi" w:hAnsiTheme="majorHAnsi"/>
        </w:rPr>
        <w:t xml:space="preserve">(see </w:t>
      </w:r>
      <w:r w:rsidR="00905898" w:rsidRPr="00C423A3">
        <w:rPr>
          <w:rFonts w:asciiTheme="majorHAnsi" w:hAnsiTheme="majorHAnsi"/>
          <w:b/>
          <w:i/>
        </w:rPr>
        <w:t>Table 2</w:t>
      </w:r>
      <w:r w:rsidR="00905898" w:rsidRPr="00C423A3">
        <w:rPr>
          <w:rFonts w:asciiTheme="majorHAnsi" w:hAnsiTheme="majorHAnsi"/>
        </w:rPr>
        <w:t xml:space="preserve">). </w:t>
      </w:r>
      <w:r w:rsidR="00F272A4">
        <w:rPr>
          <w:rFonts w:asciiTheme="majorHAnsi" w:hAnsiTheme="majorHAnsi"/>
        </w:rPr>
        <w:t xml:space="preserve">The number of life events reported </w:t>
      </w:r>
      <w:r w:rsidRPr="00C423A3">
        <w:rPr>
          <w:rFonts w:asciiTheme="majorHAnsi" w:hAnsiTheme="majorHAnsi"/>
        </w:rPr>
        <w:t xml:space="preserve">prior to </w:t>
      </w:r>
      <w:r w:rsidR="00F115F8">
        <w:rPr>
          <w:rFonts w:asciiTheme="majorHAnsi" w:hAnsiTheme="majorHAnsi"/>
        </w:rPr>
        <w:t>the worst depressive (adj.RD=0.09</w:t>
      </w:r>
      <w:r w:rsidR="003B3493">
        <w:rPr>
          <w:rFonts w:asciiTheme="majorHAnsi" w:hAnsiTheme="majorHAnsi"/>
        </w:rPr>
        <w:t>, 95% CI 0.0</w:t>
      </w:r>
      <w:r w:rsidR="00EB30F9">
        <w:rPr>
          <w:rFonts w:asciiTheme="majorHAnsi" w:hAnsiTheme="majorHAnsi"/>
        </w:rPr>
        <w:t>5</w:t>
      </w:r>
      <w:r w:rsidR="003B3493">
        <w:rPr>
          <w:rFonts w:asciiTheme="majorHAnsi" w:hAnsiTheme="majorHAnsi"/>
        </w:rPr>
        <w:t>-0.1</w:t>
      </w:r>
      <w:r w:rsidR="00F115F8">
        <w:rPr>
          <w:rFonts w:asciiTheme="majorHAnsi" w:hAnsiTheme="majorHAnsi"/>
        </w:rPr>
        <w:t>3</w:t>
      </w:r>
      <w:r w:rsidR="003B3493">
        <w:rPr>
          <w:rFonts w:asciiTheme="majorHAnsi" w:hAnsiTheme="majorHAnsi"/>
        </w:rPr>
        <w:t>, p</w:t>
      </w:r>
      <w:r w:rsidR="00F272A4" w:rsidRPr="005C7560">
        <w:rPr>
          <w:rFonts w:ascii="ＭＳ ゴシック" w:eastAsia="ＭＳ ゴシック"/>
          <w:color w:val="000000"/>
        </w:rPr>
        <w:t>≤</w:t>
      </w:r>
      <w:r w:rsidR="003B3493">
        <w:rPr>
          <w:rFonts w:asciiTheme="majorHAnsi" w:hAnsiTheme="majorHAnsi"/>
        </w:rPr>
        <w:t>0.00</w:t>
      </w:r>
      <w:r w:rsidR="00F272A4">
        <w:rPr>
          <w:rFonts w:asciiTheme="majorHAnsi" w:hAnsiTheme="majorHAnsi"/>
        </w:rPr>
        <w:t>1</w:t>
      </w:r>
      <w:r w:rsidRPr="00C423A3">
        <w:rPr>
          <w:rFonts w:asciiTheme="majorHAnsi" w:hAnsiTheme="majorHAnsi"/>
        </w:rPr>
        <w:t xml:space="preserve">) </w:t>
      </w:r>
      <w:r w:rsidR="003B3493">
        <w:rPr>
          <w:rFonts w:asciiTheme="majorHAnsi" w:hAnsiTheme="majorHAnsi"/>
        </w:rPr>
        <w:t>or manic (adj.RD=0.</w:t>
      </w:r>
      <w:r w:rsidR="00F115F8">
        <w:rPr>
          <w:rFonts w:asciiTheme="majorHAnsi" w:hAnsiTheme="majorHAnsi"/>
        </w:rPr>
        <w:t>09</w:t>
      </w:r>
      <w:r w:rsidRPr="00C423A3">
        <w:rPr>
          <w:rFonts w:asciiTheme="majorHAnsi" w:hAnsiTheme="majorHAnsi"/>
        </w:rPr>
        <w:t xml:space="preserve">, 95% CI </w:t>
      </w:r>
      <w:r w:rsidR="003B3493">
        <w:rPr>
          <w:rFonts w:asciiTheme="majorHAnsi" w:hAnsiTheme="majorHAnsi"/>
        </w:rPr>
        <w:t>0.0</w:t>
      </w:r>
      <w:r w:rsidR="00F115F8">
        <w:rPr>
          <w:rFonts w:asciiTheme="majorHAnsi" w:hAnsiTheme="majorHAnsi"/>
        </w:rPr>
        <w:t>5</w:t>
      </w:r>
      <w:r w:rsidR="003B3493">
        <w:rPr>
          <w:rFonts w:asciiTheme="majorHAnsi" w:hAnsiTheme="majorHAnsi"/>
        </w:rPr>
        <w:t>-0.1</w:t>
      </w:r>
      <w:r w:rsidR="00F115F8">
        <w:rPr>
          <w:rFonts w:asciiTheme="majorHAnsi" w:hAnsiTheme="majorHAnsi"/>
        </w:rPr>
        <w:t>3</w:t>
      </w:r>
      <w:r w:rsidR="003B3493">
        <w:rPr>
          <w:rFonts w:asciiTheme="majorHAnsi" w:hAnsiTheme="majorHAnsi"/>
        </w:rPr>
        <w:t>, p</w:t>
      </w:r>
      <w:r w:rsidR="00F272A4" w:rsidRPr="000842A0">
        <w:rPr>
          <w:rFonts w:ascii="ＭＳ ゴシック" w:eastAsia="ＭＳ ゴシック"/>
          <w:color w:val="000000"/>
        </w:rPr>
        <w:t>≤</w:t>
      </w:r>
      <w:r w:rsidR="003B3493">
        <w:rPr>
          <w:rFonts w:asciiTheme="majorHAnsi" w:hAnsiTheme="majorHAnsi"/>
        </w:rPr>
        <w:t>0.00</w:t>
      </w:r>
      <w:r w:rsidR="00F272A4">
        <w:rPr>
          <w:rFonts w:asciiTheme="majorHAnsi" w:hAnsiTheme="majorHAnsi"/>
        </w:rPr>
        <w:t>1</w:t>
      </w:r>
      <w:r w:rsidR="00572AAD" w:rsidRPr="00C423A3">
        <w:rPr>
          <w:rFonts w:asciiTheme="majorHAnsi" w:hAnsiTheme="majorHAnsi"/>
        </w:rPr>
        <w:t>) episodes were</w:t>
      </w:r>
      <w:r w:rsidRPr="00C423A3">
        <w:rPr>
          <w:rFonts w:asciiTheme="majorHAnsi" w:hAnsiTheme="majorHAnsi"/>
        </w:rPr>
        <w:t xml:space="preserve"> significantly associated with bipolar disorder. Using the Val dominant gen</w:t>
      </w:r>
      <w:r w:rsidR="001A2BE9">
        <w:rPr>
          <w:rFonts w:asciiTheme="majorHAnsi" w:hAnsiTheme="majorHAnsi"/>
        </w:rPr>
        <w:t>etic</w:t>
      </w:r>
      <w:r w:rsidRPr="00C423A3">
        <w:rPr>
          <w:rFonts w:asciiTheme="majorHAnsi" w:hAnsiTheme="majorHAnsi"/>
        </w:rPr>
        <w:t xml:space="preserve"> model,</w:t>
      </w:r>
      <w:r w:rsidR="00E6392C">
        <w:rPr>
          <w:rFonts w:asciiTheme="majorHAnsi" w:hAnsiTheme="majorHAnsi"/>
        </w:rPr>
        <w:t xml:space="preserve"> a</w:t>
      </w:r>
      <w:r w:rsidRPr="00C423A3">
        <w:rPr>
          <w:rFonts w:asciiTheme="majorHAnsi" w:hAnsiTheme="majorHAnsi"/>
        </w:rPr>
        <w:t xml:space="preserve"> significant interaction between </w:t>
      </w:r>
      <w:r w:rsidRPr="00C423A3">
        <w:rPr>
          <w:rFonts w:asciiTheme="majorHAnsi" w:hAnsiTheme="majorHAnsi"/>
          <w:i/>
        </w:rPr>
        <w:t xml:space="preserve">COMT </w:t>
      </w:r>
      <w:r w:rsidRPr="00C423A3">
        <w:rPr>
          <w:rFonts w:asciiTheme="majorHAnsi" w:hAnsiTheme="majorHAnsi"/>
        </w:rPr>
        <w:t>Val</w:t>
      </w:r>
      <w:r w:rsidRPr="00C423A3">
        <w:rPr>
          <w:rFonts w:asciiTheme="majorHAnsi" w:hAnsiTheme="majorHAnsi"/>
          <w:vertAlign w:val="superscript"/>
        </w:rPr>
        <w:t>158</w:t>
      </w:r>
      <w:r w:rsidR="00630ECB">
        <w:rPr>
          <w:rFonts w:asciiTheme="majorHAnsi" w:hAnsiTheme="majorHAnsi"/>
        </w:rPr>
        <w:t>Met and stressful life events</w:t>
      </w:r>
      <w:r w:rsidRPr="00C423A3">
        <w:rPr>
          <w:rFonts w:asciiTheme="majorHAnsi" w:hAnsiTheme="majorHAnsi"/>
        </w:rPr>
        <w:t xml:space="preserve"> on bipolar disor</w:t>
      </w:r>
      <w:r w:rsidR="008D671A">
        <w:rPr>
          <w:rFonts w:asciiTheme="majorHAnsi" w:hAnsiTheme="majorHAnsi"/>
        </w:rPr>
        <w:t>der was</w:t>
      </w:r>
      <w:r w:rsidR="00E6392C">
        <w:rPr>
          <w:rFonts w:asciiTheme="majorHAnsi" w:hAnsiTheme="majorHAnsi"/>
        </w:rPr>
        <w:t xml:space="preserve"> detected for</w:t>
      </w:r>
      <w:r w:rsidRPr="00C423A3">
        <w:rPr>
          <w:rFonts w:asciiTheme="majorHAnsi" w:hAnsiTheme="majorHAnsi"/>
        </w:rPr>
        <w:t xml:space="preserve"> the worst depressive</w:t>
      </w:r>
      <w:r w:rsidR="00E6392C">
        <w:rPr>
          <w:rFonts w:asciiTheme="majorHAnsi" w:hAnsiTheme="majorHAnsi"/>
        </w:rPr>
        <w:t xml:space="preserve"> episode</w:t>
      </w:r>
      <w:r w:rsidR="008D671A">
        <w:rPr>
          <w:rFonts w:asciiTheme="majorHAnsi" w:hAnsiTheme="majorHAnsi"/>
        </w:rPr>
        <w:t xml:space="preserve"> (adj.RD=0.</w:t>
      </w:r>
      <w:r w:rsidR="008C1E70">
        <w:rPr>
          <w:rFonts w:asciiTheme="majorHAnsi" w:hAnsiTheme="majorHAnsi"/>
        </w:rPr>
        <w:t>09</w:t>
      </w:r>
      <w:r w:rsidR="008D671A">
        <w:rPr>
          <w:rFonts w:asciiTheme="majorHAnsi" w:hAnsiTheme="majorHAnsi"/>
        </w:rPr>
        <w:t>, 95% CI 0.0</w:t>
      </w:r>
      <w:r w:rsidR="008C1E70">
        <w:rPr>
          <w:rFonts w:asciiTheme="majorHAnsi" w:hAnsiTheme="majorHAnsi"/>
        </w:rPr>
        <w:t>0</w:t>
      </w:r>
      <w:r w:rsidR="008D671A">
        <w:rPr>
          <w:rFonts w:asciiTheme="majorHAnsi" w:hAnsiTheme="majorHAnsi"/>
        </w:rPr>
        <w:t>3-0.</w:t>
      </w:r>
      <w:r w:rsidR="008C1E70">
        <w:rPr>
          <w:rFonts w:asciiTheme="majorHAnsi" w:hAnsiTheme="majorHAnsi"/>
        </w:rPr>
        <w:t>18</w:t>
      </w:r>
      <w:r w:rsidR="008D671A">
        <w:rPr>
          <w:rFonts w:asciiTheme="majorHAnsi" w:hAnsiTheme="majorHAnsi"/>
        </w:rPr>
        <w:t>, p=0.0</w:t>
      </w:r>
      <w:r w:rsidR="008C1E70">
        <w:rPr>
          <w:rFonts w:asciiTheme="majorHAnsi" w:hAnsiTheme="majorHAnsi"/>
        </w:rPr>
        <w:t>4</w:t>
      </w:r>
      <w:r w:rsidR="00E6392C">
        <w:rPr>
          <w:rFonts w:asciiTheme="majorHAnsi" w:hAnsiTheme="majorHAnsi"/>
        </w:rPr>
        <w:t>)</w:t>
      </w:r>
      <w:r w:rsidR="00871905">
        <w:rPr>
          <w:rFonts w:asciiTheme="majorHAnsi" w:hAnsiTheme="majorHAnsi"/>
        </w:rPr>
        <w:t>.</w:t>
      </w:r>
      <w:r w:rsidR="00EC36C4">
        <w:rPr>
          <w:rFonts w:asciiTheme="majorHAnsi" w:hAnsiTheme="majorHAnsi"/>
        </w:rPr>
        <w:t xml:space="preserve"> </w:t>
      </w:r>
      <w:r w:rsidR="00871905">
        <w:rPr>
          <w:rFonts w:asciiTheme="majorHAnsi" w:hAnsiTheme="majorHAnsi"/>
        </w:rPr>
        <w:t>F</w:t>
      </w:r>
      <w:r w:rsidR="006A2F79">
        <w:rPr>
          <w:rFonts w:asciiTheme="majorHAnsi" w:hAnsiTheme="majorHAnsi"/>
        </w:rPr>
        <w:t>urther</w:t>
      </w:r>
      <w:r w:rsidR="00871905">
        <w:rPr>
          <w:rFonts w:asciiTheme="majorHAnsi" w:hAnsiTheme="majorHAnsi"/>
        </w:rPr>
        <w:t xml:space="preserve"> examination of this interaction showed that the association between stressful life events and bipolar disorder is significant </w:t>
      </w:r>
      <w:r w:rsidR="00871905">
        <w:rPr>
          <w:rFonts w:asciiTheme="majorHAnsi" w:hAnsiTheme="majorHAnsi"/>
        </w:rPr>
        <w:lastRenderedPageBreak/>
        <w:t>and higher for those in the</w:t>
      </w:r>
      <w:r w:rsidR="00EB30F9">
        <w:rPr>
          <w:rFonts w:asciiTheme="majorHAnsi" w:hAnsiTheme="majorHAnsi"/>
        </w:rPr>
        <w:t xml:space="preserve"> Val dominant group (adj.RD=0.11</w:t>
      </w:r>
      <w:r w:rsidR="00871905" w:rsidRPr="00C423A3">
        <w:rPr>
          <w:rFonts w:asciiTheme="majorHAnsi" w:hAnsiTheme="majorHAnsi"/>
        </w:rPr>
        <w:t xml:space="preserve">, 95% CI </w:t>
      </w:r>
      <w:r w:rsidR="00EB30F9">
        <w:rPr>
          <w:rFonts w:asciiTheme="majorHAnsi" w:hAnsiTheme="majorHAnsi"/>
        </w:rPr>
        <w:t>0.07-0.17</w:t>
      </w:r>
      <w:r w:rsidR="00871905">
        <w:rPr>
          <w:rFonts w:asciiTheme="majorHAnsi" w:hAnsiTheme="majorHAnsi"/>
        </w:rPr>
        <w:t>, p</w:t>
      </w:r>
      <w:r w:rsidR="00871905" w:rsidRPr="00FC7BC5">
        <w:rPr>
          <w:rFonts w:ascii="ＭＳ ゴシック" w:eastAsia="ＭＳ ゴシック" w:hAnsi="ＭＳ ゴシック"/>
          <w:color w:val="000000"/>
        </w:rPr>
        <w:t>≤</w:t>
      </w:r>
      <w:r w:rsidR="00871905" w:rsidRPr="00871905">
        <w:rPr>
          <w:rFonts w:ascii="Calibri" w:eastAsia="ＭＳ ゴシック" w:hAnsi="Calibri"/>
          <w:color w:val="000000"/>
        </w:rPr>
        <w:t>0.001</w:t>
      </w:r>
      <w:r w:rsidR="00871905">
        <w:rPr>
          <w:rFonts w:asciiTheme="majorHAnsi" w:hAnsiTheme="majorHAnsi"/>
        </w:rPr>
        <w:t>) compared to those with t</w:t>
      </w:r>
      <w:r w:rsidR="0017022A">
        <w:rPr>
          <w:rFonts w:asciiTheme="majorHAnsi" w:hAnsiTheme="majorHAnsi"/>
        </w:rPr>
        <w:t>he Met/Met genotype (adj.RD=0.02</w:t>
      </w:r>
      <w:r w:rsidR="00871905" w:rsidRPr="00C423A3">
        <w:rPr>
          <w:rFonts w:asciiTheme="majorHAnsi" w:hAnsiTheme="majorHAnsi"/>
        </w:rPr>
        <w:t xml:space="preserve">, 95% CI </w:t>
      </w:r>
      <w:r w:rsidR="0017022A">
        <w:rPr>
          <w:rFonts w:asciiTheme="majorHAnsi" w:hAnsiTheme="majorHAnsi"/>
        </w:rPr>
        <w:t>-0.05-0.10, p=0.57</w:t>
      </w:r>
      <w:r w:rsidR="00871905">
        <w:rPr>
          <w:rFonts w:asciiTheme="majorHAnsi" w:hAnsiTheme="majorHAnsi"/>
        </w:rPr>
        <w:t>).</w:t>
      </w:r>
      <w:r w:rsidR="006A2F79">
        <w:rPr>
          <w:rFonts w:asciiTheme="majorHAnsi" w:hAnsiTheme="majorHAnsi"/>
        </w:rPr>
        <w:t xml:space="preserve"> </w:t>
      </w:r>
    </w:p>
    <w:p w14:paraId="1BB2FEFA" w14:textId="2DB3941B" w:rsidR="00DF2856" w:rsidRPr="00C423A3" w:rsidRDefault="00150CDC" w:rsidP="00630ECB">
      <w:pPr>
        <w:spacing w:line="480" w:lineRule="auto"/>
        <w:ind w:firstLine="993"/>
        <w:jc w:val="center"/>
        <w:rPr>
          <w:rFonts w:asciiTheme="majorHAnsi" w:hAnsiTheme="majorHAnsi"/>
          <w:b/>
        </w:rPr>
      </w:pPr>
      <w:r>
        <w:rPr>
          <w:rFonts w:asciiTheme="majorHAnsi" w:hAnsiTheme="majorHAnsi"/>
        </w:rPr>
        <w:t xml:space="preserve">Using an additive model the interaction between life events and </w:t>
      </w:r>
      <w:r w:rsidRPr="00CA2467">
        <w:rPr>
          <w:rFonts w:asciiTheme="majorHAnsi" w:hAnsiTheme="majorHAnsi"/>
          <w:i/>
        </w:rPr>
        <w:t>COMT</w:t>
      </w:r>
      <w:r>
        <w:rPr>
          <w:rFonts w:asciiTheme="majorHAnsi" w:hAnsiTheme="majorHAnsi"/>
        </w:rPr>
        <w:t xml:space="preserve"> showed a trend </w:t>
      </w:r>
      <w:r w:rsidR="00EC36C4">
        <w:rPr>
          <w:rFonts w:asciiTheme="majorHAnsi" w:hAnsiTheme="majorHAnsi"/>
        </w:rPr>
        <w:t>towards significance</w:t>
      </w:r>
      <w:r>
        <w:rPr>
          <w:rFonts w:asciiTheme="majorHAnsi" w:hAnsiTheme="majorHAnsi"/>
        </w:rPr>
        <w:t xml:space="preserve"> for the worst depressive episode (adj.RD=0.05</w:t>
      </w:r>
      <w:r w:rsidRPr="00C423A3">
        <w:rPr>
          <w:rFonts w:asciiTheme="majorHAnsi" w:hAnsiTheme="majorHAnsi"/>
        </w:rPr>
        <w:t xml:space="preserve">, 95% CI </w:t>
      </w:r>
      <w:r>
        <w:rPr>
          <w:rFonts w:asciiTheme="majorHAnsi" w:hAnsiTheme="majorHAnsi"/>
        </w:rPr>
        <w:t>-0.01-0.10, p=0.08</w:t>
      </w:r>
      <w:r w:rsidRPr="00C423A3">
        <w:rPr>
          <w:rFonts w:asciiTheme="majorHAnsi" w:hAnsiTheme="majorHAnsi"/>
        </w:rPr>
        <w:t>)</w:t>
      </w:r>
      <w:r>
        <w:rPr>
          <w:rFonts w:asciiTheme="majorHAnsi" w:hAnsiTheme="majorHAnsi"/>
        </w:rPr>
        <w:t xml:space="preserve">. </w:t>
      </w:r>
      <w:r w:rsidR="00DF2856" w:rsidRPr="00C423A3">
        <w:rPr>
          <w:rFonts w:asciiTheme="majorHAnsi" w:hAnsiTheme="majorHAnsi"/>
        </w:rPr>
        <w:t>No</w:t>
      </w:r>
      <w:r>
        <w:rPr>
          <w:rFonts w:asciiTheme="majorHAnsi" w:hAnsiTheme="majorHAnsi"/>
        </w:rPr>
        <w:t xml:space="preserve"> significant </w:t>
      </w:r>
      <w:r w:rsidR="00DF2856" w:rsidRPr="00C423A3">
        <w:rPr>
          <w:rFonts w:asciiTheme="majorHAnsi" w:hAnsiTheme="majorHAnsi"/>
        </w:rPr>
        <w:t xml:space="preserve">GxE were found using </w:t>
      </w:r>
      <w:r w:rsidR="000F3BBF">
        <w:rPr>
          <w:rFonts w:asciiTheme="majorHAnsi" w:hAnsiTheme="majorHAnsi"/>
        </w:rPr>
        <w:t xml:space="preserve">the Val </w:t>
      </w:r>
      <w:r w:rsidR="00DF2856" w:rsidRPr="00C423A3">
        <w:rPr>
          <w:rFonts w:asciiTheme="majorHAnsi" w:hAnsiTheme="majorHAnsi"/>
        </w:rPr>
        <w:t xml:space="preserve">recessive model. </w:t>
      </w:r>
      <w:r w:rsidR="00227421" w:rsidRPr="00C423A3">
        <w:rPr>
          <w:rFonts w:asciiTheme="majorHAnsi" w:hAnsiTheme="majorHAnsi"/>
          <w:highlight w:val="yellow"/>
        </w:rPr>
        <w:br w:type="page"/>
      </w:r>
      <w:r w:rsidR="00227421" w:rsidRPr="00C423A3">
        <w:rPr>
          <w:rFonts w:asciiTheme="majorHAnsi" w:hAnsiTheme="majorHAnsi"/>
          <w:b/>
        </w:rPr>
        <w:lastRenderedPageBreak/>
        <w:t>Discussion</w:t>
      </w:r>
    </w:p>
    <w:p w14:paraId="3D30C627" w14:textId="1D4790C1" w:rsidR="00604364" w:rsidRPr="00C423A3" w:rsidRDefault="00227421" w:rsidP="002D2FA6">
      <w:pPr>
        <w:spacing w:line="480" w:lineRule="auto"/>
        <w:ind w:firstLine="720"/>
        <w:jc w:val="both"/>
        <w:rPr>
          <w:rFonts w:asciiTheme="majorHAnsi" w:hAnsiTheme="majorHAnsi"/>
        </w:rPr>
      </w:pPr>
      <w:r w:rsidRPr="00C423A3">
        <w:rPr>
          <w:rFonts w:asciiTheme="majorHAnsi" w:hAnsiTheme="majorHAnsi"/>
        </w:rPr>
        <w:t xml:space="preserve">The results of this </w:t>
      </w:r>
      <w:r w:rsidR="00C36A98" w:rsidRPr="00C423A3">
        <w:rPr>
          <w:rFonts w:asciiTheme="majorHAnsi" w:hAnsiTheme="majorHAnsi"/>
        </w:rPr>
        <w:t>investigation</w:t>
      </w:r>
      <w:r w:rsidR="0012518A">
        <w:rPr>
          <w:rFonts w:asciiTheme="majorHAnsi" w:hAnsiTheme="majorHAnsi"/>
        </w:rPr>
        <w:t xml:space="preserve"> found</w:t>
      </w:r>
      <w:r w:rsidRPr="00C423A3">
        <w:rPr>
          <w:rFonts w:asciiTheme="majorHAnsi" w:hAnsiTheme="majorHAnsi"/>
        </w:rPr>
        <w:t xml:space="preserve"> </w:t>
      </w:r>
      <w:r w:rsidR="00D6046E">
        <w:rPr>
          <w:rFonts w:asciiTheme="majorHAnsi" w:hAnsiTheme="majorHAnsi"/>
        </w:rPr>
        <w:t xml:space="preserve">a significant </w:t>
      </w:r>
      <w:r w:rsidRPr="00C423A3">
        <w:rPr>
          <w:rFonts w:asciiTheme="majorHAnsi" w:hAnsiTheme="majorHAnsi"/>
        </w:rPr>
        <w:t xml:space="preserve">interaction between </w:t>
      </w:r>
      <w:r w:rsidRPr="00C423A3">
        <w:rPr>
          <w:rFonts w:asciiTheme="majorHAnsi" w:hAnsiTheme="majorHAnsi"/>
          <w:i/>
        </w:rPr>
        <w:t xml:space="preserve">COMT </w:t>
      </w:r>
      <w:r w:rsidRPr="00C423A3">
        <w:rPr>
          <w:rFonts w:asciiTheme="majorHAnsi" w:hAnsiTheme="majorHAnsi"/>
        </w:rPr>
        <w:t>Val</w:t>
      </w:r>
      <w:r w:rsidRPr="00C423A3">
        <w:rPr>
          <w:rFonts w:asciiTheme="majorHAnsi" w:hAnsiTheme="majorHAnsi"/>
          <w:vertAlign w:val="superscript"/>
        </w:rPr>
        <w:t>158</w:t>
      </w:r>
      <w:r w:rsidRPr="00C423A3">
        <w:rPr>
          <w:rFonts w:asciiTheme="majorHAnsi" w:hAnsiTheme="majorHAnsi"/>
        </w:rPr>
        <w:t xml:space="preserve">Met and </w:t>
      </w:r>
      <w:r w:rsidR="00CA2467">
        <w:rPr>
          <w:rFonts w:asciiTheme="majorHAnsi" w:hAnsiTheme="majorHAnsi"/>
        </w:rPr>
        <w:t>stressful life events</w:t>
      </w:r>
      <w:r w:rsidR="00287F87">
        <w:rPr>
          <w:rFonts w:asciiTheme="majorHAnsi" w:hAnsiTheme="majorHAnsi"/>
        </w:rPr>
        <w:t xml:space="preserve"> in adulthood</w:t>
      </w:r>
      <w:r w:rsidR="00344FD6">
        <w:rPr>
          <w:rFonts w:asciiTheme="majorHAnsi" w:hAnsiTheme="majorHAnsi"/>
        </w:rPr>
        <w:t xml:space="preserve"> </w:t>
      </w:r>
      <w:r w:rsidR="0012518A">
        <w:rPr>
          <w:rFonts w:asciiTheme="majorHAnsi" w:hAnsiTheme="majorHAnsi"/>
        </w:rPr>
        <w:t>in bipolar disorder for</w:t>
      </w:r>
      <w:r w:rsidRPr="00C423A3">
        <w:rPr>
          <w:rFonts w:asciiTheme="majorHAnsi" w:hAnsiTheme="majorHAnsi"/>
        </w:rPr>
        <w:t xml:space="preserve"> depressive</w:t>
      </w:r>
      <w:r w:rsidR="00D6046E">
        <w:rPr>
          <w:rFonts w:asciiTheme="majorHAnsi" w:hAnsiTheme="majorHAnsi"/>
        </w:rPr>
        <w:t xml:space="preserve"> episodes</w:t>
      </w:r>
      <w:r w:rsidR="002D35BD" w:rsidRPr="00C423A3">
        <w:rPr>
          <w:rFonts w:asciiTheme="majorHAnsi" w:hAnsiTheme="majorHAnsi"/>
        </w:rPr>
        <w:t xml:space="preserve"> using a Val dominant genetic model</w:t>
      </w:r>
      <w:r w:rsidRPr="00C423A3">
        <w:rPr>
          <w:rFonts w:asciiTheme="majorHAnsi" w:hAnsiTheme="majorHAnsi"/>
        </w:rPr>
        <w:t xml:space="preserve">. To our knowledge this is the first study to </w:t>
      </w:r>
      <w:r w:rsidR="00614B27" w:rsidRPr="00C423A3">
        <w:rPr>
          <w:rFonts w:asciiTheme="majorHAnsi" w:hAnsiTheme="majorHAnsi"/>
        </w:rPr>
        <w:t xml:space="preserve">investigate </w:t>
      </w:r>
      <w:r w:rsidR="004224AD" w:rsidRPr="00C423A3">
        <w:rPr>
          <w:rFonts w:asciiTheme="majorHAnsi" w:hAnsiTheme="majorHAnsi"/>
        </w:rPr>
        <w:t xml:space="preserve">this GxE </w:t>
      </w:r>
      <w:r w:rsidR="002D35BD" w:rsidRPr="00C423A3">
        <w:rPr>
          <w:rFonts w:asciiTheme="majorHAnsi" w:hAnsiTheme="majorHAnsi"/>
        </w:rPr>
        <w:t>sole</w:t>
      </w:r>
      <w:r w:rsidR="007B3A48" w:rsidRPr="00C423A3">
        <w:rPr>
          <w:rFonts w:asciiTheme="majorHAnsi" w:hAnsiTheme="majorHAnsi"/>
        </w:rPr>
        <w:t>l</w:t>
      </w:r>
      <w:r w:rsidR="002D35BD" w:rsidRPr="00C423A3">
        <w:rPr>
          <w:rFonts w:asciiTheme="majorHAnsi" w:hAnsiTheme="majorHAnsi"/>
        </w:rPr>
        <w:t xml:space="preserve">y </w:t>
      </w:r>
      <w:r w:rsidR="004224AD" w:rsidRPr="00C423A3">
        <w:rPr>
          <w:rFonts w:asciiTheme="majorHAnsi" w:hAnsiTheme="majorHAnsi"/>
        </w:rPr>
        <w:t xml:space="preserve">in bipolar disorder </w:t>
      </w:r>
      <w:r w:rsidR="00C36A98" w:rsidRPr="00C423A3">
        <w:rPr>
          <w:rFonts w:asciiTheme="majorHAnsi" w:hAnsiTheme="majorHAnsi"/>
        </w:rPr>
        <w:t xml:space="preserve">and contributes to the </w:t>
      </w:r>
      <w:r w:rsidR="00FF1B0E" w:rsidRPr="00C423A3">
        <w:rPr>
          <w:rFonts w:asciiTheme="majorHAnsi" w:hAnsiTheme="majorHAnsi"/>
        </w:rPr>
        <w:t>conflicting literature</w:t>
      </w:r>
      <w:r w:rsidR="00C36A98" w:rsidRPr="00C423A3">
        <w:rPr>
          <w:rFonts w:asciiTheme="majorHAnsi" w:hAnsiTheme="majorHAnsi"/>
        </w:rPr>
        <w:t xml:space="preserve"> </w:t>
      </w:r>
      <w:r w:rsidR="00FF1B0E" w:rsidRPr="00C423A3">
        <w:rPr>
          <w:rFonts w:asciiTheme="majorHAnsi" w:hAnsiTheme="majorHAnsi"/>
        </w:rPr>
        <w:t xml:space="preserve">on </w:t>
      </w:r>
      <w:r w:rsidR="00C36A98" w:rsidRPr="00C423A3">
        <w:rPr>
          <w:rFonts w:asciiTheme="majorHAnsi" w:hAnsiTheme="majorHAnsi"/>
          <w:i/>
        </w:rPr>
        <w:t>COMT</w:t>
      </w:r>
      <w:r w:rsidR="00C36A98" w:rsidRPr="00C423A3">
        <w:rPr>
          <w:rFonts w:asciiTheme="majorHAnsi" w:hAnsiTheme="majorHAnsi"/>
        </w:rPr>
        <w:t xml:space="preserve">-stress interactions in psychopathology. </w:t>
      </w:r>
      <w:r w:rsidR="00D35121" w:rsidRPr="00C423A3">
        <w:rPr>
          <w:rFonts w:asciiTheme="majorHAnsi" w:hAnsiTheme="majorHAnsi"/>
        </w:rPr>
        <w:t xml:space="preserve">The findings reported here are consistent with that of previous studies which have </w:t>
      </w:r>
      <w:r w:rsidR="00D364FA" w:rsidRPr="00C423A3">
        <w:rPr>
          <w:rFonts w:asciiTheme="majorHAnsi" w:hAnsiTheme="majorHAnsi"/>
        </w:rPr>
        <w:t>found interactions</w:t>
      </w:r>
      <w:r w:rsidR="00D35121" w:rsidRPr="00C423A3">
        <w:rPr>
          <w:rFonts w:asciiTheme="majorHAnsi" w:hAnsiTheme="majorHAnsi"/>
        </w:rPr>
        <w:t xml:space="preserve"> between the Va</w:t>
      </w:r>
      <w:r w:rsidR="00B910F4" w:rsidRPr="00C423A3">
        <w:rPr>
          <w:rFonts w:asciiTheme="majorHAnsi" w:hAnsiTheme="majorHAnsi"/>
        </w:rPr>
        <w:t xml:space="preserve">l allele of </w:t>
      </w:r>
      <w:r w:rsidR="00B910F4" w:rsidRPr="00C423A3">
        <w:rPr>
          <w:rFonts w:asciiTheme="majorHAnsi" w:hAnsiTheme="majorHAnsi"/>
          <w:i/>
        </w:rPr>
        <w:t>COMT</w:t>
      </w:r>
      <w:r w:rsidR="00B910F4" w:rsidRPr="00C423A3">
        <w:rPr>
          <w:rFonts w:asciiTheme="majorHAnsi" w:hAnsiTheme="majorHAnsi"/>
        </w:rPr>
        <w:t xml:space="preserve"> </w:t>
      </w:r>
      <w:r w:rsidR="00BC036A" w:rsidRPr="00C423A3">
        <w:rPr>
          <w:rFonts w:asciiTheme="majorHAnsi" w:hAnsiTheme="majorHAnsi"/>
        </w:rPr>
        <w:t>Val</w:t>
      </w:r>
      <w:r w:rsidR="00BC036A" w:rsidRPr="00C423A3">
        <w:rPr>
          <w:rFonts w:asciiTheme="majorHAnsi" w:hAnsiTheme="majorHAnsi"/>
          <w:vertAlign w:val="superscript"/>
        </w:rPr>
        <w:t>158</w:t>
      </w:r>
      <w:r w:rsidR="00BC036A" w:rsidRPr="00C423A3">
        <w:rPr>
          <w:rFonts w:asciiTheme="majorHAnsi" w:hAnsiTheme="majorHAnsi"/>
        </w:rPr>
        <w:t>Met</w:t>
      </w:r>
      <w:r w:rsidR="00B910F4" w:rsidRPr="00C423A3">
        <w:rPr>
          <w:rFonts w:asciiTheme="majorHAnsi" w:hAnsiTheme="majorHAnsi"/>
        </w:rPr>
        <w:t xml:space="preserve"> and </w:t>
      </w:r>
      <w:r w:rsidR="00D35121" w:rsidRPr="00C423A3">
        <w:rPr>
          <w:rFonts w:asciiTheme="majorHAnsi" w:hAnsiTheme="majorHAnsi"/>
        </w:rPr>
        <w:t xml:space="preserve">different types of stress </w:t>
      </w:r>
      <w:r w:rsidR="00D364FA" w:rsidRPr="00C423A3">
        <w:rPr>
          <w:rFonts w:asciiTheme="majorHAnsi" w:hAnsiTheme="majorHAnsi"/>
        </w:rPr>
        <w:t>in psychosis</w:t>
      </w:r>
      <w:r w:rsidR="00D35121" w:rsidRPr="00C423A3">
        <w:rPr>
          <w:rFonts w:asciiTheme="majorHAnsi" w:hAnsiTheme="majorHAnsi"/>
        </w:rPr>
        <w:t xml:space="preserve"> </w:t>
      </w:r>
      <w:r w:rsidR="00E75387" w:rsidRPr="00C423A3">
        <w:rPr>
          <w:rFonts w:asciiTheme="majorHAnsi" w:hAnsiTheme="majorHAnsi"/>
        </w:rPr>
        <w:fldChar w:fldCharType="begin" w:fldLock="1"/>
      </w:r>
      <w:r w:rsidR="004D1205">
        <w:rPr>
          <w:rFonts w:asciiTheme="majorHAnsi" w:hAnsiTheme="majorHAnsi"/>
        </w:rPr>
        <w:instrText>ADDIN CSL_CITATION { "citationItems" : [ { "id" : "ITEM-1", "itemData" : { "DOI" : "10.1111/j.1601-183X.2008.00434.x", "ISBN" : "1601-183X (Electronic)\\r1601-183X (Linking)", "ISSN" : "1601-183X", "PMID" : "18721261", "abstract" : "It has been suggested that genes impact on the degree to which minor daily stressors cause variation in the intensity of subtle paranoid experiences. The objective of the present study was to test the hypothesis that catechol-O-methyltransferase (COMT) Val(158)Met and brain-derived neurotrophic factor (BDNF) Val(66)Met in part mediate genetic effects on paranoid reactivity to minor stressors. In a general population sample of 579 young adult female twins, on the one hand, appraisals of (1) event-related stress and (2) social stress and, on the other hand, feelings of paranoia in the flow of daily life were assessed using momentary assessment technology for five consecutive days. Multilevel regression analyses were used to examine moderation of daily life stress-induced paranoia by COMT Val(158)Met and BDNF Val(66)Met genotypes. Catechol-O-methyltransferase Val carriers displayed more feelings of paranoia in response to event stress compared with Met carriers. Brain-derived neurotrophic factor Met carriers showed more social-stress-induced paranoia than individuals with the Val/Val genotype. Thus, paranoia in the flow of daily life may be the result of gene-environment interactions that can be traced to different types of stress being moderated by different types of genetic variation.", "author" : [ { "dropping-particle" : "", "family" : "Simons", "given" : "C J P", "non-dropping-particle" : "", "parse-names" : false, "suffix" : "" }, { "dropping-particle" : "", "family" : "Wichers", "given" : "M", "non-dropping-particle" : "", "parse-names" : false, "suffix" : "" }, { "dropping-particle" : "", "family" : "Derom", "given" : "C", "non-dropping-particle" : "", "parse-names" : false, "suffix" : "" }, { "dropping-particle" : "", "family" : "Thiery", "given" : "E", "non-dropping-particle" : "", "parse-names" : false, "suffix" : "" }, { "dropping-particle" : "", "family" : "Myin-Germeys", "given" : "I", "non-dropping-particle" : "", "parse-names" : false, "suffix" : "" }, { "dropping-particle" : "", "family" : "Krabbendam", "given" : "L", "non-dropping-particle" : "", "parse-names" : false, "suffix" : "" }, { "dropping-particle" : "", "family" : "Os", "given" : "J", "non-dropping-particle" : "van", "parse-names" : false, "suffix" : "" } ], "container-title" : "Genes, brain, and behavior", "id" : "ITEM-1", "issue" : "1", "issued" : { "date-parts" : [ [ "2009" ] ] }, "page" : "5-12", "title" : "Subtle gene-environment interactions driving paranoia in daily life.", "type" : "article-journal", "volume" : "8" }, "uris" : [ "http://www.mendeley.com/documents/?uuid=4c3ab8b6-adda-4c44-8de8-fe5a9fe54d0f" ] }, { "id" : "ITEM-2", "itemData" : { "DOI" : "10.1371/journal.pone.0079741", "ISSN" : "1932-6203", "PMID" : "24224001", "abstract" : "OBJECTIVE: Psychotic experiences occur at a much greater prevalence in the population than psychotic disorders. There has been little research to date, however, on genetic risk for this extended psychosis phenotype. We examined whether COMT or BDNF genotypes were associated with psychotic experiences or interacted with childhood trauma in predicting psychotic experiences.\\n\\nMETHOD: Psychiatric interviews and genotyping for COMT-Val158Met and BDNF-Val66Met were carried out on two population-based samples of 237 individuals aged 11-15 years. Logistic regression was used to examine for main effects by genotype and childhood trauma, controlling for important covariates. This was then compared to a model with a term for interaction between genotype and childhood trauma. Where a possible interaction was detected, this was further explored in stratified analyses.\\n\\nRESULTS: While childhood trauma showed a borderline association with psychotic experiences, COMT-Val158Met and BDNF-Val66Met genotypes were not directly associated with psychotic experiences in the population. Testing for gene x environment interaction was borderline significant in the case of COMT-Val158Met with individuals with the COMT-Val158Met Val-Val genotype, who had been exposed to childhood trauma borderline significantly more likely to report psychotic experiences than those with Val-Met or Met-Met genotypes. There was no similar interaction by BDNF-Val66Met genotype.\\n\\nCONCLUSION: The COMT-Val158Met Val-Val genotype may be a genetic moderator of risk for psychotic experiences in individuals exposed to childhood traumatic experiences.", "author" : [ { "dropping-particle" : "", "family" : "Ramsay", "given" : "Hugh", "non-dropping-particle" : "", "parse-names" : false, "suffix" : "" }, { "dropping-particle" : "", "family" : "Kelleher", "given" : "Ian", "non-dropping-particle" : "", "parse-names" : false, "suffix" : "" }, { "dropping-particle" : "", "family" : "Flannery", "given" : "Padraig", "non-dropping-particle" : "", "parse-names" : false, "suffix" : "" }, { "dropping-particle" : "", "family" : "Clarke", "given" : "Mary C", "non-dropping-particle" : "", "parse-names" : false, "suffix" : "" }, { "dropping-particle" : "", "family" : "Lynch", "given" : "Fionnuala", "non-dropping-particle" : "", "parse-names" : false, "suffix" : "" }, { "dropping-particle" : "", "family" : "Harley", "given" : "Michelle", "non-dropping-particle" : "", "parse-names" : false, "suffix" : "" }, { "dropping-particle" : "", "family" : "Connor", "given" : "Dearbhla", "non-dropping-particle" : "", "parse-names" : false, "suffix" : "" }, { "dropping-particle" : "", "family" : "Fitzpatrick", "given" : "Carol", "non-dropping-particle" : "", "parse-names" : false, "suffix" : "" }, { "dropping-particle" : "", "family" : "Morris", "given" : "Derek W", "non-dropping-particle" : "", "parse-names" : false, "suffix" : "" }, { "dropping-particle" : "", "family" : "Cannon", "given" : "Mary", "non-dropping-particle" : "", "parse-names" : false, "suffix" : "" } ], "container-title" : "PloS one", "id" : "ITEM-2", "issue" : "11", "issued" : { "date-parts" : [ [ "2013" ] ] }, "page" : "e79741", "title" : "Relationship between the COMT-Val158Met and BDNF-Val66Met polymorphisms, childhood trauma and psychotic experiences in an adolescent general population sample.", "type" : "article-journal", "volume" : "8" }, "uris" : [ "http://www.mendeley.com/documents/?uuid=2dbc8433-eb7a-4901-ae02-28aec94e71cb" ] } ], "mendeley" : { "formattedCitation" : "(Ramsay et al., 2013; Simons et al., 2009)", "plainTextFormattedCitation" : "(Ramsay et al., 2013; Simons et al., 2009)", "previouslyFormattedCitation" : "(Ramsay et al., 2013; Simons et al., 2009)" }, "properties" : { "noteIndex" : 0 }, "schema" : "https://github.com/citation-style-language/schema/raw/master/csl-citation.json" }</w:instrText>
      </w:r>
      <w:r w:rsidR="00E75387" w:rsidRPr="00C423A3">
        <w:rPr>
          <w:rFonts w:asciiTheme="majorHAnsi" w:hAnsiTheme="majorHAnsi"/>
        </w:rPr>
        <w:fldChar w:fldCharType="separate"/>
      </w:r>
      <w:r w:rsidR="00145B9E" w:rsidRPr="00145B9E">
        <w:rPr>
          <w:rFonts w:asciiTheme="majorHAnsi" w:hAnsiTheme="majorHAnsi"/>
          <w:noProof/>
        </w:rPr>
        <w:t>(Ramsay et al., 2013; Simons et al., 2009)</w:t>
      </w:r>
      <w:r w:rsidR="00E75387" w:rsidRPr="00C423A3">
        <w:rPr>
          <w:rFonts w:asciiTheme="majorHAnsi" w:hAnsiTheme="majorHAnsi"/>
        </w:rPr>
        <w:fldChar w:fldCharType="end"/>
      </w:r>
      <w:r w:rsidR="00683DBA" w:rsidRPr="00C423A3">
        <w:rPr>
          <w:rFonts w:asciiTheme="majorHAnsi" w:hAnsiTheme="majorHAnsi"/>
        </w:rPr>
        <w:t xml:space="preserve"> </w:t>
      </w:r>
      <w:r w:rsidR="00D35121" w:rsidRPr="00C423A3">
        <w:rPr>
          <w:rFonts w:asciiTheme="majorHAnsi" w:hAnsiTheme="majorHAnsi"/>
        </w:rPr>
        <w:t>and depression</w:t>
      </w:r>
      <w:r w:rsidR="00683DBA" w:rsidRPr="00C423A3">
        <w:rPr>
          <w:rFonts w:asciiTheme="majorHAnsi" w:hAnsiTheme="majorHAnsi"/>
        </w:rPr>
        <w:t xml:space="preserve"> </w:t>
      </w:r>
      <w:r w:rsidR="00E75387" w:rsidRPr="00C423A3">
        <w:rPr>
          <w:rFonts w:asciiTheme="majorHAnsi" w:hAnsiTheme="majorHAnsi"/>
        </w:rPr>
        <w:fldChar w:fldCharType="begin" w:fldLock="1"/>
      </w:r>
      <w:r w:rsidR="004D1205">
        <w:rPr>
          <w:rFonts w:asciiTheme="majorHAnsi" w:hAnsiTheme="majorHAnsi"/>
        </w:rPr>
        <w:instrText>ADDIN CSL_CITATION { "citationItems" : [ { "id" : "ITEM-1", "itemData" : { "DOI" : "10.1016/j.chiabu.2009.09.021", "ISBN" : "0145-2134", "ISSN" : "1873-7757", "PMID" : "20403637", "abstract" : "OBJECTIVE: To examine the impact of the catechol-O-methyltransferase (COMT) val(158)met allele on depressive symptoms in young children exposed to early severe social deprivation as a result of being raised in institutions.\\n\\nMETHODS: One hundred thirty six children from the Bucharest Early Intervention Project (BEIP) were randomized before 31 months of age to either care as usual (CAU) in institutions or placement in newly created foster care (FCG). At 54 months of age, a psychiatric assessment using the Preschool Age Psychiatric Assessment (PAPA) was completed. DNA was collected and genotyped for the COMT val(158)met polymorphism. Multivariate analysis examined the relationship between COMT alleles and depressive symptoms.\\n\\nRESULTS: Mean level of depressive symptoms was lower among participants with the met allele compared to those with two copies of the val allele (P&lt;0.05). Controlling for group and gender, the rate of depressive symptoms was significantly lower among participants with the met/met or the met/val genotype [adjusted relative risk (aRR)=0.67, 95% CI=0.45, 0.99] compared to participants with the val/val genotype, indicating an intermediate impact for heterozygotes consistent with the biological impact of this polymorphism. The impact of genotype within groups differed significantly. There was a significant protective effect of the met allele on depressive symptoms within the CAU group, however there was no relationship seen within the FCG group.\\n\\nCONCLUSIONS: This is the first study, to our knowledge, to find evidence of a genexenvironment interaction in the setting of early social deprivation. These results support the hypothesis that individual genetic differences may explain some of the variability in recovery amongst children exposed to early severe social deprivation.", "author" : [ { "dropping-particle" : "", "family" : "Drury", "given" : "Stacy S", "non-dropping-particle" : "", "parse-names" : false, "suffix" : "" }, { "dropping-particle" : "", "family" : "Theall", "given" : "Katherine P", "non-dropping-particle" : "", "parse-names" : false, "suffix" : "" }, { "dropping-particle" : "", "family" : "Smyke", "given" : "Anna T", "non-dropping-particle" : "", "parse-names" : false, "suffix" : "" }, { "dropping-particle" : "", "family" : "Keats", "given" : "Bronya J B", "non-dropping-particle" : "", "parse-names" : false, "suffix" : "" }, { "dropping-particle" : "", "family" : "Egger", "given" : "Helen L", "non-dropping-particle" : "", "parse-names" : false, "suffix" : "" }, { "dropping-particle" : "", "family" : "Nelson", "given" : "Charles A", "non-dropping-particle" : "", "parse-names" : false, "suffix" : "" }, { "dropping-particle" : "", "family" : "Fox", "given" : "Nathan A", "non-dropping-particle" : "", "parse-names" : false, "suffix" : "" }, { "dropping-particle" : "", "family" : "Marshall", "given" : "Peter J", "non-dropping-particle" : "", "parse-names" : false, "suffix" : "" }, { "dropping-particle" : "", "family" : "Zeanah", "given" : "Charles H", "non-dropping-particle" : "", "parse-names" : false, "suffix" : "" } ], "container-title" : "Child abuse &amp; neglect", "id" : "ITEM-1", "issue" : "6", "issued" : { "date-parts" : [ [ "2010" ] ] }, "page" : "387-95", "title" : "Modification of depression by COMT val158met polymorphism in children exposed to early severe psychosocial deprivation.", "type" : "article-journal", "volume" : "34" }, "uris" : [ "http://www.mendeley.com/documents/?uuid=75adbdcd-dbbb-434a-9310-96e2afd05055" ] } ], "mendeley" : { "formattedCitation" : "(Drury et al., 2010)", "plainTextFormattedCitation" : "(Drury et al., 2010)", "previouslyFormattedCitation" : "(Drury et al., 2010)" }, "properties" : { "noteIndex" : 0 }, "schema" : "https://github.com/citation-style-language/schema/raw/master/csl-citation.json" }</w:instrText>
      </w:r>
      <w:r w:rsidR="00E75387" w:rsidRPr="00C423A3">
        <w:rPr>
          <w:rFonts w:asciiTheme="majorHAnsi" w:hAnsiTheme="majorHAnsi"/>
        </w:rPr>
        <w:fldChar w:fldCharType="separate"/>
      </w:r>
      <w:r w:rsidR="00145B9E" w:rsidRPr="00145B9E">
        <w:rPr>
          <w:rFonts w:asciiTheme="majorHAnsi" w:hAnsiTheme="majorHAnsi"/>
          <w:noProof/>
        </w:rPr>
        <w:t>(Drury et al., 2010)</w:t>
      </w:r>
      <w:r w:rsidR="00E75387" w:rsidRPr="00C423A3">
        <w:rPr>
          <w:rFonts w:asciiTheme="majorHAnsi" w:hAnsiTheme="majorHAnsi"/>
        </w:rPr>
        <w:fldChar w:fldCharType="end"/>
      </w:r>
      <w:r w:rsidR="00D35121" w:rsidRPr="00C423A3">
        <w:rPr>
          <w:rFonts w:asciiTheme="majorHAnsi" w:hAnsiTheme="majorHAnsi"/>
        </w:rPr>
        <w:t xml:space="preserve">. </w:t>
      </w:r>
      <w:r w:rsidR="00721F80" w:rsidRPr="00C423A3">
        <w:rPr>
          <w:rFonts w:asciiTheme="majorHAnsi" w:hAnsiTheme="majorHAnsi"/>
        </w:rPr>
        <w:t xml:space="preserve">But </w:t>
      </w:r>
      <w:r w:rsidR="00D35121" w:rsidRPr="00C423A3">
        <w:rPr>
          <w:rFonts w:asciiTheme="majorHAnsi" w:hAnsiTheme="majorHAnsi"/>
        </w:rPr>
        <w:t>there is also evidence of</w:t>
      </w:r>
      <w:r w:rsidR="00721F80" w:rsidRPr="00C423A3">
        <w:rPr>
          <w:rFonts w:asciiTheme="majorHAnsi" w:hAnsiTheme="majorHAnsi"/>
        </w:rPr>
        <w:t xml:space="preserve"> this GxE </w:t>
      </w:r>
      <w:r w:rsidR="006015A4">
        <w:rPr>
          <w:rFonts w:asciiTheme="majorHAnsi" w:hAnsiTheme="majorHAnsi"/>
        </w:rPr>
        <w:t>using</w:t>
      </w:r>
      <w:r w:rsidR="00721F80" w:rsidRPr="00C423A3">
        <w:rPr>
          <w:rFonts w:asciiTheme="majorHAnsi" w:hAnsiTheme="majorHAnsi"/>
        </w:rPr>
        <w:t xml:space="preserve"> the Met variant </w:t>
      </w:r>
      <w:r w:rsidR="00FA56F5">
        <w:rPr>
          <w:rFonts w:asciiTheme="majorHAnsi" w:hAnsiTheme="majorHAnsi"/>
        </w:rPr>
        <w:fldChar w:fldCharType="begin" w:fldLock="1"/>
      </w:r>
      <w:r w:rsidR="004D1205">
        <w:rPr>
          <w:rFonts w:asciiTheme="majorHAnsi" w:hAnsiTheme="majorHAnsi"/>
        </w:rPr>
        <w:instrText>ADDIN CSL_CITATION { "citationItems" : [ { "id" : "ITEM-1", "itemData" : { "DOI" : "10.1111/j.1755-5949.2010.00213.x", "ISSN" : "17555930", "author" : [ { "dropping-particle" : "", "family" : "Collip", "given" : "Dina", "non-dropping-particle" : "", "parse-names" : false, "suffix" : "" }, { "dropping-particle" : "", "family" : "Winkel", "given" : "Ruud", "non-dropping-particle" : "van", "parse-names" : false, "suffix" : "" }, { "dropping-particle" : "", "family" : "Peerbooms", "given" : "Odette", "non-dropping-particle" : "", "parse-names" : false, "suffix" : "" }, { "dropping-particle" : "", "family" : "Lataster", "given" : "Tineke", "non-dropping-particle" : "", "parse-names" : false, "suffix" : "" }, { "dropping-particle" : "", "family" : "Thewissen", "given" : "Viviane", "non-dropping-particle" : "", "parse-names" : false, "suffix" : "" }, { "dropping-particle" : "", "family" : "Lardinois", "given" : "Marielle", "non-dropping-particle" : "", "parse-names" : false, "suffix" : "" }, { "dropping-particle" : "", "family" : "Drukker", "given" : "Marjan", "non-dropping-particle" : "", "parse-names" : false, "suffix" : "" }, { "dropping-particle" : "", "family" : "Rutten", "given" : "Bart P.F.", "non-dropping-particle" : "", "parse-names" : false, "suffix" : "" }, { "dropping-particle" : "", "family" : "Os", "given" : "Jim", "non-dropping-particle" : "Van", "parse-names" : false, "suffix" : "" }, { "dropping-particle" : "", "family" : "Myin-Germeys", "given" : "Inez", "non-dropping-particle" : "", "parse-names" : false, "suffix" : "" } ], "container-title" : "CNS Neuroscience &amp; Therapeutics", "id" : "ITEM-1", "issue" : "6", "issued" : { "date-parts" : [ [ "2011" ] ] }, "page" : "612-619", "title" : "COMT Val158Met-Stress Interaction in Psychosis: Role of Background Psychosis Risk", "type" : "article-journal", "volume" : "17" }, "uris" : [ "http://www.mendeley.com/documents/?uuid=6918ba0f-43ec-476b-8eae-1ea4aaad3a77" ] }, { "id" : "ITEM-2", "itemData" : { "DOI" : "10.1017/S1461145706006882", "ISSN" : "1461-1457", "author" : [ { "dropping-particle" : "", "family" : "Mandelli", "given" : "Laura", "non-dropping-particle" : "", "parse-names" : false, "suffix" : "" }, { "dropping-particle" : "", "family" : "Serretti", "given" : "Alessandro", "non-dropping-particle" : "", "parse-names" : false, "suffix" : "" }, { "dropping-particle" : "", "family" : "Marino", "given" : "Elena", "non-dropping-particle" : "", "parse-names" : false, "suffix" : "" }, { "dropping-particle" : "", "family" : "Pirovano", "given" : "Adele", "non-dropping-particle" : "", "parse-names" : false, "suffix" : "" }, { "dropping-particle" : "", "family" : "Calati", "given" : "Raffaella", "non-dropping-particle" : "", "parse-names" : false, "suffix" : "" }, { "dropping-particle" : "", "family" : "Colombo", "given" : "Cristina", "non-dropping-particle" : "", "parse-names" : false, "suffix" : "" } ], "container-title" : "The International Journal of Neuropsychopharmacology", "id" : "ITEM-2", "issue" : "04", "issued" : { "date-parts" : [ [ "2007" ] ] }, "page" : "437", "title" : "Interaction between serotonin transporter gene, catechol-O-methyltransferase gene and stressful life events in mood disorders", "type" : "article-journal", "volume" : "10" }, "uris" : [ "http://www.mendeley.com/documents/?uuid=9fdb15b7-c391-47c2-8922-66fa3a2e2cc5" ] } ], "mendeley" : { "formattedCitation" : "(Collip et al., 2011; Mandelli et al., 2007)", "plainTextFormattedCitation" : "(Collip et al., 2011; Mandelli et al., 2007)", "previouslyFormattedCitation" : "(Collip et al., 2011; Mandelli et al., 2007)" }, "properties" : { "noteIndex" : 0 }, "schema" : "https://github.com/citation-style-language/schema/raw/master/csl-citation.json" }</w:instrText>
      </w:r>
      <w:r w:rsidR="00FA56F5">
        <w:rPr>
          <w:rFonts w:asciiTheme="majorHAnsi" w:hAnsiTheme="majorHAnsi"/>
        </w:rPr>
        <w:fldChar w:fldCharType="separate"/>
      </w:r>
      <w:r w:rsidR="00145B9E" w:rsidRPr="00145B9E">
        <w:rPr>
          <w:rFonts w:asciiTheme="majorHAnsi" w:hAnsiTheme="majorHAnsi"/>
          <w:noProof/>
        </w:rPr>
        <w:t>(Collip et al., 2011; Mandelli et al., 2007)</w:t>
      </w:r>
      <w:r w:rsidR="00FA56F5">
        <w:rPr>
          <w:rFonts w:asciiTheme="majorHAnsi" w:hAnsiTheme="majorHAnsi"/>
        </w:rPr>
        <w:fldChar w:fldCharType="end"/>
      </w:r>
      <w:r w:rsidR="00FA56F5">
        <w:rPr>
          <w:rFonts w:asciiTheme="majorHAnsi" w:hAnsiTheme="majorHAnsi"/>
        </w:rPr>
        <w:t xml:space="preserve">. </w:t>
      </w:r>
      <w:r w:rsidR="00604364" w:rsidRPr="00C423A3">
        <w:rPr>
          <w:rFonts w:asciiTheme="majorHAnsi" w:hAnsiTheme="majorHAnsi"/>
        </w:rPr>
        <w:t>Conceptual and methodological differences between the studies may explain the divergent results. Examples include differences in types of stress</w:t>
      </w:r>
      <w:r w:rsidR="00394DC2" w:rsidRPr="00C423A3">
        <w:rPr>
          <w:rFonts w:asciiTheme="majorHAnsi" w:hAnsiTheme="majorHAnsi"/>
        </w:rPr>
        <w:t xml:space="preserve"> examined</w:t>
      </w:r>
      <w:r w:rsidR="00604364" w:rsidRPr="00C423A3">
        <w:rPr>
          <w:rFonts w:asciiTheme="majorHAnsi" w:hAnsiTheme="majorHAnsi"/>
        </w:rPr>
        <w:t xml:space="preserve"> (e</w:t>
      </w:r>
      <w:r w:rsidR="003F760D">
        <w:rPr>
          <w:rFonts w:asciiTheme="majorHAnsi" w:hAnsiTheme="majorHAnsi"/>
        </w:rPr>
        <w:t>.</w:t>
      </w:r>
      <w:r w:rsidR="00604364" w:rsidRPr="00C423A3">
        <w:rPr>
          <w:rFonts w:asciiTheme="majorHAnsi" w:hAnsiTheme="majorHAnsi"/>
        </w:rPr>
        <w:t>g.</w:t>
      </w:r>
      <w:r w:rsidR="00287F87">
        <w:rPr>
          <w:rFonts w:asciiTheme="majorHAnsi" w:hAnsiTheme="majorHAnsi"/>
        </w:rPr>
        <w:t>,</w:t>
      </w:r>
      <w:r w:rsidR="00D6046E">
        <w:rPr>
          <w:rFonts w:asciiTheme="majorHAnsi" w:hAnsiTheme="majorHAnsi"/>
        </w:rPr>
        <w:t xml:space="preserve"> stressful life events</w:t>
      </w:r>
      <w:r w:rsidR="00287F87">
        <w:rPr>
          <w:rFonts w:asciiTheme="majorHAnsi" w:hAnsiTheme="majorHAnsi"/>
        </w:rPr>
        <w:t xml:space="preserve"> in adulthood</w:t>
      </w:r>
      <w:r w:rsidR="00604364" w:rsidRPr="00C423A3">
        <w:rPr>
          <w:rFonts w:asciiTheme="majorHAnsi" w:hAnsiTheme="majorHAnsi"/>
        </w:rPr>
        <w:t xml:space="preserve"> or childhood adversity), stress measureme</w:t>
      </w:r>
      <w:r w:rsidR="00630ECB">
        <w:rPr>
          <w:rFonts w:asciiTheme="majorHAnsi" w:hAnsiTheme="majorHAnsi"/>
        </w:rPr>
        <w:t>nt (questionnaire or interview)</w:t>
      </w:r>
      <w:r w:rsidR="00604364" w:rsidRPr="00C423A3">
        <w:rPr>
          <w:rFonts w:asciiTheme="majorHAnsi" w:hAnsiTheme="majorHAnsi"/>
        </w:rPr>
        <w:t xml:space="preserve"> and outcome variables (e</w:t>
      </w:r>
      <w:r w:rsidR="003F760D">
        <w:rPr>
          <w:rFonts w:asciiTheme="majorHAnsi" w:hAnsiTheme="majorHAnsi"/>
        </w:rPr>
        <w:t>.</w:t>
      </w:r>
      <w:r w:rsidR="00604364" w:rsidRPr="00C423A3">
        <w:rPr>
          <w:rFonts w:asciiTheme="majorHAnsi" w:hAnsiTheme="majorHAnsi"/>
        </w:rPr>
        <w:t>g.</w:t>
      </w:r>
      <w:r w:rsidR="003F760D">
        <w:rPr>
          <w:rFonts w:asciiTheme="majorHAnsi" w:hAnsiTheme="majorHAnsi"/>
        </w:rPr>
        <w:t>,</w:t>
      </w:r>
      <w:r w:rsidR="00604364" w:rsidRPr="00C423A3">
        <w:rPr>
          <w:rFonts w:asciiTheme="majorHAnsi" w:hAnsiTheme="majorHAnsi"/>
        </w:rPr>
        <w:t xml:space="preserve"> symptoms or clinical disorder). These differences have been shown to play </w:t>
      </w:r>
      <w:r w:rsidR="00683DBA" w:rsidRPr="00C423A3">
        <w:rPr>
          <w:rFonts w:asciiTheme="majorHAnsi" w:hAnsiTheme="majorHAnsi"/>
        </w:rPr>
        <w:t xml:space="preserve">a pivotal </w:t>
      </w:r>
      <w:r w:rsidR="00604364" w:rsidRPr="00C423A3">
        <w:rPr>
          <w:rFonts w:asciiTheme="majorHAnsi" w:hAnsiTheme="majorHAnsi"/>
        </w:rPr>
        <w:t>role in the detection of other GxEs (e</w:t>
      </w:r>
      <w:r w:rsidR="003F760D">
        <w:rPr>
          <w:rFonts w:asciiTheme="majorHAnsi" w:hAnsiTheme="majorHAnsi"/>
        </w:rPr>
        <w:t>.</w:t>
      </w:r>
      <w:r w:rsidR="00604364" w:rsidRPr="00C423A3">
        <w:rPr>
          <w:rFonts w:asciiTheme="majorHAnsi" w:hAnsiTheme="majorHAnsi"/>
        </w:rPr>
        <w:t>g.</w:t>
      </w:r>
      <w:r w:rsidR="003F760D">
        <w:rPr>
          <w:rFonts w:asciiTheme="majorHAnsi" w:hAnsiTheme="majorHAnsi"/>
        </w:rPr>
        <w:t>,</w:t>
      </w:r>
      <w:r w:rsidR="00604364" w:rsidRPr="00C423A3">
        <w:rPr>
          <w:rFonts w:asciiTheme="majorHAnsi" w:hAnsiTheme="majorHAnsi"/>
        </w:rPr>
        <w:t xml:space="preserve"> </w:t>
      </w:r>
      <w:r w:rsidR="00604364" w:rsidRPr="00C423A3">
        <w:rPr>
          <w:rFonts w:asciiTheme="majorHAnsi" w:hAnsiTheme="majorHAnsi"/>
          <w:i/>
        </w:rPr>
        <w:t>5-HTTLPR</w:t>
      </w:r>
      <w:r w:rsidR="00344FD6">
        <w:rPr>
          <w:rFonts w:asciiTheme="majorHAnsi" w:hAnsiTheme="majorHAnsi"/>
          <w:i/>
        </w:rPr>
        <w:t xml:space="preserve"> </w:t>
      </w:r>
      <w:r w:rsidR="003F760D">
        <w:rPr>
          <w:rFonts w:asciiTheme="majorHAnsi" w:hAnsiTheme="majorHAnsi"/>
        </w:rPr>
        <w:t>x</w:t>
      </w:r>
      <w:r w:rsidR="00344FD6">
        <w:rPr>
          <w:rFonts w:asciiTheme="majorHAnsi" w:hAnsiTheme="majorHAnsi"/>
        </w:rPr>
        <w:t xml:space="preserve"> </w:t>
      </w:r>
      <w:r w:rsidR="00604364" w:rsidRPr="00C423A3">
        <w:rPr>
          <w:rFonts w:asciiTheme="majorHAnsi" w:hAnsiTheme="majorHAnsi"/>
        </w:rPr>
        <w:t xml:space="preserve">stress in depression) </w:t>
      </w:r>
      <w:r w:rsidR="00D64979" w:rsidRPr="00C423A3">
        <w:rPr>
          <w:rFonts w:asciiTheme="majorHAnsi" w:hAnsiTheme="majorHAnsi"/>
        </w:rPr>
        <w:fldChar w:fldCharType="begin" w:fldLock="1"/>
      </w:r>
      <w:r w:rsidR="009370E5">
        <w:rPr>
          <w:rFonts w:asciiTheme="majorHAnsi" w:hAnsiTheme="majorHAnsi"/>
        </w:rPr>
        <w:instrText>ADDIN CSL_CITATION { "citationItems" : [ { "id" : "ITEM-1", "itemData" : { "DOI" : "10.1038/sj.mp.4002067", "ISBN" : "1359-4184 (Print)\\n1359-4184 (Linking)", "ISSN" : "1359-4184", "PMID" : "17700575", "abstract" : "Gene-environmental interaction (G x E) between a common functional polymorphism in the promoter region of the serotonin transporter gene (5-HTT) and environmental adversity on the onset of depression in humans has been found in fifteen independent studies. It is supported by evidence from animal experiments, pharmacological challenge and neuroimaging investigations. However, negative findings have been reported in two large samples. We explore reasons for the inconsistencies and suggest means to their resolution. Sample age and gender composition emerge as important factors. While the G x E has been consistently detected in young adult samples, there are contradictory findings in adolescent boys and elderly people. The method of assessment of environmental adversity is also important with detailed interview-based approaches being associated with positive G x E findings. Unresolved issues in the definition of the genotype include the dominance of alleles and influence of other polymorphisms, both in 5-HTT and other genes. Assessment of multiple adverse outcomes, including depression, substance use and self-destructive behaviour is needed to clarify the generalisability of the G x E pathogenic mechanisms. Biological and behavioural intermediate phenotypes are yet to be exploited to understand the mechanisms underlying the G x E.", "author" : [ { "dropping-particle" : "", "family" : "Uher", "given" : "R", "non-dropping-particle" : "", "parse-names" : false, "suffix" : "" }, { "dropping-particle" : "", "family" : "McGuffin", "given" : "P", "non-dropping-particle" : "", "parse-names" : false, "suffix" : "" } ], "container-title" : "Molecular Psychiatry", "id" : "ITEM-1", "issue" : "2", "issued" : { "date-parts" : [ [ "2008" ] ] }, "page" : "131-146", "title" : "The moderation by the serotonin transporter gene of environmental adversity in the aetiology of mental illness: review and methodological analysis.", "type" : "article-journal", "volume" : "13" }, "uris" : [ "http://www.mendeley.com/documents/?uuid=e26f4ce8-b440-4ceb-945b-9f15229b5051" ] }, { "id" : "ITEM-2", "itemData" : { "DOI" : "10.1186/1741-7015-12-7", "ISBN" : "1741-7015 (Electronic)\\r1741-7015 (Linking)", "ISSN" : "1741-7015", "PMID" : "24433458", "abstract" : "BACKGROUND: Major depression is a disabling psychiatric illness with complex origins. Life stress (childhood adversity and recent stressful events) is a robust risk factor for depression. The relationship between life stress and Val66Met polymorphism in the brain-derived neurotrophic factor (BDNF) gene has received much attention. The aim of the present work was to review and conduct a meta-analysis on the results from published studies examining this interaction.\\n\\nMETHODS: A literature search was conducted using PsychINFO and PubMed databases until 22 November 2013. A total of 22 studies with a pooled total of 14,233 participants met the inclusion criteria, the results of which were combined and a meta-analysis performed using the Liptak-Stouffer z-score method.\\n\\nRESULTS: The results suggest that the Met allele of BDNF Val66Met significantly moderates the relationship between life stress and depression (P = 0.03). When the studies were stratified by type of environmental stressor, the evidence was stronger for an interaction with stressful life events (P = 0.01) and weaker for interaction of BDNF Val66Met with childhood adversity (P = 0.051).\\n\\nCONCLUSIONS: The interaction between BDNF and life stress in depression is stronger for stressful life events rather than childhood adversity. Methodological limitations of existing studies include poor measurement of life stress.", "author" : [ { "dropping-particle" : "", "family" : "Hosang", "given" : "Georgina M", "non-dropping-particle" : "", "parse-names" : false, "suffix" : "" }, { "dropping-particle" : "", "family" : "Shiles", "given" : "Celia", "non-dropping-particle" : "", "parse-names" : false, "suffix" : "" }, { "dropping-particle" : "", "family" : "Tansey", "given" : "Katherine E", "non-dropping-particle" : "", "parse-names" : false, "suffix" : "" }, { "dropping-particle" : "", "family" : "McGuffin", "given" : "Peter", "non-dropping-particle" : "", "parse-names" : false, "suffix" : "" }, { "dropping-particle" : "", "family" : "Uher", "given" : "Rudolf", "non-dropping-particle" : "", "parse-names" : false, "suffix" : "" } ], "container-title" : "BMC medicine", "id" : "ITEM-2", "issue" : "1", "issued" : { "date-parts" : [ [ "2014" ] ] }, "page" : "7", "publisher" : "BMC Medicine", "title" : "Interaction between stress and the BDNF Val66Met polymorphism in depression: a systematic review and meta-analysis.", "type" : "article-journal", "volume" : "12" }, "uris" : [ "http://www.mendeley.com/documents/?uuid=caa5ec7d-82aa-438d-b859-4e2acdd5cb66" ] } ], "mendeley" : { "formattedCitation" : "(R Uher &amp; McGuffin, 2008)" }, "properties" : { "noteIndex" : 0 }, "schema" : "https://github.com/citation-style-language/schema/raw/master/csl-citation.json" }</w:instrText>
      </w:r>
      <w:r w:rsidR="00D64979" w:rsidRPr="00C423A3">
        <w:rPr>
          <w:rFonts w:asciiTheme="majorHAnsi" w:hAnsiTheme="majorHAnsi"/>
        </w:rPr>
        <w:fldChar w:fldCharType="separate"/>
      </w:r>
      <w:r w:rsidR="00EF3EAF">
        <w:rPr>
          <w:rFonts w:asciiTheme="majorHAnsi" w:hAnsiTheme="majorHAnsi"/>
          <w:noProof/>
        </w:rPr>
        <w:t>(</w:t>
      </w:r>
      <w:r w:rsidR="00080112" w:rsidRPr="00080112">
        <w:rPr>
          <w:rFonts w:asciiTheme="majorHAnsi" w:hAnsiTheme="majorHAnsi"/>
          <w:noProof/>
        </w:rPr>
        <w:t>Uher &amp; McGuffin, 2008)</w:t>
      </w:r>
      <w:r w:rsidR="00D64979" w:rsidRPr="00C423A3">
        <w:rPr>
          <w:rFonts w:asciiTheme="majorHAnsi" w:hAnsiTheme="majorHAnsi"/>
        </w:rPr>
        <w:fldChar w:fldCharType="end"/>
      </w:r>
      <w:r w:rsidR="00604364" w:rsidRPr="00C423A3">
        <w:rPr>
          <w:rFonts w:asciiTheme="majorHAnsi" w:hAnsiTheme="majorHAnsi"/>
        </w:rPr>
        <w:t xml:space="preserve">. Clearly more research is needed </w:t>
      </w:r>
      <w:r w:rsidR="00683DBA" w:rsidRPr="00C423A3">
        <w:rPr>
          <w:rFonts w:asciiTheme="majorHAnsi" w:hAnsiTheme="majorHAnsi"/>
        </w:rPr>
        <w:t xml:space="preserve">to </w:t>
      </w:r>
      <w:r w:rsidR="00604364" w:rsidRPr="00C423A3">
        <w:rPr>
          <w:rFonts w:asciiTheme="majorHAnsi" w:hAnsiTheme="majorHAnsi"/>
        </w:rPr>
        <w:t xml:space="preserve">clarify the relationship between stress and </w:t>
      </w:r>
      <w:r w:rsidR="00604364" w:rsidRPr="00754128">
        <w:rPr>
          <w:rFonts w:asciiTheme="majorHAnsi" w:hAnsiTheme="majorHAnsi"/>
          <w:i/>
        </w:rPr>
        <w:t>COMT</w:t>
      </w:r>
      <w:r w:rsidR="00604364" w:rsidRPr="00C423A3">
        <w:rPr>
          <w:rFonts w:asciiTheme="majorHAnsi" w:hAnsiTheme="majorHAnsi"/>
        </w:rPr>
        <w:t xml:space="preserve"> in bipolar disorder and psychopathology more broadly.</w:t>
      </w:r>
    </w:p>
    <w:p w14:paraId="7721FF29" w14:textId="4A29A076" w:rsidR="00B722EF" w:rsidRPr="00C423A3" w:rsidRDefault="00997FDA" w:rsidP="002D2FA6">
      <w:pPr>
        <w:spacing w:line="480" w:lineRule="auto"/>
        <w:ind w:firstLine="720"/>
        <w:jc w:val="both"/>
        <w:rPr>
          <w:rFonts w:asciiTheme="majorHAnsi" w:hAnsiTheme="majorHAnsi"/>
        </w:rPr>
      </w:pPr>
      <w:r w:rsidRPr="00C423A3">
        <w:rPr>
          <w:rFonts w:asciiTheme="majorHAnsi" w:hAnsiTheme="majorHAnsi"/>
        </w:rPr>
        <w:t xml:space="preserve">The findings of this study provide a novel contribution to the field of GxE in bipolar disorder, helping to show that </w:t>
      </w:r>
      <w:r w:rsidR="0092317B" w:rsidRPr="00C423A3">
        <w:rPr>
          <w:rFonts w:asciiTheme="majorHAnsi" w:hAnsiTheme="majorHAnsi"/>
        </w:rPr>
        <w:t xml:space="preserve">genetic stress-vulnerability </w:t>
      </w:r>
      <w:r w:rsidR="00826C75" w:rsidRPr="00C423A3">
        <w:rPr>
          <w:rFonts w:asciiTheme="majorHAnsi" w:hAnsiTheme="majorHAnsi"/>
        </w:rPr>
        <w:t>for this illness</w:t>
      </w:r>
      <w:r w:rsidR="0092317B" w:rsidRPr="00C423A3">
        <w:rPr>
          <w:rFonts w:asciiTheme="majorHAnsi" w:hAnsiTheme="majorHAnsi"/>
        </w:rPr>
        <w:t xml:space="preserve"> </w:t>
      </w:r>
      <w:r w:rsidRPr="00C423A3">
        <w:rPr>
          <w:rFonts w:asciiTheme="majorHAnsi" w:hAnsiTheme="majorHAnsi"/>
        </w:rPr>
        <w:t xml:space="preserve">is likely </w:t>
      </w:r>
      <w:r w:rsidR="002D35BD" w:rsidRPr="00C423A3">
        <w:rPr>
          <w:rFonts w:asciiTheme="majorHAnsi" w:hAnsiTheme="majorHAnsi"/>
        </w:rPr>
        <w:t>to involve multiple genes</w:t>
      </w:r>
      <w:r w:rsidRPr="00C423A3">
        <w:rPr>
          <w:rFonts w:asciiTheme="majorHAnsi" w:hAnsiTheme="majorHAnsi"/>
        </w:rPr>
        <w:t>.</w:t>
      </w:r>
      <w:r w:rsidR="0092317B" w:rsidRPr="00C423A3">
        <w:rPr>
          <w:rFonts w:asciiTheme="majorHAnsi" w:hAnsiTheme="majorHAnsi"/>
        </w:rPr>
        <w:t xml:space="preserve"> </w:t>
      </w:r>
      <w:r w:rsidR="00F91673" w:rsidRPr="00C423A3">
        <w:rPr>
          <w:rFonts w:asciiTheme="majorHAnsi" w:hAnsiTheme="majorHAnsi"/>
        </w:rPr>
        <w:t xml:space="preserve">For example, </w:t>
      </w:r>
      <w:r w:rsidR="00D6046E">
        <w:rPr>
          <w:rFonts w:asciiTheme="majorHAnsi" w:hAnsiTheme="majorHAnsi" w:cs="Times"/>
        </w:rPr>
        <w:t>stressful life events</w:t>
      </w:r>
      <w:r w:rsidR="00F91673" w:rsidRPr="00C423A3">
        <w:rPr>
          <w:rFonts w:asciiTheme="majorHAnsi" w:hAnsiTheme="majorHAnsi"/>
        </w:rPr>
        <w:t xml:space="preserve"> have</w:t>
      </w:r>
      <w:r w:rsidR="00826C75" w:rsidRPr="00C423A3">
        <w:rPr>
          <w:rFonts w:asciiTheme="majorHAnsi" w:hAnsiTheme="majorHAnsi"/>
        </w:rPr>
        <w:t xml:space="preserve"> been shown to significantly interact with the Met variant of </w:t>
      </w:r>
      <w:r w:rsidR="00826C75" w:rsidRPr="00C423A3">
        <w:rPr>
          <w:rFonts w:asciiTheme="majorHAnsi" w:hAnsiTheme="majorHAnsi"/>
          <w:i/>
        </w:rPr>
        <w:t>BDNF</w:t>
      </w:r>
      <w:r w:rsidR="00826C75" w:rsidRPr="00C423A3">
        <w:rPr>
          <w:rFonts w:asciiTheme="majorHAnsi" w:hAnsiTheme="majorHAnsi"/>
        </w:rPr>
        <w:t xml:space="preserve"> Val</w:t>
      </w:r>
      <w:r w:rsidR="00826C75" w:rsidRPr="00C423A3">
        <w:rPr>
          <w:rFonts w:asciiTheme="majorHAnsi" w:hAnsiTheme="majorHAnsi"/>
          <w:vertAlign w:val="superscript"/>
        </w:rPr>
        <w:t>66</w:t>
      </w:r>
      <w:r w:rsidR="00826C75" w:rsidRPr="00C423A3">
        <w:rPr>
          <w:rFonts w:asciiTheme="majorHAnsi" w:hAnsiTheme="majorHAnsi"/>
        </w:rPr>
        <w:t xml:space="preserve">Met </w:t>
      </w:r>
      <w:r w:rsidR="00FB7594">
        <w:rPr>
          <w:rFonts w:asciiTheme="majorHAnsi" w:hAnsiTheme="majorHAnsi"/>
        </w:rPr>
        <w:fldChar w:fldCharType="begin" w:fldLock="1"/>
      </w:r>
      <w:r w:rsidR="00FB7594">
        <w:rPr>
          <w:rFonts w:asciiTheme="majorHAnsi" w:hAnsiTheme="majorHAnsi"/>
        </w:rPr>
        <w:instrText>ADDIN CSL_CITATION { "citationItems" : [ { "id" : "ITEM-1", "itemData" : { "author" : [ { "dropping-particle" : "", "family" : "Hosang", "given" : "G M", "non-dropping-particle" : "", "parse-names" : false, "suffix" : "" }, { "dropping-particle" : "", "family" : "Uher", "given" : "R", "non-dropping-particle" : "", "parse-names" : false, "suffix" : "" }, { "dropping-particle" : "", "family" : "Keers", "given" : "Robert", "non-dropping-particle" : "", "parse-names" : false, "suffix" : "" }, { "dropping-particle" : "", "family" : "Cohen-Woods", "given" : "S", "non-dropping-particle" : "", "parse-names" : false, "suffix" : "" }, { "dropping-particle" : "", "family" : "Craig", "given" : "I W", "non-dropping-particle" : "", "parse-names" : false, "suffix" : "" }, { "dropping-particle" : "", "family" : "Korszun", "given" : "A", "non-dropping-particle" : "", "parse-names" : false, "suffix" : "" }, { "dropping-particle" : "", "family" : "Perry", "given" : "Julia", "non-dropping-particle" : "", "parse-names" : false, "suffix" : "" }, { "dropping-particle" : "", "family" : "Tozzi", "given" : "Federica", "non-dropping-particle" : "", "parse-names" : false, "suffix" : "" }, { "dropping-particle" : "", "family" : "Muglia", "given" : "Pierandrea", "non-dropping-particle" : "", "parse-names" : false, "suffix" : "" }, { "dropping-particle" : "", "family" : "McGuffin", "given" : "P", "non-dropping-particle" : "", "parse-names" : false, "suffix" : "" }, { "dropping-particle" : "", "family" : "Farmer", "given" : "A", "non-dropping-particle" : "", "parse-names" : false, "suffix" : "" } ], "container-title" : "Journal of Affective Disorders", "id" : "ITEM-1", "issued" : { "date-parts" : [ [ "2010" ] ] }, "page" : "345-349", "title" : "Stressful life events and the brain-derived neurotrophic factor gene in bipolar disorder", "type" : "article-journal", "volume" : "125" }, "uris" : [ "http://www.mendeley.com/documents/?uuid=20ddb6de-843d-4d78-baa6-bd70ff1268c9" ] } ], "mendeley" : { "formattedCitation" : "(G M Hosang, Uher, et al., 2010)", "plainTextFormattedCitation" : "(G M Hosang, Uher, et al., 2010)", "previouslyFormattedCitation" : "(G M Hosang, Uher, et al., 2010)" }, "properties" : { "noteIndex" : 0 }, "schema" : "https://github.com/citation-style-language/schema/raw/master/csl-citation.json" }</w:instrText>
      </w:r>
      <w:r w:rsidR="00FB7594">
        <w:rPr>
          <w:rFonts w:asciiTheme="majorHAnsi" w:hAnsiTheme="majorHAnsi"/>
        </w:rPr>
        <w:fldChar w:fldCharType="separate"/>
      </w:r>
      <w:r w:rsidR="00FB7594" w:rsidRPr="00080112">
        <w:rPr>
          <w:rFonts w:asciiTheme="majorHAnsi" w:hAnsiTheme="majorHAnsi"/>
          <w:noProof/>
        </w:rPr>
        <w:t>(</w:t>
      </w:r>
      <w:r w:rsidR="00FB7594">
        <w:rPr>
          <w:rFonts w:asciiTheme="majorHAnsi" w:hAnsiTheme="majorHAnsi"/>
          <w:noProof/>
        </w:rPr>
        <w:t xml:space="preserve">Hosang </w:t>
      </w:r>
      <w:r w:rsidR="00FB7594" w:rsidRPr="00080112">
        <w:rPr>
          <w:rFonts w:asciiTheme="majorHAnsi" w:hAnsiTheme="majorHAnsi"/>
          <w:noProof/>
        </w:rPr>
        <w:t>et al., 2010</w:t>
      </w:r>
      <w:r w:rsidR="00FB7594">
        <w:rPr>
          <w:rFonts w:asciiTheme="majorHAnsi" w:hAnsiTheme="majorHAnsi"/>
          <w:noProof/>
        </w:rPr>
        <w:t>a</w:t>
      </w:r>
      <w:r w:rsidR="00FB7594" w:rsidRPr="00080112">
        <w:rPr>
          <w:rFonts w:asciiTheme="majorHAnsi" w:hAnsiTheme="majorHAnsi"/>
          <w:noProof/>
        </w:rPr>
        <w:t>)</w:t>
      </w:r>
      <w:r w:rsidR="00FB7594">
        <w:rPr>
          <w:rFonts w:asciiTheme="majorHAnsi" w:hAnsiTheme="majorHAnsi"/>
        </w:rPr>
        <w:fldChar w:fldCharType="end"/>
      </w:r>
      <w:r w:rsidR="00FB7594">
        <w:rPr>
          <w:rFonts w:asciiTheme="majorHAnsi" w:hAnsiTheme="majorHAnsi"/>
        </w:rPr>
        <w:t xml:space="preserve"> </w:t>
      </w:r>
      <w:r w:rsidR="005D0C72" w:rsidRPr="00C423A3">
        <w:rPr>
          <w:rFonts w:asciiTheme="majorHAnsi" w:hAnsiTheme="majorHAnsi"/>
        </w:rPr>
        <w:t>and the current study</w:t>
      </w:r>
      <w:r w:rsidR="00330200" w:rsidRPr="00C423A3">
        <w:rPr>
          <w:rFonts w:asciiTheme="majorHAnsi" w:hAnsiTheme="majorHAnsi"/>
        </w:rPr>
        <w:t xml:space="preserve"> </w:t>
      </w:r>
      <w:r w:rsidR="003F760D">
        <w:rPr>
          <w:rFonts w:asciiTheme="majorHAnsi" w:hAnsiTheme="majorHAnsi"/>
        </w:rPr>
        <w:t>indicates</w:t>
      </w:r>
      <w:r w:rsidR="00330200" w:rsidRPr="00C423A3">
        <w:rPr>
          <w:rFonts w:asciiTheme="majorHAnsi" w:hAnsiTheme="majorHAnsi"/>
        </w:rPr>
        <w:t xml:space="preserve"> </w:t>
      </w:r>
      <w:r w:rsidR="003F760D">
        <w:rPr>
          <w:rFonts w:asciiTheme="majorHAnsi" w:hAnsiTheme="majorHAnsi"/>
        </w:rPr>
        <w:t xml:space="preserve">that </w:t>
      </w:r>
      <w:r w:rsidR="00330200" w:rsidRPr="00C423A3">
        <w:rPr>
          <w:rFonts w:asciiTheme="majorHAnsi" w:hAnsiTheme="majorHAnsi"/>
        </w:rPr>
        <w:t>they interact with the</w:t>
      </w:r>
      <w:r w:rsidR="00826C75" w:rsidRPr="00C423A3">
        <w:rPr>
          <w:rFonts w:asciiTheme="majorHAnsi" w:hAnsiTheme="majorHAnsi"/>
        </w:rPr>
        <w:t xml:space="preserve"> Val allele of </w:t>
      </w:r>
      <w:r w:rsidR="00826C75" w:rsidRPr="00C423A3">
        <w:rPr>
          <w:rFonts w:asciiTheme="majorHAnsi" w:hAnsiTheme="majorHAnsi"/>
          <w:i/>
        </w:rPr>
        <w:t>COMT</w:t>
      </w:r>
      <w:r w:rsidR="00826C75" w:rsidRPr="00C423A3">
        <w:rPr>
          <w:rFonts w:asciiTheme="majorHAnsi" w:hAnsiTheme="majorHAnsi"/>
        </w:rPr>
        <w:t xml:space="preserve"> </w:t>
      </w:r>
      <w:r w:rsidR="00BC036A" w:rsidRPr="00C423A3">
        <w:rPr>
          <w:rFonts w:asciiTheme="majorHAnsi" w:hAnsiTheme="majorHAnsi"/>
        </w:rPr>
        <w:t>Val</w:t>
      </w:r>
      <w:r w:rsidR="00BC036A" w:rsidRPr="00C423A3">
        <w:rPr>
          <w:rFonts w:asciiTheme="majorHAnsi" w:hAnsiTheme="majorHAnsi"/>
          <w:vertAlign w:val="superscript"/>
        </w:rPr>
        <w:t>158</w:t>
      </w:r>
      <w:r w:rsidR="00BC036A" w:rsidRPr="00C423A3">
        <w:rPr>
          <w:rFonts w:asciiTheme="majorHAnsi" w:hAnsiTheme="majorHAnsi"/>
        </w:rPr>
        <w:t>Met</w:t>
      </w:r>
      <w:r w:rsidR="00F91673" w:rsidRPr="00C423A3">
        <w:rPr>
          <w:rFonts w:asciiTheme="majorHAnsi" w:hAnsiTheme="majorHAnsi"/>
        </w:rPr>
        <w:t xml:space="preserve"> in bipolar disorder</w:t>
      </w:r>
      <w:r w:rsidR="00826C75" w:rsidRPr="00C423A3">
        <w:rPr>
          <w:rFonts w:asciiTheme="majorHAnsi" w:hAnsiTheme="majorHAnsi"/>
        </w:rPr>
        <w:t xml:space="preserve">. </w:t>
      </w:r>
      <w:r w:rsidR="00287F87" w:rsidRPr="00D77910">
        <w:rPr>
          <w:rFonts w:ascii="Calibri" w:hAnsi="Calibri"/>
        </w:rPr>
        <w:t xml:space="preserve">However, these results should be considered preliminary because they just reached conventional levels of significance and were not corrected for testing of the three genetic </w:t>
      </w:r>
      <w:r w:rsidR="00287F87" w:rsidRPr="00D77910">
        <w:rPr>
          <w:rFonts w:ascii="Calibri" w:hAnsi="Calibri"/>
        </w:rPr>
        <w:lastRenderedPageBreak/>
        <w:t>models. Clearly the results of this study warrant replication, but</w:t>
      </w:r>
      <w:r w:rsidR="00287F87" w:rsidRPr="00C423A3">
        <w:rPr>
          <w:rFonts w:asciiTheme="majorHAnsi" w:hAnsiTheme="majorHAnsi"/>
        </w:rPr>
        <w:t xml:space="preserve"> </w:t>
      </w:r>
      <w:r w:rsidR="00826C75" w:rsidRPr="00C423A3">
        <w:rPr>
          <w:rFonts w:asciiTheme="majorHAnsi" w:hAnsiTheme="majorHAnsi"/>
        </w:rPr>
        <w:t xml:space="preserve">future </w:t>
      </w:r>
      <w:r w:rsidR="00330200" w:rsidRPr="00C423A3">
        <w:rPr>
          <w:rFonts w:asciiTheme="majorHAnsi" w:hAnsiTheme="majorHAnsi"/>
        </w:rPr>
        <w:t>research should</w:t>
      </w:r>
      <w:r w:rsidR="00287F87">
        <w:rPr>
          <w:rFonts w:asciiTheme="majorHAnsi" w:hAnsiTheme="majorHAnsi"/>
        </w:rPr>
        <w:t xml:space="preserve"> also</w:t>
      </w:r>
      <w:r w:rsidR="00826C75" w:rsidRPr="00C423A3">
        <w:rPr>
          <w:rFonts w:asciiTheme="majorHAnsi" w:hAnsiTheme="majorHAnsi"/>
        </w:rPr>
        <w:t xml:space="preserve"> explor</w:t>
      </w:r>
      <w:r w:rsidR="00287F87">
        <w:rPr>
          <w:rFonts w:asciiTheme="majorHAnsi" w:hAnsiTheme="majorHAnsi"/>
        </w:rPr>
        <w:t>e</w:t>
      </w:r>
      <w:r w:rsidR="00826C75" w:rsidRPr="00C423A3">
        <w:rPr>
          <w:rFonts w:asciiTheme="majorHAnsi" w:hAnsiTheme="majorHAnsi"/>
        </w:rPr>
        <w:t xml:space="preserve"> GxEs focusing on different types of stressors such childh</w:t>
      </w:r>
      <w:r w:rsidR="00F91673" w:rsidRPr="00C423A3">
        <w:rPr>
          <w:rFonts w:asciiTheme="majorHAnsi" w:hAnsiTheme="majorHAnsi"/>
        </w:rPr>
        <w:t>ood adversity (e</w:t>
      </w:r>
      <w:r w:rsidR="003F760D">
        <w:rPr>
          <w:rFonts w:asciiTheme="majorHAnsi" w:hAnsiTheme="majorHAnsi"/>
        </w:rPr>
        <w:t>.</w:t>
      </w:r>
      <w:r w:rsidR="00F91673" w:rsidRPr="00C423A3">
        <w:rPr>
          <w:rFonts w:asciiTheme="majorHAnsi" w:hAnsiTheme="majorHAnsi"/>
        </w:rPr>
        <w:t>g.</w:t>
      </w:r>
      <w:r w:rsidR="003F760D">
        <w:rPr>
          <w:rFonts w:asciiTheme="majorHAnsi" w:hAnsiTheme="majorHAnsi"/>
        </w:rPr>
        <w:t>,</w:t>
      </w:r>
      <w:r w:rsidR="00F91673" w:rsidRPr="00C423A3">
        <w:rPr>
          <w:rFonts w:asciiTheme="majorHAnsi" w:hAnsiTheme="majorHAnsi"/>
        </w:rPr>
        <w:t xml:space="preserve"> childhood abu</w:t>
      </w:r>
      <w:r w:rsidR="00826C75" w:rsidRPr="00C423A3">
        <w:rPr>
          <w:rFonts w:asciiTheme="majorHAnsi" w:hAnsiTheme="majorHAnsi"/>
        </w:rPr>
        <w:t>se and neglect)</w:t>
      </w:r>
      <w:r w:rsidR="00F91673" w:rsidRPr="00C423A3">
        <w:rPr>
          <w:rFonts w:asciiTheme="majorHAnsi" w:hAnsiTheme="majorHAnsi"/>
        </w:rPr>
        <w:t xml:space="preserve"> as well as multiple interactions between genes and environments</w:t>
      </w:r>
      <w:r w:rsidR="00851D7B" w:rsidRPr="00C423A3">
        <w:rPr>
          <w:rFonts w:asciiTheme="majorHAnsi" w:hAnsiTheme="majorHAnsi"/>
        </w:rPr>
        <w:t xml:space="preserve"> (</w:t>
      </w:r>
      <w:r w:rsidR="002D35BD" w:rsidRPr="00C423A3">
        <w:rPr>
          <w:rFonts w:asciiTheme="majorHAnsi" w:hAnsiTheme="majorHAnsi"/>
        </w:rPr>
        <w:t xml:space="preserve">eg. </w:t>
      </w:r>
      <w:r w:rsidR="00851D7B" w:rsidRPr="00C423A3">
        <w:rPr>
          <w:rFonts w:asciiTheme="majorHAnsi" w:hAnsiTheme="majorHAnsi"/>
        </w:rPr>
        <w:t>gene-gene-environment interactions</w:t>
      </w:r>
      <w:r w:rsidR="005D0C72" w:rsidRPr="00C423A3">
        <w:rPr>
          <w:rFonts w:asciiTheme="majorHAnsi" w:hAnsiTheme="majorHAnsi"/>
        </w:rPr>
        <w:t xml:space="preserve"> and environment-environment-gene interactions</w:t>
      </w:r>
      <w:r w:rsidR="00851D7B" w:rsidRPr="00C423A3">
        <w:rPr>
          <w:rFonts w:asciiTheme="majorHAnsi" w:hAnsiTheme="majorHAnsi"/>
        </w:rPr>
        <w:t>)</w:t>
      </w:r>
      <w:r w:rsidR="005D0C72" w:rsidRPr="00C423A3">
        <w:rPr>
          <w:rFonts w:asciiTheme="majorHAnsi" w:hAnsiTheme="majorHAnsi"/>
        </w:rPr>
        <w:t xml:space="preserve">. </w:t>
      </w:r>
      <w:r w:rsidR="001754E1">
        <w:rPr>
          <w:rFonts w:asciiTheme="majorHAnsi" w:hAnsiTheme="majorHAnsi"/>
        </w:rPr>
        <w:t xml:space="preserve">For example, one study </w:t>
      </w:r>
      <w:r w:rsidR="003F36C0" w:rsidRPr="00C423A3">
        <w:rPr>
          <w:rFonts w:asciiTheme="majorHAnsi" w:hAnsiTheme="majorHAnsi"/>
        </w:rPr>
        <w:fldChar w:fldCharType="begin" w:fldLock="1"/>
      </w:r>
      <w:r w:rsidR="004D1205">
        <w:rPr>
          <w:rFonts w:asciiTheme="majorHAnsi" w:hAnsiTheme="majorHAnsi"/>
        </w:rPr>
        <w:instrText>ADDIN CSL_CITATION { "citationItems" : [ { "id" : "ITEM-1", "itemData" : { "DOI" : "10.3109/10253890.2014.948841", "ISBN" : "1025-3890", "ISSN" : "1607-8888", "PMID" : "25068285", "abstract" : "COMT Val(158)Met moderates the effect of stress on psychotic symptoms. Exposure to stress is also associated with mesolimbic dopamine release in individuals experiencing low maternal care. We therefore test the hypothesis that recent stressful life events are associated with more severe positive symptoms (associated with mesolimbic dopamine release) in first-episode psychosis (FEP) patients who experienced low maternal care during childhood. We hypothesized that COMT Val(158)Met moderates this association. A total of 149 FEP patients recruited within the Psychosis Incident Cohort Outcome Study (PICOS) participated in the present study. Maternal care was assessed by the Parental Bonding Instrument (PBI), stressful life events were collected by the List of Events Scale and positive symptoms were assessed by the Positive and Negative Syndrome Scale (PANSS). We found that low maternal care and recent stressful life events were associated with higher level of positive symptoms at the onset (analysis of variance [ANOVA], p = 0.012), and that patients who were also homozygotes for the COMT Val(158) allele had the highest level of positive symptoms (ANOVA, p = 0.024). Low maternal care and severe stressful life events may contribute to a symptomatology characterized by more severe positive symptoms at the onset, possibly due to an increased mesolimbic dopamine release. Homozygosity for the COMT Val(158) allele seems to confer a biological predisposition to the stress-related hyperactivity of the mesolimbic dopaminergic system. The data imply that the mesolimbic dopaminergic system is involved in the mediation/modulation of the effect of stressful events on the vulnerability for psychosis.", "author" : [ { "dropping-particle" : "", "family" : "Ira", "given" : "Elisa", "non-dropping-particle" : "", "parse-names" : false, "suffix" : "" }, { "dropping-particle" : "", "family" : "Santi", "given" : "Katia", "non-dropping-particle" : "De", "parse-names" : false, "suffix" : "" }, { "dropping-particle" : "", "family" : "Lasalvia", "given" : "Antonio", "non-dropping-particle" : "", "parse-names" : false, "suffix" : "" }, { "dropping-particle" : "", "family" : "Bonetto", "given" : "Chiara", "non-dropping-particle" : "", "parse-names" : false, "suffix" : "" }, { "dropping-particle" : "", "family" : "Zanatta", "given" : "Gioia", "non-dropping-particle" : "", "parse-names" : false, "suffix" : "" }, { "dropping-particle" : "", "family" : "Cristofalo", "given" : "Doriana", "non-dropping-particle" : "", "parse-names" : false, "suffix" : "" }, { "dropping-particle" : "", "family" : "Bertani", "given" : "Mariaelena", "non-dropping-particle" : "", "parse-names" : false, "suffix" : "" }, { "dropping-particle" : "", "family" : "Bissoli", "given" : "Sarah Saviana", "non-dropping-particle" : "", "parse-names" : false, "suffix" : "" }, { "dropping-particle" : "", "family" : "Riolo", "given" : "Rossana", "non-dropping-particle" : "", "parse-names" : false, "suffix" : "" }, { "dropping-particle" : "", "family" : "Gardellin", "given" : "Francesco", "non-dropping-particle" : "", "parse-names" : false, "suffix" : "" }, { "dropping-particle" : "", "family" : "Morandin", "given" : "Idana", "non-dropping-particle" : "", "parse-names" : false, "suffix" : "" }, { "dropping-particle" : "", "family" : "Ramon", "given" : "Luana", "non-dropping-particle" : "", "parse-names" : false, "suffix" : "" }, { "dropping-particle" : "", "family" : "Tansella", "given" : "Michele", "non-dropping-particle" : "", "parse-names" : false, "suffix" : "" }, { "dropping-particle" : "", "family" : "Ruggeri", "given" : "Mirella", "non-dropping-particle" : "", "parse-names" : false, "suffix" : "" }, { "dropping-particle" : "", "family" : "Tosato", "given" : "Sarah", "non-dropping-particle" : "", "parse-names" : false, "suffix" : "" } ], "container-title" : "Stress (Amsterdam, Netherlands)", "id" : "ITEM-1", "issue" : "5", "issued" : { "date-parts" : [ [ "2014" ] ] }, "page" : "410-5", "title" : "Positive symptoms in first-episode psychosis patients experiencing low maternal care and stressful life events: a pilot study to explore the role of the COMT gene.", "type" : "article-journal", "volume" : "17" }, "uris" : [ "http://www.mendeley.com/documents/?uuid=d0a94c71-2f08-41e3-a007-1c7840e1c251" ] } ], "mendeley" : { "formattedCitation" : "(Ira et al., 2014)", "plainTextFormattedCitation" : "(Ira et al., 2014)", "previouslyFormattedCitation" : "(Ira et al., 2014)" }, "properties" : { "noteIndex" : 0 }, "schema" : "https://github.com/citation-style-language/schema/raw/master/csl-citation.json" }</w:instrText>
      </w:r>
      <w:r w:rsidR="003F36C0" w:rsidRPr="00C423A3">
        <w:rPr>
          <w:rFonts w:asciiTheme="majorHAnsi" w:hAnsiTheme="majorHAnsi"/>
        </w:rPr>
        <w:fldChar w:fldCharType="separate"/>
      </w:r>
      <w:r w:rsidR="00145B9E" w:rsidRPr="00145B9E">
        <w:rPr>
          <w:rFonts w:asciiTheme="majorHAnsi" w:hAnsiTheme="majorHAnsi"/>
          <w:noProof/>
        </w:rPr>
        <w:t>(Ira et al., 2014)</w:t>
      </w:r>
      <w:r w:rsidR="003F36C0" w:rsidRPr="00C423A3">
        <w:rPr>
          <w:rFonts w:asciiTheme="majorHAnsi" w:hAnsiTheme="majorHAnsi"/>
        </w:rPr>
        <w:fldChar w:fldCharType="end"/>
      </w:r>
      <w:r w:rsidR="00997CFC">
        <w:rPr>
          <w:rFonts w:asciiTheme="majorHAnsi" w:hAnsiTheme="majorHAnsi"/>
        </w:rPr>
        <w:t xml:space="preserve"> </w:t>
      </w:r>
      <w:r w:rsidR="002F0D36" w:rsidRPr="00C423A3">
        <w:rPr>
          <w:rFonts w:asciiTheme="majorHAnsi" w:hAnsiTheme="majorHAnsi"/>
        </w:rPr>
        <w:t>found that</w:t>
      </w:r>
      <w:r w:rsidR="004C1549" w:rsidRPr="00C423A3">
        <w:rPr>
          <w:rFonts w:asciiTheme="majorHAnsi" w:hAnsiTheme="majorHAnsi"/>
        </w:rPr>
        <w:t xml:space="preserve"> individuals exposed to low maternal care as a child (childhood adversity) and </w:t>
      </w:r>
      <w:r w:rsidR="005D0C72" w:rsidRPr="00C423A3">
        <w:rPr>
          <w:rFonts w:asciiTheme="majorHAnsi" w:hAnsiTheme="majorHAnsi"/>
        </w:rPr>
        <w:t xml:space="preserve">who </w:t>
      </w:r>
      <w:r w:rsidR="004C1549" w:rsidRPr="00C423A3">
        <w:rPr>
          <w:rFonts w:asciiTheme="majorHAnsi" w:hAnsiTheme="majorHAnsi"/>
        </w:rPr>
        <w:t>experience</w:t>
      </w:r>
      <w:r w:rsidR="00287F87">
        <w:rPr>
          <w:rFonts w:asciiTheme="majorHAnsi" w:hAnsiTheme="majorHAnsi"/>
        </w:rPr>
        <w:t xml:space="preserve">d </w:t>
      </w:r>
      <w:r w:rsidR="00D6046E">
        <w:rPr>
          <w:rFonts w:asciiTheme="majorHAnsi" w:hAnsiTheme="majorHAnsi" w:cs="Times"/>
        </w:rPr>
        <w:t>stressful life events</w:t>
      </w:r>
      <w:r w:rsidR="00287F87">
        <w:rPr>
          <w:rFonts w:asciiTheme="majorHAnsi" w:hAnsiTheme="majorHAnsi" w:cs="Times"/>
        </w:rPr>
        <w:t xml:space="preserve"> in adulthood</w:t>
      </w:r>
      <w:r w:rsidR="004C1549" w:rsidRPr="00C423A3">
        <w:rPr>
          <w:rFonts w:asciiTheme="majorHAnsi" w:hAnsiTheme="majorHAnsi"/>
        </w:rPr>
        <w:t xml:space="preserve"> (proximal stress) reported more psychotic symptoms, </w:t>
      </w:r>
      <w:r w:rsidR="003F760D">
        <w:rPr>
          <w:rFonts w:asciiTheme="majorHAnsi" w:hAnsiTheme="majorHAnsi"/>
        </w:rPr>
        <w:t xml:space="preserve">and </w:t>
      </w:r>
      <w:r w:rsidR="004C1549" w:rsidRPr="00C423A3">
        <w:rPr>
          <w:rFonts w:asciiTheme="majorHAnsi" w:hAnsiTheme="majorHAnsi"/>
        </w:rPr>
        <w:t>this relationship was strongest among</w:t>
      </w:r>
      <w:r w:rsidR="00E80721" w:rsidRPr="00C423A3">
        <w:rPr>
          <w:rFonts w:asciiTheme="majorHAnsi" w:hAnsiTheme="majorHAnsi"/>
        </w:rPr>
        <w:t>st</w:t>
      </w:r>
      <w:r w:rsidR="004C1549" w:rsidRPr="00C423A3">
        <w:rPr>
          <w:rFonts w:asciiTheme="majorHAnsi" w:hAnsiTheme="majorHAnsi"/>
        </w:rPr>
        <w:t xml:space="preserve"> </w:t>
      </w:r>
      <w:r w:rsidR="003F36C0" w:rsidRPr="00C423A3">
        <w:rPr>
          <w:rFonts w:asciiTheme="majorHAnsi" w:hAnsiTheme="majorHAnsi"/>
        </w:rPr>
        <w:t xml:space="preserve">the Val/Val </w:t>
      </w:r>
      <w:r w:rsidR="003F36C0" w:rsidRPr="00C423A3">
        <w:rPr>
          <w:rFonts w:asciiTheme="majorHAnsi" w:hAnsiTheme="majorHAnsi"/>
          <w:i/>
        </w:rPr>
        <w:t>COMT</w:t>
      </w:r>
      <w:r w:rsidR="003F36C0" w:rsidRPr="00C423A3">
        <w:rPr>
          <w:rFonts w:asciiTheme="majorHAnsi" w:hAnsiTheme="majorHAnsi"/>
        </w:rPr>
        <w:t xml:space="preserve"> group.</w:t>
      </w:r>
      <w:r w:rsidR="004C1549" w:rsidRPr="00C423A3">
        <w:rPr>
          <w:rFonts w:asciiTheme="majorHAnsi" w:hAnsiTheme="majorHAnsi"/>
        </w:rPr>
        <w:t xml:space="preserve"> </w:t>
      </w:r>
      <w:r w:rsidR="005D0C72" w:rsidRPr="00C423A3">
        <w:rPr>
          <w:rFonts w:asciiTheme="majorHAnsi" w:hAnsiTheme="majorHAnsi"/>
        </w:rPr>
        <w:t xml:space="preserve">Similar work is needed in the field of bipolar </w:t>
      </w:r>
      <w:r w:rsidR="003F760D">
        <w:rPr>
          <w:rFonts w:asciiTheme="majorHAnsi" w:hAnsiTheme="majorHAnsi"/>
        </w:rPr>
        <w:t xml:space="preserve">disorder </w:t>
      </w:r>
      <w:r w:rsidR="005D0C72" w:rsidRPr="00C423A3">
        <w:rPr>
          <w:rFonts w:asciiTheme="majorHAnsi" w:hAnsiTheme="majorHAnsi"/>
        </w:rPr>
        <w:t>to build a more comprehensive</w:t>
      </w:r>
      <w:r w:rsidR="00E80721" w:rsidRPr="00C423A3">
        <w:rPr>
          <w:rFonts w:asciiTheme="majorHAnsi" w:hAnsiTheme="majorHAnsi"/>
        </w:rPr>
        <w:t xml:space="preserve"> aetiological</w:t>
      </w:r>
      <w:r w:rsidR="005D0C72" w:rsidRPr="00C423A3">
        <w:rPr>
          <w:rFonts w:asciiTheme="majorHAnsi" w:hAnsiTheme="majorHAnsi"/>
        </w:rPr>
        <w:t xml:space="preserve"> model that better reflects the complex dynamic between the environment and genetic factors.  </w:t>
      </w:r>
    </w:p>
    <w:p w14:paraId="2C3ADB9F" w14:textId="5E0571EA" w:rsidR="00EC455D" w:rsidRDefault="00B201BD" w:rsidP="00FD54E3">
      <w:pPr>
        <w:widowControl w:val="0"/>
        <w:autoSpaceDE w:val="0"/>
        <w:autoSpaceDN w:val="0"/>
        <w:adjustRightInd w:val="0"/>
        <w:spacing w:after="240" w:line="480" w:lineRule="auto"/>
        <w:ind w:firstLine="720"/>
        <w:jc w:val="both"/>
        <w:rPr>
          <w:rFonts w:asciiTheme="majorHAnsi" w:hAnsiTheme="majorHAnsi"/>
        </w:rPr>
      </w:pPr>
      <w:r>
        <w:rPr>
          <w:rFonts w:asciiTheme="majorHAnsi" w:hAnsiTheme="majorHAnsi"/>
        </w:rPr>
        <w:t>The</w:t>
      </w:r>
      <w:r w:rsidR="00AE565F">
        <w:rPr>
          <w:rFonts w:asciiTheme="majorHAnsi" w:hAnsiTheme="majorHAnsi"/>
        </w:rPr>
        <w:t xml:space="preserve"> results </w:t>
      </w:r>
      <w:r>
        <w:rPr>
          <w:rFonts w:asciiTheme="majorHAnsi" w:hAnsiTheme="majorHAnsi"/>
        </w:rPr>
        <w:t xml:space="preserve">from this study </w:t>
      </w:r>
      <w:r w:rsidR="00AE565F">
        <w:rPr>
          <w:rFonts w:asciiTheme="majorHAnsi" w:hAnsiTheme="majorHAnsi"/>
        </w:rPr>
        <w:t>are clinically relevant as they may help to identify individuals</w:t>
      </w:r>
      <w:r>
        <w:rPr>
          <w:rFonts w:asciiTheme="majorHAnsi" w:hAnsiTheme="majorHAnsi"/>
        </w:rPr>
        <w:t xml:space="preserve"> with bipolar disorder</w:t>
      </w:r>
      <w:r w:rsidR="00AE565F">
        <w:rPr>
          <w:rFonts w:asciiTheme="majorHAnsi" w:hAnsiTheme="majorHAnsi"/>
        </w:rPr>
        <w:t xml:space="preserve"> at greater risk of relapse when exposed to stress</w:t>
      </w:r>
      <w:r>
        <w:rPr>
          <w:rFonts w:asciiTheme="majorHAnsi" w:hAnsiTheme="majorHAnsi"/>
        </w:rPr>
        <w:t xml:space="preserve"> based on their </w:t>
      </w:r>
      <w:r w:rsidRPr="00B201BD">
        <w:rPr>
          <w:rFonts w:asciiTheme="majorHAnsi" w:hAnsiTheme="majorHAnsi"/>
          <w:i/>
        </w:rPr>
        <w:t>COMT</w:t>
      </w:r>
      <w:r>
        <w:rPr>
          <w:rFonts w:asciiTheme="majorHAnsi" w:hAnsiTheme="majorHAnsi"/>
        </w:rPr>
        <w:t xml:space="preserve"> genotype, although more work is needed before such identification methods can be implemented</w:t>
      </w:r>
      <w:r w:rsidR="00AE565F">
        <w:rPr>
          <w:rFonts w:asciiTheme="majorHAnsi" w:hAnsiTheme="majorHAnsi"/>
        </w:rPr>
        <w:t>.  Furthermore, a</w:t>
      </w:r>
      <w:r w:rsidR="00BB2D1A" w:rsidRPr="00C423A3">
        <w:rPr>
          <w:rFonts w:asciiTheme="majorHAnsi" w:hAnsiTheme="majorHAnsi"/>
        </w:rPr>
        <w:t>ccording to the ‘differential susceptibility’ hypothesis individuals who are genetically sensitive to adverse experiences</w:t>
      </w:r>
      <w:r w:rsidR="002D35BD" w:rsidRPr="00C423A3">
        <w:rPr>
          <w:rFonts w:asciiTheme="majorHAnsi" w:hAnsiTheme="majorHAnsi"/>
        </w:rPr>
        <w:t>,</w:t>
      </w:r>
      <w:r w:rsidR="00BB2D1A" w:rsidRPr="00C423A3">
        <w:rPr>
          <w:rFonts w:asciiTheme="majorHAnsi" w:hAnsiTheme="majorHAnsi"/>
        </w:rPr>
        <w:t xml:space="preserve"> such as </w:t>
      </w:r>
      <w:r w:rsidR="00503559">
        <w:rPr>
          <w:rFonts w:asciiTheme="majorHAnsi" w:hAnsiTheme="majorHAnsi" w:cs="Times"/>
        </w:rPr>
        <w:t>stressful life events</w:t>
      </w:r>
      <w:r w:rsidR="00BB2D1A" w:rsidRPr="00C423A3">
        <w:rPr>
          <w:rFonts w:asciiTheme="majorHAnsi" w:hAnsiTheme="majorHAnsi"/>
        </w:rPr>
        <w:t xml:space="preserve"> (e</w:t>
      </w:r>
      <w:r w:rsidR="00D817C2">
        <w:rPr>
          <w:rFonts w:asciiTheme="majorHAnsi" w:hAnsiTheme="majorHAnsi"/>
        </w:rPr>
        <w:t>.</w:t>
      </w:r>
      <w:r w:rsidR="00BB2D1A" w:rsidRPr="00C423A3">
        <w:rPr>
          <w:rFonts w:asciiTheme="majorHAnsi" w:hAnsiTheme="majorHAnsi"/>
        </w:rPr>
        <w:t>g.</w:t>
      </w:r>
      <w:r w:rsidR="00D817C2">
        <w:rPr>
          <w:rFonts w:asciiTheme="majorHAnsi" w:hAnsiTheme="majorHAnsi"/>
        </w:rPr>
        <w:t>,</w:t>
      </w:r>
      <w:r w:rsidR="00BB2D1A" w:rsidRPr="00C423A3">
        <w:rPr>
          <w:rFonts w:asciiTheme="majorHAnsi" w:hAnsiTheme="majorHAnsi"/>
        </w:rPr>
        <w:t xml:space="preserve"> Val carriers of </w:t>
      </w:r>
      <w:r w:rsidR="00BB2D1A" w:rsidRPr="00C423A3">
        <w:rPr>
          <w:rFonts w:asciiTheme="majorHAnsi" w:hAnsiTheme="majorHAnsi"/>
          <w:i/>
        </w:rPr>
        <w:t xml:space="preserve">COMT </w:t>
      </w:r>
      <w:r w:rsidR="00BC036A" w:rsidRPr="00C423A3">
        <w:rPr>
          <w:rFonts w:asciiTheme="majorHAnsi" w:hAnsiTheme="majorHAnsi"/>
        </w:rPr>
        <w:t>Val</w:t>
      </w:r>
      <w:r w:rsidR="00BC036A" w:rsidRPr="00C423A3">
        <w:rPr>
          <w:rFonts w:asciiTheme="majorHAnsi" w:hAnsiTheme="majorHAnsi"/>
          <w:vertAlign w:val="superscript"/>
        </w:rPr>
        <w:t>158</w:t>
      </w:r>
      <w:r w:rsidR="00BC036A" w:rsidRPr="00C423A3">
        <w:rPr>
          <w:rFonts w:asciiTheme="majorHAnsi" w:hAnsiTheme="majorHAnsi"/>
        </w:rPr>
        <w:t>Met</w:t>
      </w:r>
      <w:r w:rsidR="00BB2D1A" w:rsidRPr="00C423A3">
        <w:rPr>
          <w:rFonts w:asciiTheme="majorHAnsi" w:hAnsiTheme="majorHAnsi"/>
        </w:rPr>
        <w:t xml:space="preserve">) </w:t>
      </w:r>
      <w:r w:rsidR="007B3A48" w:rsidRPr="00C423A3">
        <w:rPr>
          <w:rFonts w:asciiTheme="majorHAnsi" w:hAnsiTheme="majorHAnsi"/>
        </w:rPr>
        <w:t>are generally se</w:t>
      </w:r>
      <w:r w:rsidR="002D35BD" w:rsidRPr="00C423A3">
        <w:rPr>
          <w:rFonts w:asciiTheme="majorHAnsi" w:hAnsiTheme="majorHAnsi"/>
        </w:rPr>
        <w:t xml:space="preserve">nsitive to their environments and thus </w:t>
      </w:r>
      <w:r w:rsidR="00BB2D1A" w:rsidRPr="00C423A3">
        <w:rPr>
          <w:rFonts w:asciiTheme="majorHAnsi" w:hAnsiTheme="majorHAnsi"/>
        </w:rPr>
        <w:t xml:space="preserve">may benefit most from positive </w:t>
      </w:r>
      <w:r w:rsidR="003E71FA" w:rsidRPr="00C423A3">
        <w:rPr>
          <w:rFonts w:asciiTheme="majorHAnsi" w:hAnsiTheme="majorHAnsi"/>
        </w:rPr>
        <w:t>experiences</w:t>
      </w:r>
      <w:r w:rsidR="00BB2D1A" w:rsidRPr="00C423A3">
        <w:rPr>
          <w:rFonts w:asciiTheme="majorHAnsi" w:hAnsiTheme="majorHAnsi"/>
        </w:rPr>
        <w:t xml:space="preserve"> (e</w:t>
      </w:r>
      <w:r w:rsidR="00D817C2">
        <w:rPr>
          <w:rFonts w:asciiTheme="majorHAnsi" w:hAnsiTheme="majorHAnsi"/>
        </w:rPr>
        <w:t>.</w:t>
      </w:r>
      <w:r w:rsidR="00BB2D1A" w:rsidRPr="00C423A3">
        <w:rPr>
          <w:rFonts w:asciiTheme="majorHAnsi" w:hAnsiTheme="majorHAnsi"/>
        </w:rPr>
        <w:t>g.</w:t>
      </w:r>
      <w:r w:rsidR="00D817C2">
        <w:rPr>
          <w:rFonts w:asciiTheme="majorHAnsi" w:hAnsiTheme="majorHAnsi"/>
        </w:rPr>
        <w:t>,</w:t>
      </w:r>
      <w:r w:rsidR="00BB2D1A" w:rsidRPr="00C423A3">
        <w:rPr>
          <w:rFonts w:asciiTheme="majorHAnsi" w:hAnsiTheme="majorHAnsi"/>
        </w:rPr>
        <w:t xml:space="preserve"> good social support)</w:t>
      </w:r>
      <w:r w:rsidR="00330200" w:rsidRPr="00C423A3">
        <w:rPr>
          <w:rFonts w:asciiTheme="majorHAnsi" w:hAnsiTheme="majorHAnsi"/>
        </w:rPr>
        <w:t xml:space="preserve"> </w:t>
      </w:r>
      <w:r w:rsidR="00330200" w:rsidRPr="00C423A3">
        <w:rPr>
          <w:rFonts w:asciiTheme="majorHAnsi" w:hAnsiTheme="majorHAnsi"/>
        </w:rPr>
        <w:fldChar w:fldCharType="begin" w:fldLock="1"/>
      </w:r>
      <w:r w:rsidR="00165CD7">
        <w:rPr>
          <w:rFonts w:asciiTheme="majorHAnsi" w:hAnsiTheme="majorHAnsi"/>
        </w:rPr>
        <w:instrText>ADDIN CSL_CITATION { "citationItems" : [ { "id" : "ITEM-1", "itemData" : { "DOI" : "10.1037/a0017376", "ISBN" : "0033-2909\\n1939-1455", "ISSN" : "0033-2909", "PMID" : "19883141", "abstract" : "Evolutionary-biological reasoning suggests that individuals should be differentially susceptible to environmental influences, with some people being not just more vulnerable than others to the negative effects of adversity, as the prevailing diathesis-stress view of psychopathology (and of many environmental influences) maintains, but also disproportionately susceptible to the beneficial effects of supportive and enriching experiences (or just the absence of adversity). Evidence consistent with the proposition that individuals differ in plasticity is reviewed. The authors document multiple instances in which (a) phenotypic temperamental characteristics, (b) endophenotypic attributes, and (c) specific genes function less like \"vulnerability factors\" and more like \"plasticity factors,\" thereby rendering some individuals more malleable or susceptible than others to both negative and positive environmental influences. Discussion focuses upon limits of the evidence, statistical criteria for distinguishing differential susceptibility from diathesis stress, potential mechanisms of influence, and unknowns in the differential-susceptibility equation.", "author" : [ { "dropping-particle" : "", "family" : "Belsky", "given" : "Jay", "non-dropping-particle" : "", "parse-names" : false, "suffix" : "" }, { "dropping-particle" : "", "family" : "Pluess", "given" : "Michael", "non-dropping-particle" : "", "parse-names" : false, "suffix" : "" } ], "container-title" : "Psychological bulletin", "id" : "ITEM-1", "issue" : "6", "issued" : { "date-parts" : [ [ "2009" ] ] }, "page" : "885-908", "title" : "Beyond diathesis stress: differential susceptibility to environmental influences.", "type" : "article-journal", "volume" : "135" }, "uris" : [ "http://www.mendeley.com/documents/?uuid=43669f39-66d6-472b-9df6-dba3853c4f6f" ] } ], "mendeley" : { "formattedCitation" : "(Belsky &amp; Pluess, 2009)", "plainTextFormattedCitation" : "(Belsky &amp; Pluess, 2009)", "previouslyFormattedCitation" : "(Belsky &amp; Pluess, 2009)" }, "properties" : { "noteIndex" : 0 }, "schema" : "https://github.com/citation-style-language/schema/raw/master/csl-citation.json" }</w:instrText>
      </w:r>
      <w:r w:rsidR="00330200" w:rsidRPr="00C423A3">
        <w:rPr>
          <w:rFonts w:asciiTheme="majorHAnsi" w:hAnsiTheme="majorHAnsi"/>
        </w:rPr>
        <w:fldChar w:fldCharType="separate"/>
      </w:r>
      <w:r w:rsidR="00080112" w:rsidRPr="00080112">
        <w:rPr>
          <w:rFonts w:asciiTheme="majorHAnsi" w:hAnsiTheme="majorHAnsi"/>
          <w:noProof/>
        </w:rPr>
        <w:t>(Belsky &amp; Pluess, 2009)</w:t>
      </w:r>
      <w:r w:rsidR="00330200" w:rsidRPr="00C423A3">
        <w:rPr>
          <w:rFonts w:asciiTheme="majorHAnsi" w:hAnsiTheme="majorHAnsi"/>
        </w:rPr>
        <w:fldChar w:fldCharType="end"/>
      </w:r>
      <w:r w:rsidR="00BB2D1A" w:rsidRPr="00C423A3">
        <w:rPr>
          <w:rFonts w:asciiTheme="majorHAnsi" w:hAnsiTheme="majorHAnsi"/>
        </w:rPr>
        <w:t xml:space="preserve">. </w:t>
      </w:r>
      <w:r w:rsidR="00A93465" w:rsidRPr="00C423A3">
        <w:rPr>
          <w:rFonts w:asciiTheme="majorHAnsi" w:hAnsiTheme="majorHAnsi"/>
        </w:rPr>
        <w:t xml:space="preserve">One study of particular relevance showed that </w:t>
      </w:r>
      <w:r w:rsidR="00200019" w:rsidRPr="00C423A3">
        <w:rPr>
          <w:rFonts w:asciiTheme="majorHAnsi" w:hAnsiTheme="majorHAnsi"/>
        </w:rPr>
        <w:t>panic disorder patients</w:t>
      </w:r>
      <w:r w:rsidR="00A93465" w:rsidRPr="00C423A3">
        <w:rPr>
          <w:rFonts w:asciiTheme="majorHAnsi" w:hAnsiTheme="majorHAnsi"/>
        </w:rPr>
        <w:t xml:space="preserve"> with </w:t>
      </w:r>
      <w:r w:rsidR="003E71FA" w:rsidRPr="00C423A3">
        <w:rPr>
          <w:rFonts w:asciiTheme="majorHAnsi" w:hAnsiTheme="majorHAnsi"/>
        </w:rPr>
        <w:t xml:space="preserve">the </w:t>
      </w:r>
      <w:r w:rsidR="00A93465" w:rsidRPr="00C423A3">
        <w:rPr>
          <w:rFonts w:asciiTheme="majorHAnsi" w:hAnsiTheme="majorHAnsi"/>
        </w:rPr>
        <w:t xml:space="preserve">Val variant of the </w:t>
      </w:r>
      <w:r w:rsidR="00A93465" w:rsidRPr="00C423A3">
        <w:rPr>
          <w:rFonts w:asciiTheme="majorHAnsi" w:hAnsiTheme="majorHAnsi"/>
          <w:i/>
        </w:rPr>
        <w:t>COMT</w:t>
      </w:r>
      <w:r w:rsidR="00A93465" w:rsidRPr="00C423A3">
        <w:rPr>
          <w:rFonts w:asciiTheme="majorHAnsi" w:hAnsiTheme="majorHAnsi"/>
        </w:rPr>
        <w:t xml:space="preserve"> polymorphism showed greater reductions in anxiety symptoms after receiving cognitive behaviour</w:t>
      </w:r>
      <w:r w:rsidR="00FD54E3">
        <w:rPr>
          <w:rFonts w:asciiTheme="majorHAnsi" w:hAnsiTheme="majorHAnsi"/>
        </w:rPr>
        <w:t>al</w:t>
      </w:r>
      <w:r w:rsidR="00A93465" w:rsidRPr="00C423A3">
        <w:rPr>
          <w:rFonts w:asciiTheme="majorHAnsi" w:hAnsiTheme="majorHAnsi"/>
        </w:rPr>
        <w:t xml:space="preserve"> therapy relative to the Met/Met group</w:t>
      </w:r>
      <w:r w:rsidR="00200019" w:rsidRPr="00C423A3">
        <w:rPr>
          <w:rFonts w:asciiTheme="majorHAnsi" w:hAnsiTheme="majorHAnsi"/>
        </w:rPr>
        <w:t xml:space="preserve"> </w:t>
      </w:r>
      <w:r w:rsidR="00200019" w:rsidRPr="00C423A3">
        <w:rPr>
          <w:rFonts w:asciiTheme="majorHAnsi" w:hAnsiTheme="majorHAnsi"/>
        </w:rPr>
        <w:fldChar w:fldCharType="begin" w:fldLock="1"/>
      </w:r>
      <w:r w:rsidR="004D1205">
        <w:rPr>
          <w:rFonts w:asciiTheme="majorHAnsi" w:hAnsiTheme="majorHAnsi"/>
        </w:rPr>
        <w:instrText>ADDIN CSL_CITATION { "citationItems" : [ { "id" : "ITEM-1", "itemData" : { "DOI" : "10.1186/1471-244X-10-99", "ISSN" : "1471-244X", "author" : [ { "dropping-particle" : "", "family" : "Lonsdorf", "given" : "Tina B", "non-dropping-particle" : "", "parse-names" : false, "suffix" : "" }, { "dropping-particle" : "", "family" : "R\u00fcck", "given" : "Christian", "non-dropping-particle" : "", "parse-names" : false, "suffix" : "" }, { "dropping-particle" : "", "family" : "Bergstr\u00f6m", "given" : "Jan", "non-dropping-particle" : "", "parse-names" : false, "suffix" : "" }, { "dropping-particle" : "", "family" : "Andersson", "given" : "Gerhard", "non-dropping-particle" : "", "parse-names" : false, "suffix" : "" }, { "dropping-particle" : "", "family" : "\u00d6hman", "given" : "Arne", "non-dropping-particle" : "", "parse-names" : false, "suffix" : "" }, { "dropping-particle" : "", "family" : "Lindefors", "given" : "Nils", "non-dropping-particle" : "", "parse-names" : false, "suffix" : "" }, { "dropping-particle" : "", "family" : "Schalling", "given" : "Martin", "non-dropping-particle" : "", "parse-names" : false, "suffix" : "" } ], "container-title" : "BMC Psychiatry", "id" : "ITEM-1", "issue" : "1", "issued" : { "date-parts" : [ [ "2010" ] ] }, "page" : "99", "title" : "The COMTval158met polymorphism is associated with symptom relief during exposure-based cognitive-behavioral treatment in panic disorder", "type" : "article-journal", "volume" : "10" }, "uris" : [ "http://www.mendeley.com/documents/?uuid=6d5ab5cb-f29e-4f3d-81eb-64352d517c66" ] } ], "mendeley" : { "formattedCitation" : "(Lonsdorf et al., 2010)", "plainTextFormattedCitation" : "(Lonsdorf et al., 2010)", "previouslyFormattedCitation" : "(Lonsdorf et al., 2010)" }, "properties" : { "noteIndex" : 0 }, "schema" : "https://github.com/citation-style-language/schema/raw/master/csl-citation.json" }</w:instrText>
      </w:r>
      <w:r w:rsidR="00200019" w:rsidRPr="00C423A3">
        <w:rPr>
          <w:rFonts w:asciiTheme="majorHAnsi" w:hAnsiTheme="majorHAnsi"/>
        </w:rPr>
        <w:fldChar w:fldCharType="separate"/>
      </w:r>
      <w:r w:rsidR="00145B9E" w:rsidRPr="00145B9E">
        <w:rPr>
          <w:rFonts w:asciiTheme="majorHAnsi" w:hAnsiTheme="majorHAnsi"/>
          <w:noProof/>
        </w:rPr>
        <w:t>(Lonsdorf et al., 2010)</w:t>
      </w:r>
      <w:r w:rsidR="00200019" w:rsidRPr="00C423A3">
        <w:rPr>
          <w:rFonts w:asciiTheme="majorHAnsi" w:hAnsiTheme="majorHAnsi"/>
        </w:rPr>
        <w:fldChar w:fldCharType="end"/>
      </w:r>
      <w:r w:rsidR="00A93465" w:rsidRPr="00C423A3">
        <w:rPr>
          <w:rFonts w:asciiTheme="majorHAnsi" w:hAnsiTheme="majorHAnsi"/>
        </w:rPr>
        <w:t>.</w:t>
      </w:r>
      <w:r w:rsidR="00200019" w:rsidRPr="00C423A3">
        <w:rPr>
          <w:rFonts w:asciiTheme="majorHAnsi" w:hAnsiTheme="majorHAnsi" w:cs="Times"/>
        </w:rPr>
        <w:t xml:space="preserve"> </w:t>
      </w:r>
      <w:r w:rsidR="009406F9" w:rsidRPr="00C423A3">
        <w:rPr>
          <w:rFonts w:asciiTheme="majorHAnsi" w:hAnsiTheme="majorHAnsi"/>
        </w:rPr>
        <w:t xml:space="preserve">Such findings need to </w:t>
      </w:r>
      <w:r w:rsidR="00E60EFE" w:rsidRPr="00C423A3">
        <w:rPr>
          <w:rFonts w:asciiTheme="majorHAnsi" w:hAnsiTheme="majorHAnsi"/>
        </w:rPr>
        <w:t xml:space="preserve">be extended to bipolar disorder </w:t>
      </w:r>
      <w:r w:rsidR="00683DBA" w:rsidRPr="00C423A3">
        <w:rPr>
          <w:rFonts w:asciiTheme="majorHAnsi" w:hAnsiTheme="majorHAnsi"/>
        </w:rPr>
        <w:t>especially since the outcome of such work would have implications for</w:t>
      </w:r>
      <w:r w:rsidR="003E71FA" w:rsidRPr="00C423A3">
        <w:rPr>
          <w:rFonts w:asciiTheme="majorHAnsi" w:hAnsiTheme="majorHAnsi"/>
        </w:rPr>
        <w:t xml:space="preserve"> </w:t>
      </w:r>
      <w:r w:rsidR="00CF571C">
        <w:rPr>
          <w:rFonts w:asciiTheme="majorHAnsi" w:hAnsiTheme="majorHAnsi"/>
        </w:rPr>
        <w:t xml:space="preserve">targeting of </w:t>
      </w:r>
      <w:r w:rsidR="003E71FA" w:rsidRPr="00C423A3">
        <w:rPr>
          <w:rFonts w:asciiTheme="majorHAnsi" w:hAnsiTheme="majorHAnsi"/>
        </w:rPr>
        <w:t>similar</w:t>
      </w:r>
      <w:r w:rsidR="00683DBA" w:rsidRPr="00C423A3">
        <w:rPr>
          <w:rFonts w:asciiTheme="majorHAnsi" w:hAnsiTheme="majorHAnsi"/>
        </w:rPr>
        <w:t xml:space="preserve"> treatment</w:t>
      </w:r>
      <w:r w:rsidR="003E71FA" w:rsidRPr="00C423A3">
        <w:rPr>
          <w:rFonts w:asciiTheme="majorHAnsi" w:hAnsiTheme="majorHAnsi"/>
        </w:rPr>
        <w:t>s</w:t>
      </w:r>
      <w:r w:rsidR="00B07ED1" w:rsidRPr="00C423A3">
        <w:rPr>
          <w:rFonts w:asciiTheme="majorHAnsi" w:hAnsiTheme="majorHAnsi"/>
        </w:rPr>
        <w:t>.</w:t>
      </w:r>
      <w:r w:rsidR="00C62850" w:rsidRPr="00C423A3">
        <w:rPr>
          <w:rFonts w:asciiTheme="majorHAnsi" w:hAnsiTheme="majorHAnsi"/>
        </w:rPr>
        <w:t xml:space="preserve"> </w:t>
      </w:r>
    </w:p>
    <w:p w14:paraId="69082D9D" w14:textId="42E29E77" w:rsidR="00EC455D" w:rsidRPr="00C423A3" w:rsidRDefault="00EC455D" w:rsidP="002D2FA6">
      <w:pPr>
        <w:spacing w:line="480" w:lineRule="auto"/>
        <w:ind w:firstLine="720"/>
        <w:jc w:val="both"/>
        <w:rPr>
          <w:rFonts w:asciiTheme="majorHAnsi" w:hAnsiTheme="majorHAnsi"/>
        </w:rPr>
      </w:pPr>
      <w:r w:rsidRPr="00A259C9">
        <w:rPr>
          <w:rFonts w:asciiTheme="majorHAnsi" w:hAnsiTheme="majorHAnsi"/>
        </w:rPr>
        <w:lastRenderedPageBreak/>
        <w:t xml:space="preserve">There are a number </w:t>
      </w:r>
      <w:r w:rsidR="000E12C4" w:rsidRPr="00A259C9">
        <w:rPr>
          <w:rFonts w:asciiTheme="majorHAnsi" w:hAnsiTheme="majorHAnsi"/>
        </w:rPr>
        <w:t>of</w:t>
      </w:r>
      <w:r w:rsidR="000E12C4" w:rsidRPr="00C423A3">
        <w:rPr>
          <w:rFonts w:asciiTheme="majorHAnsi" w:hAnsiTheme="majorHAnsi"/>
        </w:rPr>
        <w:t xml:space="preserve"> </w:t>
      </w:r>
      <w:r w:rsidRPr="00C423A3">
        <w:rPr>
          <w:rFonts w:asciiTheme="majorHAnsi" w:hAnsiTheme="majorHAnsi"/>
        </w:rPr>
        <w:t>methodological strengths to this study including the separate examination of bipolar depressive and manic episodes in relation to t</w:t>
      </w:r>
      <w:r w:rsidR="00C95FDF" w:rsidRPr="00C423A3">
        <w:rPr>
          <w:rFonts w:asciiTheme="majorHAnsi" w:hAnsiTheme="majorHAnsi"/>
        </w:rPr>
        <w:t xml:space="preserve">he interaction </w:t>
      </w:r>
      <w:r w:rsidR="000E12C4" w:rsidRPr="00C423A3">
        <w:rPr>
          <w:rFonts w:asciiTheme="majorHAnsi" w:hAnsiTheme="majorHAnsi"/>
        </w:rPr>
        <w:t>with</w:t>
      </w:r>
      <w:r w:rsidR="00C95FDF" w:rsidRPr="00C423A3">
        <w:rPr>
          <w:rFonts w:asciiTheme="majorHAnsi" w:hAnsiTheme="majorHAnsi"/>
        </w:rPr>
        <w:t xml:space="preserve"> </w:t>
      </w:r>
      <w:r w:rsidR="00A259C9">
        <w:rPr>
          <w:rFonts w:asciiTheme="majorHAnsi" w:hAnsiTheme="majorHAnsi" w:cs="Times"/>
        </w:rPr>
        <w:t>stressful life events</w:t>
      </w:r>
      <w:r w:rsidR="00C95FDF" w:rsidRPr="00C423A3">
        <w:rPr>
          <w:rFonts w:asciiTheme="majorHAnsi" w:hAnsiTheme="majorHAnsi"/>
        </w:rPr>
        <w:t xml:space="preserve"> and </w:t>
      </w:r>
      <w:r w:rsidR="00C95FDF" w:rsidRPr="00C423A3">
        <w:rPr>
          <w:rFonts w:asciiTheme="majorHAnsi" w:hAnsiTheme="majorHAnsi"/>
          <w:i/>
        </w:rPr>
        <w:t>COMT</w:t>
      </w:r>
      <w:r w:rsidR="00C95FDF" w:rsidRPr="00C423A3">
        <w:rPr>
          <w:rFonts w:asciiTheme="majorHAnsi" w:hAnsiTheme="majorHAnsi"/>
        </w:rPr>
        <w:t xml:space="preserve"> since there is evidence that these episode typ</w:t>
      </w:r>
      <w:r w:rsidR="00B95530" w:rsidRPr="00C423A3">
        <w:rPr>
          <w:rFonts w:asciiTheme="majorHAnsi" w:hAnsiTheme="majorHAnsi"/>
        </w:rPr>
        <w:t>es are associated with differential</w:t>
      </w:r>
      <w:r w:rsidR="00C95FDF" w:rsidRPr="00C423A3">
        <w:rPr>
          <w:rFonts w:asciiTheme="majorHAnsi" w:hAnsiTheme="majorHAnsi"/>
        </w:rPr>
        <w:t xml:space="preserve"> risk factors </w:t>
      </w:r>
      <w:r w:rsidR="00047CA8" w:rsidRPr="00C423A3">
        <w:rPr>
          <w:rFonts w:asciiTheme="majorHAnsi" w:hAnsiTheme="majorHAnsi"/>
        </w:rPr>
        <w:fldChar w:fldCharType="begin" w:fldLock="1"/>
      </w:r>
      <w:r w:rsidR="0084189D">
        <w:rPr>
          <w:rFonts w:asciiTheme="majorHAnsi" w:hAnsiTheme="majorHAnsi"/>
        </w:rPr>
        <w:instrText>ADDIN CSL_CITATION { "citationItems" : [ { "id" : "ITEM-1", "itemData" : { "DOI" : "10.1016/j.cpr.2004.12.002", "ISBN" : "0272-7358", "ISSN" : "02727358", "PMID" : "15792852", "abstract" : "This is a review of the studies comparing unipolar and bipolar depression, with focus on the course, symptomatology, neurobiology, and psychosocial literatures. These are reviewed with one question in mind: does the evidence support diagnosing bipolar and unipolar depressions as the same disorder or different? The current nomenclature of bipolar and unipolar disorders has resulted in research that compares these disorders as a whole, without considering depression separately from mania within bipolar disorder. Future research should investigate two broad categories of depression and mania as separate disease processes that are highly comorbid. ?? 2005 Elsevier Ltd. All rights reserved.", "author" : [ { "dropping-particle" : "", "family" : "Cuellar", "given" : "Amy K.", "non-dropping-particle" : "", "parse-names" : false, "suffix" : "" }, { "dropping-particle" : "", "family" : "Johnson", "given" : "Sheri L.", "non-dropping-particle" : "", "parse-names" : false, "suffix" : "" }, { "dropping-particle" : "", "family" : "Winters", "given" : "Ray", "non-dropping-particle" : "", "parse-names" : false, "suffix" : "" } ], "container-title" : "Clinical Psychology Review", "id" : "ITEM-1", "issue" : "3", "issued" : { "date-parts" : [ [ "2005" ] ] }, "page" : "307-339", "title" : "Distinctions between bipolar and unipolar depression", "type" : "article-journal", "volume" : "25" }, "uris" : [ "http://www.mendeley.com/documents/?uuid=6b9b8dd3-9c21-42db-9140-4bda47e2e685" ] }, { "id" : "ITEM-2", "itemData" : { "DOI" : "10.1001/archpsyc.60.5.497", "ISSN" : "0003-990X", "PMID" : "12742871", "abstract" : "BACKGROUND: Twin studies of bipolar affective disorder (BPD) have either been small or have not used explicit diagnostic criteria. There has been little use of genetic model fitting and no analyses to explore the etiological overlap with unipolar depression (UPD). METHODS: Sixty-seven twin pairs, 30 monozygotic and 37 dizygotic, in which the proband had BPD were ascertained, and lifetime diagnoses were made using DSM-IV criteria. Univariate models were applied to estimate the contribution of additive genetic and environmental effects. Bipolar data were then combined with those from 68 monozygotic and 109 dizygotic pairs in which the proband had UPD. Two models were explored: a classic 2-threshold approach, in which BPD and UPD occupy the same continuum of liability but differ in severity, and a correlated liability model of mania and depression. RESULTS: Heritability of BPD was estimated at 85% (95% confidence interval [CI], 0.73-0.93) using narrow concordance and 89% (95% CI, 0.61-1.0) using broad concordance, with no shared environmental effects detected. A 2-threshold model was an unsatisfactory fit. Fitting a correlated liability model revealed a genetic correlation of 0.65 (95% CI, 0.58-0.75) between mania and depression and a correlation of 0.59 (95% CI, 0.15-0.84) for nonfamilial environment. Approximately 71% of the genetic variance for mania was not shared with depression. CONCLUSIONS: As defined by the DSM-IV, BPD is highly heritable. There are substantial genetic and nonshared environmental correlations between mania and depression, but most of the genetic variance in liability to mania is specific to the manic syndrome.", "author" : [ { "dropping-particle" : "", "family" : "McGuffin", "given" : "Peter", "non-dropping-particle" : "", "parse-names" : false, "suffix" : "" }, { "dropping-particle" : "", "family" : "Rijsdijk", "given" : "Fruhling", "non-dropping-particle" : "", "parse-names" : false, "suffix" : "" }, { "dropping-particle" : "", "family" : "Andrew", "given" : "Martin", "non-dropping-particle" : "", "parse-names" : false, "suffix" : "" }, { "dropping-particle" : "", "family" : "Sham", "given" : "Pak", "non-dropping-particle" : "", "parse-names" : false, "suffix" : "" }, { "dropping-particle" : "", "family" : "Katz", "given" : "Randy", "non-dropping-particle" : "", "parse-names" : false, "suffix" : "" }, { "dropping-particle" : "", "family" : "Cardno", "given" : "Alastair", "non-dropping-particle" : "", "parse-names" : false, "suffix" : "" } ], "container-title" : "Archives of general psychiatry", "id" : "ITEM-2", "issue" : "5", "issued" : { "date-parts" : [ [ "2003" ] ] }, "page" : "497-502", "title" : "The heritability of bipolar affective disorder and the genetic relationship to unipolar depression.", "type" : "article-journal", "volume" : "60" }, "uris" : [ "http://www.mendeley.com/documents/?uuid=2b62a493-ac23-4bb5-b526-14a5f1165ed1" ] } ], "mendeley" : { "formattedCitation" : "(Cuellar et al., 2005; McGuffin et al., 2003)", "plainTextFormattedCitation" : "(Cuellar et al., 2005; McGuffin et al., 2003)", "previouslyFormattedCitation" : "(Cuellar et al., 2005; McGuffin et al., 2003)" }, "properties" : { "noteIndex" : 0 }, "schema" : "https://github.com/citation-style-language/schema/raw/master/csl-citation.json" }</w:instrText>
      </w:r>
      <w:r w:rsidR="00047CA8" w:rsidRPr="00C423A3">
        <w:rPr>
          <w:rFonts w:asciiTheme="majorHAnsi" w:hAnsiTheme="majorHAnsi"/>
        </w:rPr>
        <w:fldChar w:fldCharType="separate"/>
      </w:r>
      <w:r w:rsidR="0084189D" w:rsidRPr="0084189D">
        <w:rPr>
          <w:rFonts w:asciiTheme="majorHAnsi" w:hAnsiTheme="majorHAnsi"/>
          <w:noProof/>
        </w:rPr>
        <w:t>(Cuellar et al., 2005; McGuffin et al., 2003)</w:t>
      </w:r>
      <w:r w:rsidR="00047CA8" w:rsidRPr="00C423A3">
        <w:rPr>
          <w:rFonts w:asciiTheme="majorHAnsi" w:hAnsiTheme="majorHAnsi"/>
        </w:rPr>
        <w:fldChar w:fldCharType="end"/>
      </w:r>
      <w:r w:rsidR="00047CA8" w:rsidRPr="00C423A3">
        <w:rPr>
          <w:rFonts w:asciiTheme="majorHAnsi" w:hAnsiTheme="majorHAnsi"/>
        </w:rPr>
        <w:t xml:space="preserve">. </w:t>
      </w:r>
      <w:r w:rsidR="00B95530" w:rsidRPr="00C423A3">
        <w:rPr>
          <w:rFonts w:asciiTheme="majorHAnsi" w:hAnsiTheme="majorHAnsi"/>
        </w:rPr>
        <w:t xml:space="preserve">The </w:t>
      </w:r>
      <w:r w:rsidR="00C95FDF" w:rsidRPr="00C423A3">
        <w:rPr>
          <w:rFonts w:asciiTheme="majorHAnsi" w:hAnsiTheme="majorHAnsi"/>
        </w:rPr>
        <w:t>current investigation</w:t>
      </w:r>
      <w:r w:rsidR="00B95530" w:rsidRPr="00C423A3">
        <w:rPr>
          <w:rFonts w:asciiTheme="majorHAnsi" w:hAnsiTheme="majorHAnsi"/>
        </w:rPr>
        <w:t xml:space="preserve"> is</w:t>
      </w:r>
      <w:r w:rsidR="000E12C4" w:rsidRPr="00C423A3">
        <w:rPr>
          <w:rFonts w:asciiTheme="majorHAnsi" w:hAnsiTheme="majorHAnsi"/>
        </w:rPr>
        <w:t xml:space="preserve"> also</w:t>
      </w:r>
      <w:r w:rsidR="00B95530" w:rsidRPr="00C423A3">
        <w:rPr>
          <w:rFonts w:asciiTheme="majorHAnsi" w:hAnsiTheme="majorHAnsi"/>
        </w:rPr>
        <w:t xml:space="preserve"> the first to</w:t>
      </w:r>
      <w:r w:rsidR="00C95FDF" w:rsidRPr="00C423A3">
        <w:rPr>
          <w:rFonts w:asciiTheme="majorHAnsi" w:hAnsiTheme="majorHAnsi"/>
        </w:rPr>
        <w:t xml:space="preserve"> </w:t>
      </w:r>
      <w:r w:rsidR="00B95530" w:rsidRPr="00C423A3">
        <w:rPr>
          <w:rFonts w:asciiTheme="majorHAnsi" w:hAnsiTheme="majorHAnsi"/>
        </w:rPr>
        <w:t xml:space="preserve">test all three genetic models </w:t>
      </w:r>
      <w:r w:rsidR="000E12C4" w:rsidRPr="00C423A3">
        <w:rPr>
          <w:rFonts w:asciiTheme="majorHAnsi" w:hAnsiTheme="majorHAnsi"/>
        </w:rPr>
        <w:t xml:space="preserve">in order </w:t>
      </w:r>
      <w:r w:rsidR="00B95530" w:rsidRPr="00C423A3">
        <w:rPr>
          <w:rFonts w:asciiTheme="majorHAnsi" w:hAnsiTheme="majorHAnsi"/>
        </w:rPr>
        <w:t>to determine which model is most pertinent</w:t>
      </w:r>
      <w:r w:rsidR="000E12C4" w:rsidRPr="00C423A3">
        <w:rPr>
          <w:rFonts w:asciiTheme="majorHAnsi" w:hAnsiTheme="majorHAnsi"/>
        </w:rPr>
        <w:t xml:space="preserve"> to this GxE</w:t>
      </w:r>
      <w:r w:rsidR="00B95530" w:rsidRPr="00C423A3">
        <w:rPr>
          <w:rFonts w:asciiTheme="majorHAnsi" w:hAnsiTheme="majorHAnsi"/>
        </w:rPr>
        <w:t xml:space="preserve">. The lack of consideration of the different genetic models </w:t>
      </w:r>
      <w:r w:rsidR="00C95FDF" w:rsidRPr="00C423A3">
        <w:rPr>
          <w:rFonts w:asciiTheme="majorHAnsi" w:hAnsiTheme="majorHAnsi"/>
        </w:rPr>
        <w:t xml:space="preserve">is hypothesized to explain some of the </w:t>
      </w:r>
      <w:r w:rsidR="00B95530" w:rsidRPr="00C423A3">
        <w:rPr>
          <w:rFonts w:asciiTheme="majorHAnsi" w:hAnsiTheme="majorHAnsi"/>
        </w:rPr>
        <w:t>mixed findings</w:t>
      </w:r>
      <w:r w:rsidR="00C95FDF" w:rsidRPr="00C423A3">
        <w:rPr>
          <w:rFonts w:asciiTheme="majorHAnsi" w:hAnsiTheme="majorHAnsi"/>
        </w:rPr>
        <w:t xml:space="preserve"> in the literature.</w:t>
      </w:r>
      <w:r w:rsidRPr="00C423A3">
        <w:rPr>
          <w:rFonts w:asciiTheme="majorHAnsi" w:hAnsiTheme="majorHAnsi"/>
        </w:rPr>
        <w:t xml:space="preserve"> But several </w:t>
      </w:r>
      <w:r w:rsidR="00CF571C">
        <w:rPr>
          <w:rFonts w:asciiTheme="majorHAnsi" w:hAnsiTheme="majorHAnsi"/>
        </w:rPr>
        <w:t>limitations</w:t>
      </w:r>
      <w:r w:rsidR="00CF571C" w:rsidRPr="00C423A3">
        <w:rPr>
          <w:rFonts w:asciiTheme="majorHAnsi" w:hAnsiTheme="majorHAnsi"/>
        </w:rPr>
        <w:t xml:space="preserve"> </w:t>
      </w:r>
      <w:r w:rsidRPr="00C423A3">
        <w:rPr>
          <w:rFonts w:asciiTheme="majorHAnsi" w:hAnsiTheme="majorHAnsi"/>
        </w:rPr>
        <w:t xml:space="preserve">need to be considered when interpreting the findings from the </w:t>
      </w:r>
      <w:r w:rsidR="000E12C4" w:rsidRPr="00C423A3">
        <w:rPr>
          <w:rFonts w:asciiTheme="majorHAnsi" w:hAnsiTheme="majorHAnsi"/>
        </w:rPr>
        <w:t>present</w:t>
      </w:r>
      <w:r w:rsidR="00B95530" w:rsidRPr="00C423A3">
        <w:rPr>
          <w:rFonts w:asciiTheme="majorHAnsi" w:hAnsiTheme="majorHAnsi"/>
        </w:rPr>
        <w:t xml:space="preserve"> </w:t>
      </w:r>
      <w:r w:rsidR="008B09A5" w:rsidRPr="00C423A3">
        <w:rPr>
          <w:rFonts w:asciiTheme="majorHAnsi" w:hAnsiTheme="majorHAnsi"/>
        </w:rPr>
        <w:t>investigation</w:t>
      </w:r>
      <w:r w:rsidRPr="00C423A3">
        <w:rPr>
          <w:rFonts w:asciiTheme="majorHAnsi" w:hAnsiTheme="majorHAnsi"/>
        </w:rPr>
        <w:t>.</w:t>
      </w:r>
    </w:p>
    <w:p w14:paraId="530A5C92" w14:textId="65E6B43C" w:rsidR="000C7325" w:rsidRPr="00C423A3" w:rsidRDefault="001E6253" w:rsidP="002D2FA6">
      <w:pPr>
        <w:spacing w:line="480" w:lineRule="auto"/>
        <w:ind w:firstLine="720"/>
        <w:jc w:val="both"/>
        <w:rPr>
          <w:rFonts w:asciiTheme="majorHAnsi" w:hAnsiTheme="majorHAnsi"/>
        </w:rPr>
      </w:pPr>
      <w:r w:rsidRPr="00C423A3">
        <w:rPr>
          <w:rFonts w:asciiTheme="majorHAnsi" w:hAnsiTheme="majorHAnsi"/>
        </w:rPr>
        <w:t xml:space="preserve">First, the </w:t>
      </w:r>
      <w:r w:rsidR="00A259C9">
        <w:rPr>
          <w:rFonts w:asciiTheme="majorHAnsi" w:hAnsiTheme="majorHAnsi" w:cs="Times"/>
        </w:rPr>
        <w:t>stressful life events</w:t>
      </w:r>
      <w:r w:rsidR="00236225">
        <w:rPr>
          <w:rFonts w:asciiTheme="majorHAnsi" w:hAnsiTheme="majorHAnsi"/>
        </w:rPr>
        <w:t xml:space="preserve"> data are</w:t>
      </w:r>
      <w:r w:rsidRPr="00C423A3">
        <w:rPr>
          <w:rFonts w:asciiTheme="majorHAnsi" w:hAnsiTheme="majorHAnsi"/>
        </w:rPr>
        <w:t xml:space="preserve"> vulnerable to retrospective reporting bias</w:t>
      </w:r>
      <w:r w:rsidR="00D304AF" w:rsidRPr="00C423A3">
        <w:rPr>
          <w:rFonts w:asciiTheme="majorHAnsi" w:hAnsiTheme="majorHAnsi"/>
        </w:rPr>
        <w:t>es</w:t>
      </w:r>
      <w:r w:rsidRPr="00C423A3">
        <w:rPr>
          <w:rFonts w:asciiTheme="majorHAnsi" w:hAnsiTheme="majorHAnsi"/>
        </w:rPr>
        <w:t xml:space="preserve"> (e</w:t>
      </w:r>
      <w:r w:rsidR="00CF571C">
        <w:rPr>
          <w:rFonts w:asciiTheme="majorHAnsi" w:hAnsiTheme="majorHAnsi"/>
        </w:rPr>
        <w:t>.</w:t>
      </w:r>
      <w:r w:rsidRPr="00C423A3">
        <w:rPr>
          <w:rFonts w:asciiTheme="majorHAnsi" w:hAnsiTheme="majorHAnsi"/>
        </w:rPr>
        <w:t>g</w:t>
      </w:r>
      <w:r w:rsidR="00CF571C">
        <w:rPr>
          <w:rFonts w:asciiTheme="majorHAnsi" w:hAnsiTheme="majorHAnsi"/>
        </w:rPr>
        <w:t>,</w:t>
      </w:r>
      <w:r w:rsidRPr="00C423A3">
        <w:rPr>
          <w:rFonts w:asciiTheme="majorHAnsi" w:hAnsiTheme="majorHAnsi"/>
        </w:rPr>
        <w:t xml:space="preserve">. normal forgetting) as participants with bipolar disorder were asked to recall events they experienced </w:t>
      </w:r>
      <w:r w:rsidR="00AE2F96" w:rsidRPr="00C423A3">
        <w:rPr>
          <w:rFonts w:asciiTheme="majorHAnsi" w:hAnsiTheme="majorHAnsi"/>
        </w:rPr>
        <w:t xml:space="preserve">6 months </w:t>
      </w:r>
      <w:r w:rsidR="000C7325" w:rsidRPr="00C423A3">
        <w:rPr>
          <w:rFonts w:asciiTheme="majorHAnsi" w:hAnsiTheme="majorHAnsi"/>
        </w:rPr>
        <w:t>preceding</w:t>
      </w:r>
      <w:r w:rsidR="00AE2F96" w:rsidRPr="00C423A3">
        <w:rPr>
          <w:rFonts w:asciiTheme="majorHAnsi" w:hAnsiTheme="majorHAnsi"/>
        </w:rPr>
        <w:t xml:space="preserve"> their worst mood episodes</w:t>
      </w:r>
      <w:r w:rsidR="00C9789C" w:rsidRPr="00C423A3">
        <w:rPr>
          <w:rFonts w:asciiTheme="majorHAnsi" w:hAnsiTheme="majorHAnsi"/>
        </w:rPr>
        <w:t>, which</w:t>
      </w:r>
      <w:r w:rsidR="00AE2F96" w:rsidRPr="00C423A3">
        <w:rPr>
          <w:rFonts w:asciiTheme="majorHAnsi" w:hAnsiTheme="majorHAnsi"/>
        </w:rPr>
        <w:t xml:space="preserve"> may have occurred </w:t>
      </w:r>
      <w:r w:rsidR="000C7325" w:rsidRPr="00C423A3">
        <w:rPr>
          <w:rFonts w:asciiTheme="majorHAnsi" w:hAnsiTheme="majorHAnsi"/>
        </w:rPr>
        <w:t>some</w:t>
      </w:r>
      <w:r w:rsidR="00AE2F96" w:rsidRPr="00C423A3">
        <w:rPr>
          <w:rFonts w:asciiTheme="majorHAnsi" w:hAnsiTheme="majorHAnsi"/>
        </w:rPr>
        <w:t xml:space="preserve"> years prior to </w:t>
      </w:r>
      <w:r w:rsidR="000C7325" w:rsidRPr="00C423A3">
        <w:rPr>
          <w:rFonts w:asciiTheme="majorHAnsi" w:hAnsiTheme="majorHAnsi"/>
        </w:rPr>
        <w:t xml:space="preserve">the study assessment. Future studies </w:t>
      </w:r>
      <w:r w:rsidR="00CA5F15" w:rsidRPr="00C423A3">
        <w:rPr>
          <w:rFonts w:asciiTheme="majorHAnsi" w:hAnsiTheme="majorHAnsi"/>
        </w:rPr>
        <w:t xml:space="preserve">should </w:t>
      </w:r>
      <w:r w:rsidR="000C7325" w:rsidRPr="00C423A3">
        <w:rPr>
          <w:rFonts w:asciiTheme="majorHAnsi" w:hAnsiTheme="majorHAnsi"/>
        </w:rPr>
        <w:t>adopt prospective longi</w:t>
      </w:r>
      <w:r w:rsidR="00CA5F15" w:rsidRPr="00C423A3">
        <w:rPr>
          <w:rFonts w:asciiTheme="majorHAnsi" w:hAnsiTheme="majorHAnsi"/>
        </w:rPr>
        <w:t>tudin</w:t>
      </w:r>
      <w:r w:rsidR="000C7325" w:rsidRPr="00C423A3">
        <w:rPr>
          <w:rFonts w:asciiTheme="majorHAnsi" w:hAnsiTheme="majorHAnsi"/>
        </w:rPr>
        <w:t>al</w:t>
      </w:r>
      <w:r w:rsidR="00CA5F15" w:rsidRPr="00C423A3">
        <w:rPr>
          <w:rFonts w:asciiTheme="majorHAnsi" w:hAnsiTheme="majorHAnsi"/>
        </w:rPr>
        <w:t xml:space="preserve"> approaches to address this potential bias</w:t>
      </w:r>
      <w:r w:rsidR="000C7325" w:rsidRPr="00C423A3">
        <w:rPr>
          <w:rFonts w:asciiTheme="majorHAnsi" w:hAnsiTheme="majorHAnsi"/>
        </w:rPr>
        <w:t>.</w:t>
      </w:r>
    </w:p>
    <w:p w14:paraId="1C3CAE7D" w14:textId="7DBDEFF9" w:rsidR="000C7325" w:rsidRDefault="00BF4379" w:rsidP="00FD54E3">
      <w:pPr>
        <w:widowControl w:val="0"/>
        <w:autoSpaceDE w:val="0"/>
        <w:autoSpaceDN w:val="0"/>
        <w:adjustRightInd w:val="0"/>
        <w:spacing w:after="240" w:line="480" w:lineRule="auto"/>
        <w:ind w:firstLine="720"/>
        <w:jc w:val="both"/>
        <w:rPr>
          <w:rFonts w:asciiTheme="majorHAnsi" w:hAnsiTheme="majorHAnsi" w:cs="Times"/>
        </w:rPr>
      </w:pPr>
      <w:r w:rsidRPr="00C423A3">
        <w:rPr>
          <w:rFonts w:asciiTheme="majorHAnsi" w:hAnsiTheme="majorHAnsi" w:cs="Times"/>
        </w:rPr>
        <w:t>Second</w:t>
      </w:r>
      <w:r w:rsidR="00D11638" w:rsidRPr="00C423A3">
        <w:rPr>
          <w:rFonts w:asciiTheme="majorHAnsi" w:hAnsiTheme="majorHAnsi" w:cs="Times"/>
        </w:rPr>
        <w:t xml:space="preserve">, using a life </w:t>
      </w:r>
      <w:r w:rsidR="000C7325" w:rsidRPr="00C423A3">
        <w:rPr>
          <w:rFonts w:asciiTheme="majorHAnsi" w:hAnsiTheme="majorHAnsi" w:cs="Times"/>
        </w:rPr>
        <w:t>event questionnaire has some limitations, including the participants’ subjective interpretation as to what counts as an instance of a certain item and the misdating of events</w:t>
      </w:r>
      <w:r w:rsidR="00CA5F15" w:rsidRPr="00C423A3">
        <w:rPr>
          <w:rFonts w:asciiTheme="majorHAnsi" w:hAnsiTheme="majorHAnsi" w:cs="Times"/>
        </w:rPr>
        <w:t xml:space="preserve"> </w:t>
      </w:r>
      <w:r w:rsidR="004D1B38" w:rsidRPr="00C423A3">
        <w:rPr>
          <w:rFonts w:asciiTheme="majorHAnsi" w:hAnsiTheme="majorHAnsi" w:cs="Times"/>
        </w:rPr>
        <w:fldChar w:fldCharType="begin" w:fldLock="1"/>
      </w:r>
      <w:r w:rsidR="004D1205">
        <w:rPr>
          <w:rFonts w:asciiTheme="majorHAnsi" w:hAnsiTheme="majorHAnsi" w:cs="Times"/>
        </w:rPr>
        <w:instrText>ADDIN CSL_CITATION { "citationItems" : [ { "id" : "ITEM-1", "itemData" : { "DOI" : "10.2196/resprot.4085", "ISBN" : "2084115000", "ISSN" : "1929-0748", "abstract" : "Background: Severe life events are acknowledged as important etiological factors in the development of clinical disorders, including major depression. Interview methods capable of assessing context and meaning of events have demonstrated superior validity compared with checklist questionnaire methods and arguments for interview approaches have resurfaced because choosing the appropriate assessment tool provides clarity of information about gene-environment interactions in depression. Such approaches also have greater potential for understanding and treating clinical cases or for use in interventions. Objective: (1) To argue that life events need sophisticated measurement not satisfactorily captured in checklist approaches. (2) To review life-events measures and key findings related to disorder, exemplifying depression. (3) To describe an ongoing study with a new online measure and to assess its psychometric properties and the association of life events in relation to disorder and educational outcomes. Methods: The Computerised Life Events Assessment Record (CLEAR) is under development as a tool for online assessment of adult life events. Based on the Life Events and Difficulties Schedule interview, CLEAR seeks to assess life events to self and close others, link these to other events and difficulties, and utilize calendar-based timing, to improve upon checklist approaches. Results: The CLEAR study is in the preliminary stages and its results are expected to be made available by the end of 2015. Conclusions: There is currently no sophisticated technological application of social risk factor assessment, such as life events and difficulties. CLEAR is designed to gather reliable and valid life-event data while combating the limitations of interviews (eg, time consuming and costly) and life-event checklists (eg, inability to accurately measure severity and independence of life events). The advantages of using such innovative methodology for research, clinical practice, and interventions are discussed", "author" : [ { "dropping-particle" : "", "family" : "Spence", "given" : "Ruth", "non-dropping-particle" : "", "parse-names" : false, "suffix" : "" }, { "dropping-particle" : "", "family" : "Bunn", "given" : "Amanda", "non-dropping-particle" : "", "parse-names" : false, "suffix" : "" }, { "dropping-particle" : "", "family" : "Nunn", "given" : "Stephen", "non-dropping-particle" : "", "parse-names" : false, "suffix" : "" }, { "dropping-particle" : "", "family" : "Hosang", "given" : "Georgina M", "non-dropping-particle" : "", "parse-names" : false, "suffix" : "" }, { "dropping-particle" : "", "family" : "Kagan", "given" : "Lisa", "non-dropping-particle" : "", "parse-names" : false, "suffix" : "" }, { "dropping-particle" : "", "family" : "Fisher", "given" : "Helen L", "non-dropping-particle" : "", "parse-names" : false, "suffix" : "" }, { "dropping-particle" : "", "family" : "Taylor", "given" : "Matthew", "non-dropping-particle" : "", "parse-names" : false, "suffix" : "" }, { "dropping-particle" : "", "family" : "Bifulco", "given" : "Antonia", "non-dropping-particle" : "", "parse-names" : false, "suffix" : "" } ], "container-title" : "JMIR Research Protocols", "id" : "ITEM-1", "issue" : "3", "issued" : { "date-parts" : [ [ "2015" ] ] }, "page" : "e83", "title" : "Measuring Life Events and Their Association With Clinical Disorder: A Protocol for Development of an Online Approach", "type" : "article-journal", "volume" : "4" }, "uris" : [ "http://www.mendeley.com/documents/?uuid=50e457c5-2d00-44e4-bcc2-56a58bfe543f" ] } ], "mendeley" : { "formattedCitation" : "(Spence et al., 2015)", "plainTextFormattedCitation" : "(Spence et al., 2015)", "previouslyFormattedCitation" : "(Spence et al., 2015)" }, "properties" : { "noteIndex" : 0 }, "schema" : "https://github.com/citation-style-language/schema/raw/master/csl-citation.json" }</w:instrText>
      </w:r>
      <w:r w:rsidR="004D1B38" w:rsidRPr="00C423A3">
        <w:rPr>
          <w:rFonts w:asciiTheme="majorHAnsi" w:hAnsiTheme="majorHAnsi" w:cs="Times"/>
        </w:rPr>
        <w:fldChar w:fldCharType="separate"/>
      </w:r>
      <w:r w:rsidR="00145B9E" w:rsidRPr="00145B9E">
        <w:rPr>
          <w:rFonts w:asciiTheme="majorHAnsi" w:hAnsiTheme="majorHAnsi" w:cs="Times"/>
          <w:noProof/>
        </w:rPr>
        <w:t>(Spence et al., 2015)</w:t>
      </w:r>
      <w:r w:rsidR="004D1B38" w:rsidRPr="00C423A3">
        <w:rPr>
          <w:rFonts w:asciiTheme="majorHAnsi" w:hAnsiTheme="majorHAnsi" w:cs="Times"/>
        </w:rPr>
        <w:fldChar w:fldCharType="end"/>
      </w:r>
      <w:r w:rsidR="000C7325" w:rsidRPr="00C423A3">
        <w:rPr>
          <w:rFonts w:asciiTheme="majorHAnsi" w:hAnsiTheme="majorHAnsi" w:cs="Times"/>
        </w:rPr>
        <w:t xml:space="preserve">. </w:t>
      </w:r>
      <w:r w:rsidR="00CA5F15" w:rsidRPr="00C423A3">
        <w:rPr>
          <w:rFonts w:asciiTheme="majorHAnsi" w:hAnsiTheme="majorHAnsi" w:cs="Times"/>
        </w:rPr>
        <w:t>Life event</w:t>
      </w:r>
      <w:r w:rsidR="000C7325" w:rsidRPr="00C423A3">
        <w:rPr>
          <w:rFonts w:asciiTheme="majorHAnsi" w:hAnsiTheme="majorHAnsi" w:cs="Times"/>
        </w:rPr>
        <w:t xml:space="preserve"> interviews are comprehensive and likely to be the optimum way of measuring </w:t>
      </w:r>
      <w:r w:rsidR="00A259C9">
        <w:rPr>
          <w:rFonts w:asciiTheme="majorHAnsi" w:hAnsiTheme="majorHAnsi" w:cs="Times"/>
        </w:rPr>
        <w:t>stressful life events</w:t>
      </w:r>
      <w:r w:rsidR="000C7325" w:rsidRPr="00C423A3">
        <w:rPr>
          <w:rFonts w:asciiTheme="majorHAnsi" w:hAnsiTheme="majorHAnsi" w:cs="Times"/>
        </w:rPr>
        <w:t xml:space="preserve">, </w:t>
      </w:r>
      <w:r w:rsidR="00CA5F15" w:rsidRPr="00C423A3">
        <w:rPr>
          <w:rFonts w:asciiTheme="majorHAnsi" w:hAnsiTheme="majorHAnsi" w:cs="Times"/>
        </w:rPr>
        <w:t xml:space="preserve">but they </w:t>
      </w:r>
      <w:r w:rsidR="000C7325" w:rsidRPr="00C423A3">
        <w:rPr>
          <w:rFonts w:asciiTheme="majorHAnsi" w:hAnsiTheme="majorHAnsi" w:cs="Times"/>
        </w:rPr>
        <w:t xml:space="preserve">are time and labour intensive </w:t>
      </w:r>
      <w:r w:rsidR="00F00049" w:rsidRPr="00C423A3">
        <w:rPr>
          <w:rFonts w:asciiTheme="majorHAnsi" w:hAnsiTheme="majorHAnsi" w:cs="Times"/>
        </w:rPr>
        <w:t xml:space="preserve">and thus expensive </w:t>
      </w:r>
      <w:r w:rsidR="004D1B38" w:rsidRPr="00C423A3">
        <w:rPr>
          <w:rFonts w:asciiTheme="majorHAnsi" w:hAnsiTheme="majorHAnsi" w:cs="Times"/>
        </w:rPr>
        <w:fldChar w:fldCharType="begin" w:fldLock="1"/>
      </w:r>
      <w:r w:rsidR="004D1205">
        <w:rPr>
          <w:rFonts w:asciiTheme="majorHAnsi" w:hAnsiTheme="majorHAnsi" w:cs="Times"/>
        </w:rPr>
        <w:instrText>ADDIN CSL_CITATION { "citationItems" : [ { "id" : "ITEM-1", "itemData" : { "DOI" : "10.2196/resprot.4085", "ISBN" : "2084115000", "ISSN" : "1929-0748", "abstract" : "Background: Severe life events are acknowledged as important etiological factors in the development of clinical disorders, including major depression. Interview methods capable of assessing context and meaning of events have demonstrated superior validity compared with checklist questionnaire methods and arguments for interview approaches have resurfaced because choosing the appropriate assessment tool provides clarity of information about gene-environment interactions in depression. Such approaches also have greater potential for understanding and treating clinical cases or for use in interventions. Objective: (1) To argue that life events need sophisticated measurement not satisfactorily captured in checklist approaches. (2) To review life-events measures and key findings related to disorder, exemplifying depression. (3) To describe an ongoing study with a new online measure and to assess its psychometric properties and the association of life events in relation to disorder and educational outcomes. Methods: The Computerised Life Events Assessment Record (CLEAR) is under development as a tool for online assessment of adult life events. Based on the Life Events and Difficulties Schedule interview, CLEAR seeks to assess life events to self and close others, link these to other events and difficulties, and utilize calendar-based timing, to improve upon checklist approaches. Results: The CLEAR study is in the preliminary stages and its results are expected to be made available by the end of 2015. Conclusions: There is currently no sophisticated technological application of social risk factor assessment, such as life events and difficulties. CLEAR is designed to gather reliable and valid life-event data while combating the limitations of interviews (eg, time consuming and costly) and life-event checklists (eg, inability to accurately measure severity and independence of life events). The advantages of using such innovative methodology for research, clinical practice, and interventions are discussed", "author" : [ { "dropping-particle" : "", "family" : "Spence", "given" : "Ruth", "non-dropping-particle" : "", "parse-names" : false, "suffix" : "" }, { "dropping-particle" : "", "family" : "Bunn", "given" : "Amanda", "non-dropping-particle" : "", "parse-names" : false, "suffix" : "" }, { "dropping-particle" : "", "family" : "Nunn", "given" : "Stephen", "non-dropping-particle" : "", "parse-names" : false, "suffix" : "" }, { "dropping-particle" : "", "family" : "Hosang", "given" : "Georgina M", "non-dropping-particle" : "", "parse-names" : false, "suffix" : "" }, { "dropping-particle" : "", "family" : "Kagan", "given" : "Lisa", "non-dropping-particle" : "", "parse-names" : false, "suffix" : "" }, { "dropping-particle" : "", "family" : "Fisher", "given" : "Helen L", "non-dropping-particle" : "", "parse-names" : false, "suffix" : "" }, { "dropping-particle" : "", "family" : "Taylor", "given" : "Matthew", "non-dropping-particle" : "", "parse-names" : false, "suffix" : "" }, { "dropping-particle" : "", "family" : "Bifulco", "given" : "Antonia", "non-dropping-particle" : "", "parse-names" : false, "suffix" : "" } ], "container-title" : "JMIR Research Protocols", "id" : "ITEM-1", "issue" : "3", "issued" : { "date-parts" : [ [ "2015" ] ] }, "page" : "e83", "title" : "Measuring Life Events and Their Association With Clinical Disorder: A Protocol for Development of an Online Approach", "type" : "article-journal", "volume" : "4" }, "uris" : [ "http://www.mendeley.com/documents/?uuid=50e457c5-2d00-44e4-bcc2-56a58bfe543f" ] } ], "mendeley" : { "formattedCitation" : "(Spence et al., 2015)", "plainTextFormattedCitation" : "(Spence et al., 2015)", "previouslyFormattedCitation" : "(Spence et al., 2015)" }, "properties" : { "noteIndex" : 0 }, "schema" : "https://github.com/citation-style-language/schema/raw/master/csl-citation.json" }</w:instrText>
      </w:r>
      <w:r w:rsidR="004D1B38" w:rsidRPr="00C423A3">
        <w:rPr>
          <w:rFonts w:asciiTheme="majorHAnsi" w:hAnsiTheme="majorHAnsi" w:cs="Times"/>
        </w:rPr>
        <w:fldChar w:fldCharType="separate"/>
      </w:r>
      <w:r w:rsidR="00145B9E" w:rsidRPr="00145B9E">
        <w:rPr>
          <w:rFonts w:asciiTheme="majorHAnsi" w:hAnsiTheme="majorHAnsi" w:cs="Times"/>
          <w:noProof/>
        </w:rPr>
        <w:t>(Spence et al., 2015)</w:t>
      </w:r>
      <w:r w:rsidR="004D1B38" w:rsidRPr="00C423A3">
        <w:rPr>
          <w:rFonts w:asciiTheme="majorHAnsi" w:hAnsiTheme="majorHAnsi" w:cs="Times"/>
        </w:rPr>
        <w:fldChar w:fldCharType="end"/>
      </w:r>
      <w:r w:rsidR="004D1B38" w:rsidRPr="00C423A3">
        <w:rPr>
          <w:rFonts w:asciiTheme="majorHAnsi" w:hAnsiTheme="majorHAnsi" w:cs="Times"/>
        </w:rPr>
        <w:t xml:space="preserve"> </w:t>
      </w:r>
      <w:r w:rsidR="000C7325" w:rsidRPr="00C423A3">
        <w:rPr>
          <w:rFonts w:asciiTheme="majorHAnsi" w:hAnsiTheme="majorHAnsi" w:cs="Times"/>
        </w:rPr>
        <w:t xml:space="preserve">especially when applied to </w:t>
      </w:r>
      <w:r w:rsidR="00CF571C">
        <w:rPr>
          <w:rFonts w:asciiTheme="majorHAnsi" w:hAnsiTheme="majorHAnsi" w:cs="Times"/>
        </w:rPr>
        <w:t xml:space="preserve">the </w:t>
      </w:r>
      <w:r w:rsidR="000C7325" w:rsidRPr="00C423A3">
        <w:rPr>
          <w:rFonts w:asciiTheme="majorHAnsi" w:hAnsiTheme="majorHAnsi" w:cs="Times"/>
        </w:rPr>
        <w:t xml:space="preserve">large samples </w:t>
      </w:r>
      <w:r w:rsidR="00F00049" w:rsidRPr="00C423A3">
        <w:rPr>
          <w:rFonts w:asciiTheme="majorHAnsi" w:hAnsiTheme="majorHAnsi" w:cs="Times"/>
        </w:rPr>
        <w:t xml:space="preserve">needed </w:t>
      </w:r>
      <w:r w:rsidR="00D11638" w:rsidRPr="00C423A3">
        <w:rPr>
          <w:rFonts w:asciiTheme="majorHAnsi" w:hAnsiTheme="majorHAnsi" w:cs="Times"/>
        </w:rPr>
        <w:t>to detect</w:t>
      </w:r>
      <w:r w:rsidR="00F00049" w:rsidRPr="00C423A3">
        <w:rPr>
          <w:rFonts w:asciiTheme="majorHAnsi" w:hAnsiTheme="majorHAnsi" w:cs="Times"/>
        </w:rPr>
        <w:t xml:space="preserve"> GxE</w:t>
      </w:r>
      <w:r w:rsidR="00D11638" w:rsidRPr="00C423A3">
        <w:rPr>
          <w:rFonts w:asciiTheme="majorHAnsi" w:hAnsiTheme="majorHAnsi" w:cs="Times"/>
        </w:rPr>
        <w:t>s</w:t>
      </w:r>
      <w:r w:rsidR="004D1B38" w:rsidRPr="00C423A3">
        <w:rPr>
          <w:rFonts w:asciiTheme="majorHAnsi" w:hAnsiTheme="majorHAnsi" w:cs="Times"/>
        </w:rPr>
        <w:t xml:space="preserve"> </w:t>
      </w:r>
      <w:r w:rsidR="004D1B38" w:rsidRPr="00C423A3">
        <w:rPr>
          <w:rFonts w:asciiTheme="majorHAnsi" w:hAnsiTheme="majorHAnsi" w:cs="Times"/>
        </w:rPr>
        <w:fldChar w:fldCharType="begin" w:fldLock="1"/>
      </w:r>
      <w:r w:rsidR="004D1205">
        <w:rPr>
          <w:rFonts w:asciiTheme="majorHAnsi" w:hAnsiTheme="majorHAnsi" w:cs="Times"/>
        </w:rPr>
        <w:instrText>ADDIN CSL_CITATION { "citationItems" : [ { "id" : "ITEM-1", "itemData" : { "DOI" : "10.1001/archpsyc.62.5.473", "ISBN" : "0003-990X (Print)", "ISSN" : "0003-990X", "PMID" : "15867100", "abstract" : "The purpose of this article is to promote research that tests hypotheses of measured gene-environment interaction (GxE). A GxE occurs when the effect of exposure to an environmental pathogen on health is conditional on a person's genotype (or conversely, when environmental experience moderates genes' effects on health). Gene-environment interactions were thought to be rare in psychiatry, but empirical findings of measured GxEs are now emerging. However, the current high level of curiosity about GxE is accompanied by uncertainty about the feasibility of GxE research and by pragmatic questions about how to carry out good GxE studies. First, we summarize emerging evidence about GxE in psychiatric disorders. Second, we describe 7 strategic steps that may be used to organize further hypothesis-driven studies of GxE. Third, we explain the potential benefits of the measured-GxE approach for basic neuroscience and for gene hunting. We suggest that in psychiatric genetics, ignoring nurture handicaps the field's capacity to make new discoveries about nature.", "author" : [ { "dropping-particle" : "", "family" : "Moffitt", "given" : "Terrie E", "non-dropping-particle" : "", "parse-names" : false, "suffix" : "" }, { "dropping-particle" : "", "family" : "Caspi", "given" : "Avshalom", "non-dropping-particle" : "", "parse-names" : false, "suffix" : "" }, { "dropping-particle" : "", "family" : "Rutter", "given" : "Michael", "non-dropping-particle" : "", "parse-names" : false, "suffix" : "" } ], "container-title" : "Archives of general psychiatry", "id" : "ITEM-1", "issue" : "5", "issued" : { "date-parts" : [ [ "2005" ] ] }, "page" : "473-81", "title" : "Strategy for investigating interactions between measured genes and measured environments.", "type" : "article-journal", "volume" : "62" }, "uris" : [ "http://www.mendeley.com/documents/?uuid=1ab5014b-9eeb-4d21-9357-4c381de95607" ] } ], "mendeley" : { "formattedCitation" : "(Moffitt et al., 2005)", "plainTextFormattedCitation" : "(Moffitt et al., 2005)", "previouslyFormattedCitation" : "(Moffitt et al., 2005)" }, "properties" : { "noteIndex" : 0 }, "schema" : "https://github.com/citation-style-language/schema/raw/master/csl-citation.json" }</w:instrText>
      </w:r>
      <w:r w:rsidR="004D1B38" w:rsidRPr="00C423A3">
        <w:rPr>
          <w:rFonts w:asciiTheme="majorHAnsi" w:hAnsiTheme="majorHAnsi" w:cs="Times"/>
        </w:rPr>
        <w:fldChar w:fldCharType="separate"/>
      </w:r>
      <w:r w:rsidR="00145B9E" w:rsidRPr="00145B9E">
        <w:rPr>
          <w:rFonts w:asciiTheme="majorHAnsi" w:hAnsiTheme="majorHAnsi" w:cs="Times"/>
          <w:noProof/>
        </w:rPr>
        <w:t>(Moffitt et al., 2005)</w:t>
      </w:r>
      <w:r w:rsidR="004D1B38" w:rsidRPr="00C423A3">
        <w:rPr>
          <w:rFonts w:asciiTheme="majorHAnsi" w:hAnsiTheme="majorHAnsi" w:cs="Times"/>
        </w:rPr>
        <w:fldChar w:fldCharType="end"/>
      </w:r>
      <w:r w:rsidR="00F00049" w:rsidRPr="00C423A3">
        <w:rPr>
          <w:rFonts w:asciiTheme="majorHAnsi" w:hAnsiTheme="majorHAnsi" w:cs="Times"/>
        </w:rPr>
        <w:t>.</w:t>
      </w:r>
      <w:r w:rsidR="000634B3">
        <w:rPr>
          <w:rFonts w:asciiTheme="majorHAnsi" w:hAnsiTheme="majorHAnsi" w:cs="Times"/>
        </w:rPr>
        <w:t xml:space="preserve"> </w:t>
      </w:r>
      <w:r w:rsidR="000C7325" w:rsidRPr="00C423A3">
        <w:rPr>
          <w:rFonts w:asciiTheme="majorHAnsi" w:hAnsiTheme="majorHAnsi" w:cs="Times"/>
        </w:rPr>
        <w:t xml:space="preserve">Questionnaires </w:t>
      </w:r>
      <w:r w:rsidR="000A5FC8" w:rsidRPr="00C423A3">
        <w:rPr>
          <w:rFonts w:asciiTheme="majorHAnsi" w:hAnsiTheme="majorHAnsi" w:cs="Times"/>
        </w:rPr>
        <w:t xml:space="preserve">are attractive and often considered more suitable to large studies as they </w:t>
      </w:r>
      <w:r w:rsidR="00F00049" w:rsidRPr="00C423A3">
        <w:rPr>
          <w:rFonts w:asciiTheme="majorHAnsi" w:hAnsiTheme="majorHAnsi" w:cs="Times"/>
        </w:rPr>
        <w:t xml:space="preserve">are </w:t>
      </w:r>
      <w:r w:rsidR="000A5FC8" w:rsidRPr="00C423A3">
        <w:rPr>
          <w:rFonts w:asciiTheme="majorHAnsi" w:hAnsiTheme="majorHAnsi" w:cs="Times"/>
        </w:rPr>
        <w:t>cheaper than interview</w:t>
      </w:r>
      <w:r w:rsidR="00CF571C">
        <w:rPr>
          <w:rFonts w:asciiTheme="majorHAnsi" w:hAnsiTheme="majorHAnsi" w:cs="Times"/>
        </w:rPr>
        <w:t>s</w:t>
      </w:r>
      <w:r w:rsidR="00F00049" w:rsidRPr="00C423A3">
        <w:rPr>
          <w:rFonts w:asciiTheme="majorHAnsi" w:hAnsiTheme="majorHAnsi" w:cs="Times"/>
        </w:rPr>
        <w:t xml:space="preserve"> </w:t>
      </w:r>
      <w:r w:rsidR="00A259C9">
        <w:rPr>
          <w:rFonts w:asciiTheme="majorHAnsi" w:hAnsiTheme="majorHAnsi" w:cs="Times"/>
        </w:rPr>
        <w:t>because</w:t>
      </w:r>
      <w:r w:rsidR="00F00049" w:rsidRPr="00C423A3">
        <w:rPr>
          <w:rFonts w:asciiTheme="majorHAnsi" w:hAnsiTheme="majorHAnsi" w:cs="Times"/>
        </w:rPr>
        <w:t xml:space="preserve"> they are</w:t>
      </w:r>
      <w:r w:rsidR="000A5FC8" w:rsidRPr="00C423A3">
        <w:rPr>
          <w:rFonts w:asciiTheme="majorHAnsi" w:hAnsiTheme="majorHAnsi" w:cs="Times"/>
        </w:rPr>
        <w:t xml:space="preserve"> quick and easy to complete</w:t>
      </w:r>
      <w:r w:rsidR="000C7325" w:rsidRPr="00C423A3">
        <w:rPr>
          <w:rFonts w:asciiTheme="majorHAnsi" w:hAnsiTheme="majorHAnsi" w:cs="Times"/>
        </w:rPr>
        <w:t xml:space="preserve">. In the current </w:t>
      </w:r>
      <w:r w:rsidR="00CA5F15" w:rsidRPr="00C423A3">
        <w:rPr>
          <w:rFonts w:asciiTheme="majorHAnsi" w:hAnsiTheme="majorHAnsi" w:cs="Times"/>
        </w:rPr>
        <w:t>investigation</w:t>
      </w:r>
      <w:r w:rsidR="000C7325" w:rsidRPr="00C423A3">
        <w:rPr>
          <w:rFonts w:asciiTheme="majorHAnsi" w:hAnsiTheme="majorHAnsi" w:cs="Times"/>
        </w:rPr>
        <w:t xml:space="preserve"> we </w:t>
      </w:r>
      <w:r w:rsidR="00CF571C">
        <w:rPr>
          <w:rFonts w:asciiTheme="majorHAnsi" w:hAnsiTheme="majorHAnsi" w:cs="Times"/>
        </w:rPr>
        <w:t>chose</w:t>
      </w:r>
      <w:r w:rsidR="00CF571C" w:rsidRPr="00C423A3">
        <w:rPr>
          <w:rFonts w:asciiTheme="majorHAnsi" w:hAnsiTheme="majorHAnsi" w:cs="Times"/>
        </w:rPr>
        <w:t xml:space="preserve"> </w:t>
      </w:r>
      <w:r w:rsidR="000C7325" w:rsidRPr="00C423A3">
        <w:rPr>
          <w:rFonts w:asciiTheme="majorHAnsi" w:hAnsiTheme="majorHAnsi" w:cs="Times"/>
        </w:rPr>
        <w:t xml:space="preserve">to </w:t>
      </w:r>
      <w:r w:rsidR="00CA5F15" w:rsidRPr="00C423A3">
        <w:rPr>
          <w:rFonts w:asciiTheme="majorHAnsi" w:hAnsiTheme="majorHAnsi" w:cs="Times"/>
        </w:rPr>
        <w:t xml:space="preserve">compromise </w:t>
      </w:r>
      <w:r w:rsidR="000C7325" w:rsidRPr="00C423A3">
        <w:rPr>
          <w:rFonts w:asciiTheme="majorHAnsi" w:hAnsiTheme="majorHAnsi" w:cs="Times"/>
        </w:rPr>
        <w:t xml:space="preserve">by using a researcher-administered questionnaire that attempts to surmount dating and contextual issues related to using a self-report questionnaire with the added benefit of </w:t>
      </w:r>
      <w:r w:rsidR="000C7325" w:rsidRPr="00C423A3">
        <w:rPr>
          <w:rFonts w:asciiTheme="majorHAnsi" w:hAnsiTheme="majorHAnsi" w:cs="Times"/>
        </w:rPr>
        <w:lastRenderedPageBreak/>
        <w:t>reducing the time and expense of more lengthy interviews.</w:t>
      </w:r>
      <w:r w:rsidR="00F00049" w:rsidRPr="00C423A3">
        <w:rPr>
          <w:rFonts w:asciiTheme="majorHAnsi" w:hAnsiTheme="majorHAnsi" w:cs="Times"/>
        </w:rPr>
        <w:t xml:space="preserve"> </w:t>
      </w:r>
      <w:r w:rsidR="00CF571C">
        <w:rPr>
          <w:rFonts w:asciiTheme="majorHAnsi" w:hAnsiTheme="majorHAnsi" w:cs="Times"/>
        </w:rPr>
        <w:t>Nonetheless, t</w:t>
      </w:r>
      <w:r w:rsidR="00FF364D" w:rsidRPr="00C423A3">
        <w:rPr>
          <w:rFonts w:asciiTheme="majorHAnsi" w:hAnsiTheme="majorHAnsi" w:cs="Times"/>
        </w:rPr>
        <w:t>he findings of this study should be replicated using life event interview measures to address this issue.</w:t>
      </w:r>
    </w:p>
    <w:p w14:paraId="3447CB8A" w14:textId="05C9F387" w:rsidR="000E3A81" w:rsidRDefault="00F415C8" w:rsidP="00FD54E3">
      <w:pPr>
        <w:widowControl w:val="0"/>
        <w:autoSpaceDE w:val="0"/>
        <w:autoSpaceDN w:val="0"/>
        <w:adjustRightInd w:val="0"/>
        <w:spacing w:after="240" w:line="480" w:lineRule="auto"/>
        <w:ind w:firstLine="720"/>
        <w:jc w:val="both"/>
        <w:rPr>
          <w:rFonts w:asciiTheme="majorHAnsi" w:hAnsiTheme="majorHAnsi" w:cs="Times"/>
        </w:rPr>
      </w:pPr>
      <w:r>
        <w:rPr>
          <w:rFonts w:asciiTheme="majorHAnsi" w:hAnsiTheme="majorHAnsi" w:cs="Times"/>
        </w:rPr>
        <w:t xml:space="preserve">Finally, all participants were Caucasain to control for the effects of population stratification, but this means it is unclear with the results are generalizable to other ethnicities.  Future studies should explore the interaction between stressful life events and </w:t>
      </w:r>
      <w:r w:rsidRPr="00F415C8">
        <w:rPr>
          <w:rFonts w:asciiTheme="majorHAnsi" w:hAnsiTheme="majorHAnsi" w:cs="Times"/>
          <w:i/>
        </w:rPr>
        <w:t>COMT</w:t>
      </w:r>
      <w:r>
        <w:rPr>
          <w:rFonts w:asciiTheme="majorHAnsi" w:hAnsiTheme="majorHAnsi" w:cs="Times"/>
        </w:rPr>
        <w:t xml:space="preserve"> in bipolar disorder using participants from other ethnic groups.</w:t>
      </w:r>
    </w:p>
    <w:p w14:paraId="5EFEBAFD" w14:textId="1BD5AE2A" w:rsidR="00B722EF" w:rsidRPr="00C423A3" w:rsidRDefault="006E2F5E" w:rsidP="002D2FA6">
      <w:pPr>
        <w:spacing w:line="480" w:lineRule="auto"/>
        <w:ind w:firstLine="720"/>
        <w:jc w:val="both"/>
        <w:rPr>
          <w:rFonts w:asciiTheme="majorHAnsi" w:hAnsiTheme="majorHAnsi"/>
        </w:rPr>
      </w:pPr>
      <w:r w:rsidRPr="00C423A3">
        <w:rPr>
          <w:rFonts w:asciiTheme="majorHAnsi" w:hAnsiTheme="majorHAnsi"/>
        </w:rPr>
        <w:t xml:space="preserve">To summarise, this is the first study to solely focus on bipolar disorder and examine the relationship between </w:t>
      </w:r>
      <w:r w:rsidRPr="00C423A3">
        <w:rPr>
          <w:rFonts w:asciiTheme="majorHAnsi" w:hAnsiTheme="majorHAnsi"/>
          <w:i/>
        </w:rPr>
        <w:t>COMT</w:t>
      </w:r>
      <w:r w:rsidRPr="00C423A3">
        <w:rPr>
          <w:rFonts w:asciiTheme="majorHAnsi" w:hAnsiTheme="majorHAnsi"/>
        </w:rPr>
        <w:t xml:space="preserve"> and </w:t>
      </w:r>
      <w:r w:rsidR="00A259C9">
        <w:rPr>
          <w:rFonts w:asciiTheme="majorHAnsi" w:hAnsiTheme="majorHAnsi" w:cs="Times"/>
        </w:rPr>
        <w:t>stressful life events</w:t>
      </w:r>
      <w:r w:rsidRPr="00C423A3">
        <w:rPr>
          <w:rFonts w:asciiTheme="majorHAnsi" w:hAnsiTheme="majorHAnsi"/>
        </w:rPr>
        <w:t xml:space="preserve">. </w:t>
      </w:r>
      <w:r w:rsidR="0012518A">
        <w:rPr>
          <w:rFonts w:asciiTheme="majorHAnsi" w:hAnsiTheme="majorHAnsi"/>
        </w:rPr>
        <w:t xml:space="preserve">The results showed a significant interaction between </w:t>
      </w:r>
      <w:r w:rsidR="00A259C9">
        <w:rPr>
          <w:rFonts w:asciiTheme="majorHAnsi" w:hAnsiTheme="majorHAnsi" w:cs="Times"/>
        </w:rPr>
        <w:t>stressful life events</w:t>
      </w:r>
      <w:r w:rsidR="0012518A">
        <w:rPr>
          <w:rFonts w:asciiTheme="majorHAnsi" w:hAnsiTheme="majorHAnsi"/>
        </w:rPr>
        <w:t xml:space="preserve"> and </w:t>
      </w:r>
      <w:r w:rsidR="0012518A" w:rsidRPr="00C423A3">
        <w:rPr>
          <w:rFonts w:asciiTheme="majorHAnsi" w:hAnsiTheme="majorHAnsi"/>
          <w:i/>
        </w:rPr>
        <w:t>COMT</w:t>
      </w:r>
      <w:r w:rsidR="0012518A" w:rsidRPr="00C423A3">
        <w:rPr>
          <w:rFonts w:asciiTheme="majorHAnsi" w:hAnsiTheme="majorHAnsi"/>
        </w:rPr>
        <w:t xml:space="preserve"> Val</w:t>
      </w:r>
      <w:r w:rsidR="0012518A" w:rsidRPr="00C423A3">
        <w:rPr>
          <w:rFonts w:asciiTheme="majorHAnsi" w:hAnsiTheme="majorHAnsi"/>
          <w:vertAlign w:val="superscript"/>
        </w:rPr>
        <w:t>158</w:t>
      </w:r>
      <w:r w:rsidR="0012518A" w:rsidRPr="00C423A3">
        <w:rPr>
          <w:rFonts w:asciiTheme="majorHAnsi" w:hAnsiTheme="majorHAnsi"/>
        </w:rPr>
        <w:t xml:space="preserve">Met </w:t>
      </w:r>
      <w:r w:rsidR="00951452">
        <w:rPr>
          <w:rFonts w:asciiTheme="majorHAnsi" w:hAnsiTheme="majorHAnsi"/>
        </w:rPr>
        <w:t>for</w:t>
      </w:r>
      <w:r w:rsidR="0012518A">
        <w:rPr>
          <w:rFonts w:asciiTheme="majorHAnsi" w:hAnsiTheme="majorHAnsi"/>
        </w:rPr>
        <w:t xml:space="preserve"> bipo</w:t>
      </w:r>
      <w:r w:rsidR="00A259C9">
        <w:rPr>
          <w:rFonts w:asciiTheme="majorHAnsi" w:hAnsiTheme="majorHAnsi"/>
        </w:rPr>
        <w:t xml:space="preserve">lar depressive episodes </w:t>
      </w:r>
      <w:r w:rsidR="0012518A">
        <w:rPr>
          <w:rFonts w:asciiTheme="majorHAnsi" w:hAnsiTheme="majorHAnsi"/>
        </w:rPr>
        <w:t>using a Val dominant model.</w:t>
      </w:r>
    </w:p>
    <w:p w14:paraId="2FBDBD8D" w14:textId="77777777" w:rsidR="00FF364D" w:rsidRPr="00C423A3" w:rsidRDefault="00FF364D" w:rsidP="002D2FA6">
      <w:pPr>
        <w:widowControl w:val="0"/>
        <w:autoSpaceDE w:val="0"/>
        <w:autoSpaceDN w:val="0"/>
        <w:adjustRightInd w:val="0"/>
        <w:spacing w:after="240" w:line="480" w:lineRule="auto"/>
        <w:rPr>
          <w:rFonts w:asciiTheme="majorHAnsi" w:hAnsiTheme="majorHAnsi" w:cs="Times"/>
          <w:b/>
        </w:rPr>
      </w:pPr>
    </w:p>
    <w:p w14:paraId="111E1A2D" w14:textId="77777777" w:rsidR="00FF364D" w:rsidRPr="00C423A3" w:rsidRDefault="00FF364D" w:rsidP="002D2FA6">
      <w:pPr>
        <w:spacing w:line="480" w:lineRule="auto"/>
        <w:rPr>
          <w:rFonts w:asciiTheme="majorHAnsi" w:hAnsiTheme="majorHAnsi" w:cs="Times"/>
          <w:b/>
        </w:rPr>
      </w:pPr>
      <w:r w:rsidRPr="00C423A3">
        <w:rPr>
          <w:rFonts w:asciiTheme="majorHAnsi" w:hAnsiTheme="majorHAnsi" w:cs="Times"/>
          <w:b/>
        </w:rPr>
        <w:br w:type="page"/>
      </w:r>
    </w:p>
    <w:p w14:paraId="208F2056" w14:textId="1D1D8904" w:rsidR="007B29E5" w:rsidRPr="00C423A3" w:rsidRDefault="007B29E5" w:rsidP="002D2FA6">
      <w:pPr>
        <w:widowControl w:val="0"/>
        <w:autoSpaceDE w:val="0"/>
        <w:autoSpaceDN w:val="0"/>
        <w:adjustRightInd w:val="0"/>
        <w:spacing w:after="240" w:line="480" w:lineRule="auto"/>
        <w:jc w:val="center"/>
        <w:rPr>
          <w:rFonts w:asciiTheme="majorHAnsi" w:hAnsiTheme="majorHAnsi" w:cs="Times"/>
          <w:b/>
        </w:rPr>
      </w:pPr>
      <w:r w:rsidRPr="00C423A3">
        <w:rPr>
          <w:rFonts w:asciiTheme="majorHAnsi" w:hAnsiTheme="majorHAnsi" w:cs="Times"/>
          <w:b/>
        </w:rPr>
        <w:lastRenderedPageBreak/>
        <w:t>Acknowledgements</w:t>
      </w:r>
    </w:p>
    <w:p w14:paraId="7D616332" w14:textId="2F2ABBC7" w:rsidR="008C6205" w:rsidRDefault="00BA0E8B" w:rsidP="008C6205">
      <w:pPr>
        <w:widowControl w:val="0"/>
        <w:autoSpaceDE w:val="0"/>
        <w:autoSpaceDN w:val="0"/>
        <w:adjustRightInd w:val="0"/>
        <w:spacing w:after="240" w:line="480" w:lineRule="auto"/>
        <w:rPr>
          <w:rFonts w:ascii="Times" w:hAnsi="Times" w:cs="Times"/>
        </w:rPr>
      </w:pPr>
      <w:r w:rsidRPr="00C423A3">
        <w:rPr>
          <w:rFonts w:asciiTheme="majorHAnsi" w:hAnsiTheme="majorHAnsi" w:cs="Times"/>
        </w:rPr>
        <w:t>We</w:t>
      </w:r>
      <w:r w:rsidR="00FD5510" w:rsidRPr="00C423A3">
        <w:rPr>
          <w:rFonts w:asciiTheme="majorHAnsi" w:hAnsiTheme="majorHAnsi" w:cs="Times"/>
        </w:rPr>
        <w:t xml:space="preserve"> would like to</w:t>
      </w:r>
      <w:r w:rsidRPr="00C423A3">
        <w:rPr>
          <w:rFonts w:asciiTheme="majorHAnsi" w:hAnsiTheme="majorHAnsi" w:cs="Times"/>
        </w:rPr>
        <w:t xml:space="preserve"> thank all individuals who participated in the BACCs s</w:t>
      </w:r>
      <w:r w:rsidR="00D603FA" w:rsidRPr="00C423A3">
        <w:rPr>
          <w:rFonts w:asciiTheme="majorHAnsi" w:hAnsiTheme="majorHAnsi" w:cs="Times"/>
        </w:rPr>
        <w:t>tud</w:t>
      </w:r>
      <w:r w:rsidR="002424FA">
        <w:rPr>
          <w:rFonts w:asciiTheme="majorHAnsi" w:hAnsiTheme="majorHAnsi" w:cs="Times"/>
        </w:rPr>
        <w:t>y</w:t>
      </w:r>
      <w:r w:rsidRPr="00C423A3">
        <w:rPr>
          <w:rFonts w:asciiTheme="majorHAnsi" w:hAnsiTheme="majorHAnsi" w:cs="Times"/>
        </w:rPr>
        <w:t xml:space="preserve">. </w:t>
      </w:r>
      <w:r w:rsidR="00FD5510" w:rsidRPr="00C423A3">
        <w:rPr>
          <w:rFonts w:asciiTheme="majorHAnsi" w:hAnsiTheme="majorHAnsi" w:cs="Times"/>
        </w:rPr>
        <w:t xml:space="preserve">The authors would also like to express their sincere gratitude to the following individuals who were involved in the data collection and management of the studies: </w:t>
      </w:r>
      <w:r w:rsidR="000C3AA7" w:rsidRPr="00C423A3">
        <w:rPr>
          <w:rFonts w:asciiTheme="majorHAnsi" w:hAnsiTheme="majorHAnsi" w:cs="Times"/>
        </w:rPr>
        <w:t>Audrey Morgan, Cerisse Gunasinghe, Katharine Mead, Joanna Gray, Ylva Dahlin, Amanda Elkin, Joanna O’Leary, Nathan O’Neill, Nicola Reynolds, Zainab Samaan, Abraham Stern, Linda Southwick, Kopal Tandon, Alison Wheatley, Richard Williamson, Julia Woods, Sarah Ball, Ophelia Beer, Julian Childs, Sam Keating, Rachel Marsh, Penny Machin and Lucy Maddox</w:t>
      </w:r>
      <w:r w:rsidR="00AF2412">
        <w:rPr>
          <w:rFonts w:asciiTheme="majorHAnsi" w:hAnsiTheme="majorHAnsi" w:cs="Times"/>
        </w:rPr>
        <w:t>. Many thanks to Clement Zai for his advice on some of the analyses.</w:t>
      </w:r>
      <w:r w:rsidR="008C6205">
        <w:rPr>
          <w:rFonts w:asciiTheme="majorHAnsi" w:hAnsiTheme="majorHAnsi" w:cs="Times"/>
        </w:rPr>
        <w:t xml:space="preserve"> </w:t>
      </w:r>
      <w:r w:rsidR="008C6205" w:rsidRPr="00C423A3">
        <w:rPr>
          <w:rFonts w:asciiTheme="majorHAnsi" w:hAnsiTheme="majorHAnsi" w:cs="Times"/>
        </w:rPr>
        <w:t>The bipolar case-control genetic association study was funded by an unrestricted grant from GlaxoSmithKline Research and Development.</w:t>
      </w:r>
      <w:r w:rsidR="008C6205" w:rsidRPr="001C7D53">
        <w:rPr>
          <w:rFonts w:asciiTheme="majorHAnsi" w:hAnsiTheme="majorHAnsi" w:cs="Times"/>
        </w:rPr>
        <w:t xml:space="preserve"> The corporation had no further role in study design; in the collection, analysis and interpretation of data.</w:t>
      </w:r>
      <w:r w:rsidR="008C6205">
        <w:rPr>
          <w:rFonts w:asciiTheme="majorHAnsi" w:hAnsiTheme="majorHAnsi" w:cs="Times"/>
        </w:rPr>
        <w:t xml:space="preserve"> HLF was supported by an MQ Fellows Award (</w:t>
      </w:r>
      <w:r w:rsidR="008C6205" w:rsidRPr="00A976FF">
        <w:rPr>
          <w:rFonts w:asciiTheme="majorHAnsi" w:hAnsiTheme="majorHAnsi" w:cs="Times"/>
          <w:lang w:val="en-GB"/>
        </w:rPr>
        <w:t>MQ14F40</w:t>
      </w:r>
      <w:r w:rsidR="008C6205">
        <w:rPr>
          <w:rFonts w:asciiTheme="majorHAnsi" w:hAnsiTheme="majorHAnsi" w:cs="Times"/>
        </w:rPr>
        <w:t>).</w:t>
      </w:r>
      <w:r w:rsidR="008C6205">
        <w:rPr>
          <w:rFonts w:ascii="Times" w:hAnsi="Times" w:cs="Times"/>
          <w:sz w:val="18"/>
          <w:szCs w:val="18"/>
        </w:rPr>
        <w:t xml:space="preserve"> </w:t>
      </w:r>
    </w:p>
    <w:p w14:paraId="7E8EB86A" w14:textId="2C13CA63" w:rsidR="008C6205" w:rsidRDefault="008C6205" w:rsidP="002D2FA6">
      <w:pPr>
        <w:widowControl w:val="0"/>
        <w:autoSpaceDE w:val="0"/>
        <w:autoSpaceDN w:val="0"/>
        <w:adjustRightInd w:val="0"/>
        <w:spacing w:after="240" w:line="480" w:lineRule="auto"/>
        <w:ind w:firstLine="720"/>
        <w:rPr>
          <w:rFonts w:asciiTheme="majorHAnsi" w:hAnsiTheme="majorHAnsi" w:cs="Times"/>
        </w:rPr>
      </w:pPr>
    </w:p>
    <w:p w14:paraId="0626DD26" w14:textId="77777777" w:rsidR="008C6205" w:rsidRDefault="008C6205">
      <w:pPr>
        <w:rPr>
          <w:rFonts w:asciiTheme="majorHAnsi" w:hAnsiTheme="majorHAnsi" w:cs="Times"/>
        </w:rPr>
      </w:pPr>
      <w:r>
        <w:rPr>
          <w:rFonts w:asciiTheme="majorHAnsi" w:hAnsiTheme="majorHAnsi" w:cs="Times"/>
        </w:rPr>
        <w:br w:type="page"/>
      </w:r>
    </w:p>
    <w:p w14:paraId="1BFE9DB9" w14:textId="77777777" w:rsidR="008C6205" w:rsidRDefault="008C6205" w:rsidP="008C6205">
      <w:pPr>
        <w:widowControl w:val="0"/>
        <w:autoSpaceDE w:val="0"/>
        <w:autoSpaceDN w:val="0"/>
        <w:adjustRightInd w:val="0"/>
        <w:spacing w:line="480" w:lineRule="auto"/>
        <w:ind w:left="480" w:hanging="480"/>
        <w:rPr>
          <w:rFonts w:asciiTheme="majorHAnsi" w:hAnsiTheme="majorHAnsi" w:cs="Times"/>
          <w:b/>
        </w:rPr>
      </w:pPr>
      <w:r w:rsidRPr="00C423A3">
        <w:rPr>
          <w:rFonts w:asciiTheme="majorHAnsi" w:hAnsiTheme="majorHAnsi" w:cs="Times"/>
          <w:b/>
        </w:rPr>
        <w:lastRenderedPageBreak/>
        <w:tab/>
      </w:r>
      <w:r w:rsidRPr="00C423A3">
        <w:rPr>
          <w:rFonts w:asciiTheme="majorHAnsi" w:hAnsiTheme="majorHAnsi" w:cs="Times"/>
          <w:b/>
        </w:rPr>
        <w:tab/>
        <w:t>References</w:t>
      </w:r>
    </w:p>
    <w:p w14:paraId="61EE4773" w14:textId="0CA92580" w:rsidR="00D86C0B" w:rsidRPr="00D86C0B" w:rsidRDefault="008C6205" w:rsidP="00D86C0B">
      <w:pPr>
        <w:widowControl w:val="0"/>
        <w:autoSpaceDE w:val="0"/>
        <w:autoSpaceDN w:val="0"/>
        <w:adjustRightInd w:val="0"/>
        <w:spacing w:line="480" w:lineRule="auto"/>
        <w:ind w:left="480" w:hanging="480"/>
        <w:rPr>
          <w:rFonts w:ascii="Calibri" w:hAnsi="Calibri"/>
          <w:noProof/>
        </w:rPr>
      </w:pPr>
      <w:r w:rsidRPr="00C423A3">
        <w:rPr>
          <w:rFonts w:asciiTheme="majorHAnsi" w:hAnsiTheme="majorHAnsi" w:cs="Times"/>
          <w:b/>
        </w:rPr>
        <w:fldChar w:fldCharType="begin" w:fldLock="1"/>
      </w:r>
      <w:r w:rsidRPr="00C423A3">
        <w:rPr>
          <w:rFonts w:asciiTheme="majorHAnsi" w:hAnsiTheme="majorHAnsi" w:cs="Times"/>
          <w:b/>
        </w:rPr>
        <w:instrText xml:space="preserve">ADDIN Mendeley Bibliography CSL_BIBLIOGRAPHY </w:instrText>
      </w:r>
      <w:r w:rsidRPr="00C423A3">
        <w:rPr>
          <w:rFonts w:asciiTheme="majorHAnsi" w:hAnsiTheme="majorHAnsi" w:cs="Times"/>
          <w:b/>
        </w:rPr>
        <w:fldChar w:fldCharType="separate"/>
      </w:r>
      <w:r w:rsidR="00D86C0B" w:rsidRPr="00D86C0B">
        <w:rPr>
          <w:rFonts w:ascii="Calibri" w:hAnsi="Calibri"/>
          <w:noProof/>
        </w:rPr>
        <w:t xml:space="preserve">Belsky, J., &amp; Pluess, M. (2009). Beyond diathesis stress: differential susceptibility to environmental influences. </w:t>
      </w:r>
      <w:r w:rsidR="00D86C0B" w:rsidRPr="00D86C0B">
        <w:rPr>
          <w:rFonts w:ascii="Calibri" w:hAnsi="Calibri"/>
          <w:i/>
          <w:iCs/>
          <w:noProof/>
        </w:rPr>
        <w:t>Psychological Bulletin</w:t>
      </w:r>
      <w:r w:rsidR="00D86C0B" w:rsidRPr="00D86C0B">
        <w:rPr>
          <w:rFonts w:ascii="Calibri" w:hAnsi="Calibri"/>
          <w:noProof/>
        </w:rPr>
        <w:t xml:space="preserve">, </w:t>
      </w:r>
      <w:r w:rsidR="00D86C0B" w:rsidRPr="00D86C0B">
        <w:rPr>
          <w:rFonts w:ascii="Calibri" w:hAnsi="Calibri"/>
          <w:i/>
          <w:iCs/>
          <w:noProof/>
        </w:rPr>
        <w:t>135</w:t>
      </w:r>
      <w:r w:rsidR="00D86C0B" w:rsidRPr="00D86C0B">
        <w:rPr>
          <w:rFonts w:ascii="Calibri" w:hAnsi="Calibri"/>
          <w:noProof/>
        </w:rPr>
        <w:t>(6), 885–908. https://doi.org/10.1037/a0017376</w:t>
      </w:r>
    </w:p>
    <w:p w14:paraId="0D37F6B9"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Benedetti, F., Dallaspezia, S., Locatelli, C., Radaelli, D., Poletti, S., Lorenzi, C., … Smeraldi, E. (2011). Recurrence of bipolar mania is associated with catechol-O-methyltransferase Val(108/158)Met polymorphism. </w:t>
      </w:r>
      <w:r w:rsidRPr="00D86C0B">
        <w:rPr>
          <w:rFonts w:ascii="Calibri" w:hAnsi="Calibri"/>
          <w:i/>
          <w:iCs/>
          <w:noProof/>
        </w:rPr>
        <w:t>Journal of Affective Disorders</w:t>
      </w:r>
      <w:r w:rsidRPr="00D86C0B">
        <w:rPr>
          <w:rFonts w:ascii="Calibri" w:hAnsi="Calibri"/>
          <w:noProof/>
        </w:rPr>
        <w:t xml:space="preserve">, </w:t>
      </w:r>
      <w:r w:rsidRPr="00D86C0B">
        <w:rPr>
          <w:rFonts w:ascii="Calibri" w:hAnsi="Calibri"/>
          <w:i/>
          <w:iCs/>
          <w:noProof/>
        </w:rPr>
        <w:t>132</w:t>
      </w:r>
      <w:r w:rsidRPr="00D86C0B">
        <w:rPr>
          <w:rFonts w:ascii="Calibri" w:hAnsi="Calibri"/>
          <w:noProof/>
        </w:rPr>
        <w:t>(1–2), 293–296. https://doi.org/10.1016/j.jad.2011.02.022</w:t>
      </w:r>
    </w:p>
    <w:p w14:paraId="3700D8EC"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Berk, M., Dodd, S., Kauer-Sant’Anna, M., Malhi, G. S., Bourin, M., Kapczinski, F., &amp; Norman, T. (2007). Dopamine dysregulation syndrome: Implications for a dopamine hypothesis of bipolar disorder. </w:t>
      </w:r>
      <w:r w:rsidRPr="00D86C0B">
        <w:rPr>
          <w:rFonts w:ascii="Calibri" w:hAnsi="Calibri"/>
          <w:i/>
          <w:iCs/>
          <w:noProof/>
        </w:rPr>
        <w:t>Acta Psychiatrica Scandinavica</w:t>
      </w:r>
      <w:r w:rsidRPr="00D86C0B">
        <w:rPr>
          <w:rFonts w:ascii="Calibri" w:hAnsi="Calibri"/>
          <w:noProof/>
        </w:rPr>
        <w:t xml:space="preserve">, </w:t>
      </w:r>
      <w:r w:rsidRPr="00D86C0B">
        <w:rPr>
          <w:rFonts w:ascii="Calibri" w:hAnsi="Calibri"/>
          <w:i/>
          <w:iCs/>
          <w:noProof/>
        </w:rPr>
        <w:t>116</w:t>
      </w:r>
      <w:r w:rsidRPr="00D86C0B">
        <w:rPr>
          <w:rFonts w:ascii="Calibri" w:hAnsi="Calibri"/>
          <w:noProof/>
        </w:rPr>
        <w:t>(434), 41–49. https://doi.org/10.1111/j.1600-0447.2007.01058.x</w:t>
      </w:r>
    </w:p>
    <w:p w14:paraId="368E94AD"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Brugha, T., Bebbington, P., Tennant, C., &amp; Hurry, J. (1985). The List of Threatening Experiences: a subset of 12 life event categories with considerable long-term contextual threat. </w:t>
      </w:r>
      <w:r w:rsidRPr="00D86C0B">
        <w:rPr>
          <w:rFonts w:ascii="Calibri" w:hAnsi="Calibri"/>
          <w:i/>
          <w:iCs/>
          <w:noProof/>
        </w:rPr>
        <w:t>Psychological Medicine</w:t>
      </w:r>
      <w:r w:rsidRPr="00D86C0B">
        <w:rPr>
          <w:rFonts w:ascii="Calibri" w:hAnsi="Calibri"/>
          <w:noProof/>
        </w:rPr>
        <w:t xml:space="preserve">, </w:t>
      </w:r>
      <w:r w:rsidRPr="00D86C0B">
        <w:rPr>
          <w:rFonts w:ascii="Calibri" w:hAnsi="Calibri"/>
          <w:i/>
          <w:iCs/>
          <w:noProof/>
        </w:rPr>
        <w:t>15</w:t>
      </w:r>
      <w:r w:rsidRPr="00D86C0B">
        <w:rPr>
          <w:rFonts w:ascii="Calibri" w:hAnsi="Calibri"/>
          <w:noProof/>
        </w:rPr>
        <w:t>(1), 189–194. https://doi.org/10.1017/S003329170002105X</w:t>
      </w:r>
    </w:p>
    <w:p w14:paraId="16EA7A81"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Brugha, T. S., &amp; Cragg, D. (1990). The List of Threatening Experiences: the reliability and validity of a brief life events questionnaire. </w:t>
      </w:r>
      <w:r w:rsidRPr="00D86C0B">
        <w:rPr>
          <w:rFonts w:ascii="Calibri" w:hAnsi="Calibri"/>
          <w:i/>
          <w:iCs/>
          <w:noProof/>
        </w:rPr>
        <w:t>Acta Psychiatrica Scandinavica</w:t>
      </w:r>
      <w:r w:rsidRPr="00D86C0B">
        <w:rPr>
          <w:rFonts w:ascii="Calibri" w:hAnsi="Calibri"/>
          <w:noProof/>
        </w:rPr>
        <w:t xml:space="preserve">, </w:t>
      </w:r>
      <w:r w:rsidRPr="00D86C0B">
        <w:rPr>
          <w:rFonts w:ascii="Calibri" w:hAnsi="Calibri"/>
          <w:i/>
          <w:iCs/>
          <w:noProof/>
        </w:rPr>
        <w:t>82</w:t>
      </w:r>
      <w:r w:rsidRPr="00D86C0B">
        <w:rPr>
          <w:rFonts w:ascii="Calibri" w:hAnsi="Calibri"/>
          <w:noProof/>
        </w:rPr>
        <w:t>(7), 77–81. https://doi.org/10.1111/j.1600-0447.1990.tb01360.x</w:t>
      </w:r>
    </w:p>
    <w:p w14:paraId="3C6A6F8B"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Celik, C. (2003). Computer Assisted Personal Interviewing Application for the Schedules for Clinical Assessment in Neuropsychiatry, Version 2.1, and Diagnostic Algorithms for WHO ICD-10 Chapter V DCR and for Statistical Manual IV. Release 1. Ed. 1.0.3.5. Win 9x NT. Geneva: WHO.</w:t>
      </w:r>
    </w:p>
    <w:p w14:paraId="5A4608AD"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Cohen, A. N., Hammen, C., Henry, R. M., &amp; Daley, S. E. (2004). Effects of stress and social </w:t>
      </w:r>
      <w:r w:rsidRPr="00D86C0B">
        <w:rPr>
          <w:rFonts w:ascii="Calibri" w:hAnsi="Calibri"/>
          <w:noProof/>
        </w:rPr>
        <w:lastRenderedPageBreak/>
        <w:t xml:space="preserve">support on recurrence in bipolar disorder. </w:t>
      </w:r>
      <w:r w:rsidRPr="00D86C0B">
        <w:rPr>
          <w:rFonts w:ascii="Calibri" w:hAnsi="Calibri"/>
          <w:i/>
          <w:iCs/>
          <w:noProof/>
        </w:rPr>
        <w:t>Journal of Affective Disorders</w:t>
      </w:r>
      <w:r w:rsidRPr="00D86C0B">
        <w:rPr>
          <w:rFonts w:ascii="Calibri" w:hAnsi="Calibri"/>
          <w:noProof/>
        </w:rPr>
        <w:t xml:space="preserve">, </w:t>
      </w:r>
      <w:r w:rsidRPr="00D86C0B">
        <w:rPr>
          <w:rFonts w:ascii="Calibri" w:hAnsi="Calibri"/>
          <w:i/>
          <w:iCs/>
          <w:noProof/>
        </w:rPr>
        <w:t>82</w:t>
      </w:r>
      <w:r w:rsidRPr="00D86C0B">
        <w:rPr>
          <w:rFonts w:ascii="Calibri" w:hAnsi="Calibri"/>
          <w:noProof/>
        </w:rPr>
        <w:t>, 143–147. https://doi.org/10.1016/j.jad.2003.10.008</w:t>
      </w:r>
    </w:p>
    <w:p w14:paraId="4BC7C53D"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Collip, D., van Winkel, R., Peerbooms, O., Lataster, T., Thewissen, V., Lardinois, M., … Myin-Germeys, I. (2011). COMT Val158Met-Stress Interaction in Psychosis: Role of Background Psychosis Risk. </w:t>
      </w:r>
      <w:r w:rsidRPr="00D86C0B">
        <w:rPr>
          <w:rFonts w:ascii="Calibri" w:hAnsi="Calibri"/>
          <w:i/>
          <w:iCs/>
          <w:noProof/>
        </w:rPr>
        <w:t>CNS Neuroscience &amp; Therapeutics</w:t>
      </w:r>
      <w:r w:rsidRPr="00D86C0B">
        <w:rPr>
          <w:rFonts w:ascii="Calibri" w:hAnsi="Calibri"/>
          <w:noProof/>
        </w:rPr>
        <w:t xml:space="preserve">, </w:t>
      </w:r>
      <w:r w:rsidRPr="00D86C0B">
        <w:rPr>
          <w:rFonts w:ascii="Calibri" w:hAnsi="Calibri"/>
          <w:i/>
          <w:iCs/>
          <w:noProof/>
        </w:rPr>
        <w:t>17</w:t>
      </w:r>
      <w:r w:rsidRPr="00D86C0B">
        <w:rPr>
          <w:rFonts w:ascii="Calibri" w:hAnsi="Calibri"/>
          <w:noProof/>
        </w:rPr>
        <w:t>(6), 612–619. https://doi.org/10.1111/j.1755-5949.2010.00213.x</w:t>
      </w:r>
    </w:p>
    <w:p w14:paraId="49E6A0AF"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Comasco, E., Sylvén, S. M., Papadopoulos, F. C., Sundström-Poromaa, I., Oreland, L., &amp; Skalkidou, A. (2011). Postpartum depression symptoms: a case-control study on monoaminergic functional polymorphisms and environmental stressors. </w:t>
      </w:r>
      <w:r w:rsidRPr="00D86C0B">
        <w:rPr>
          <w:rFonts w:ascii="Calibri" w:hAnsi="Calibri"/>
          <w:i/>
          <w:iCs/>
          <w:noProof/>
        </w:rPr>
        <w:t>Psychiatric Genetics</w:t>
      </w:r>
      <w:r w:rsidRPr="00D86C0B">
        <w:rPr>
          <w:rFonts w:ascii="Calibri" w:hAnsi="Calibri"/>
          <w:noProof/>
        </w:rPr>
        <w:t xml:space="preserve">, </w:t>
      </w:r>
      <w:r w:rsidRPr="00D86C0B">
        <w:rPr>
          <w:rFonts w:ascii="Calibri" w:hAnsi="Calibri"/>
          <w:i/>
          <w:iCs/>
          <w:noProof/>
        </w:rPr>
        <w:t>21</w:t>
      </w:r>
      <w:r w:rsidRPr="00D86C0B">
        <w:rPr>
          <w:rFonts w:ascii="Calibri" w:hAnsi="Calibri"/>
          <w:noProof/>
        </w:rPr>
        <w:t>(1), 19–28. https://doi.org/10.1097/YPG.0b013e328341a3c1</w:t>
      </w:r>
    </w:p>
    <w:p w14:paraId="2FAF2627"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Craddock, N., &amp; Sklar, P. (2013). Bipolar Disorder 1 - Genetics of bipolar disorder. </w:t>
      </w:r>
      <w:r w:rsidRPr="00D86C0B">
        <w:rPr>
          <w:rFonts w:ascii="Calibri" w:hAnsi="Calibri"/>
          <w:i/>
          <w:iCs/>
          <w:noProof/>
        </w:rPr>
        <w:t>The Lancet</w:t>
      </w:r>
      <w:r w:rsidRPr="00D86C0B">
        <w:rPr>
          <w:rFonts w:ascii="Calibri" w:hAnsi="Calibri"/>
          <w:noProof/>
        </w:rPr>
        <w:t xml:space="preserve">, </w:t>
      </w:r>
      <w:r w:rsidRPr="00D86C0B">
        <w:rPr>
          <w:rFonts w:ascii="Calibri" w:hAnsi="Calibri"/>
          <w:i/>
          <w:iCs/>
          <w:noProof/>
        </w:rPr>
        <w:t>381</w:t>
      </w:r>
      <w:r w:rsidRPr="00D86C0B">
        <w:rPr>
          <w:rFonts w:ascii="Calibri" w:hAnsi="Calibri"/>
          <w:noProof/>
        </w:rPr>
        <w:t>(9878), 1654–1662. https://doi.org/10.1016/S0140-6736(13)60855-7</w:t>
      </w:r>
    </w:p>
    <w:p w14:paraId="6D577211"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Cuellar, A. K., Johnson, S. L., &amp; Winters, R. (2005). Distinctions between bipolar and unipolar depression. </w:t>
      </w:r>
      <w:r w:rsidRPr="00D86C0B">
        <w:rPr>
          <w:rFonts w:ascii="Calibri" w:hAnsi="Calibri"/>
          <w:i/>
          <w:iCs/>
          <w:noProof/>
        </w:rPr>
        <w:t>Clinical Psychology Review</w:t>
      </w:r>
      <w:r w:rsidRPr="00D86C0B">
        <w:rPr>
          <w:rFonts w:ascii="Calibri" w:hAnsi="Calibri"/>
          <w:noProof/>
        </w:rPr>
        <w:t xml:space="preserve">, </w:t>
      </w:r>
      <w:r w:rsidRPr="00D86C0B">
        <w:rPr>
          <w:rFonts w:ascii="Calibri" w:hAnsi="Calibri"/>
          <w:i/>
          <w:iCs/>
          <w:noProof/>
        </w:rPr>
        <w:t>25</w:t>
      </w:r>
      <w:r w:rsidRPr="00D86C0B">
        <w:rPr>
          <w:rFonts w:ascii="Calibri" w:hAnsi="Calibri"/>
          <w:noProof/>
        </w:rPr>
        <w:t>(3), 307–339. https://doi.org/10.1016/j.cpr.2004.12.002</w:t>
      </w:r>
    </w:p>
    <w:p w14:paraId="4EBFF674"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Drury, S. S., Theall, K. P., Smyke, A. T., Keats, B. J. B., Egger, H. L., Nelson, C. A., … Zeanah, C. H. (2010). Modification of depression by COMT val158met polymorphism in children exposed to early severe psychosocial deprivation. </w:t>
      </w:r>
      <w:r w:rsidRPr="00D86C0B">
        <w:rPr>
          <w:rFonts w:ascii="Calibri" w:hAnsi="Calibri"/>
          <w:i/>
          <w:iCs/>
          <w:noProof/>
        </w:rPr>
        <w:t>Child Abuse &amp; Neglect</w:t>
      </w:r>
      <w:r w:rsidRPr="00D86C0B">
        <w:rPr>
          <w:rFonts w:ascii="Calibri" w:hAnsi="Calibri"/>
          <w:noProof/>
        </w:rPr>
        <w:t xml:space="preserve">, </w:t>
      </w:r>
      <w:r w:rsidRPr="00D86C0B">
        <w:rPr>
          <w:rFonts w:ascii="Calibri" w:hAnsi="Calibri"/>
          <w:i/>
          <w:iCs/>
          <w:noProof/>
        </w:rPr>
        <w:t>34</w:t>
      </w:r>
      <w:r w:rsidRPr="00D86C0B">
        <w:rPr>
          <w:rFonts w:ascii="Calibri" w:hAnsi="Calibri"/>
          <w:noProof/>
        </w:rPr>
        <w:t>(6), 387–95. https://doi.org/10.1016/j.chiabu.2009.09.021</w:t>
      </w:r>
    </w:p>
    <w:p w14:paraId="355E98C8"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Egan, M. F., Goldberg, T. E., Kolachana, B. S., Callicott, J. H., Mazzanti, C. M., Straub, R. E., … Weinberger, D. R. (2001). Effect of COMT Val108/158 Met genotype on frontal lobe function and risk for schizophrenia. </w:t>
      </w:r>
      <w:r w:rsidRPr="00D86C0B">
        <w:rPr>
          <w:rFonts w:ascii="Calibri" w:hAnsi="Calibri"/>
          <w:i/>
          <w:iCs/>
          <w:noProof/>
        </w:rPr>
        <w:t>Proceedings of the National Academy of Sciences of the United States of America</w:t>
      </w:r>
      <w:r w:rsidRPr="00D86C0B">
        <w:rPr>
          <w:rFonts w:ascii="Calibri" w:hAnsi="Calibri"/>
          <w:noProof/>
        </w:rPr>
        <w:t xml:space="preserve">, </w:t>
      </w:r>
      <w:r w:rsidRPr="00D86C0B">
        <w:rPr>
          <w:rFonts w:ascii="Calibri" w:hAnsi="Calibri"/>
          <w:i/>
          <w:iCs/>
          <w:noProof/>
        </w:rPr>
        <w:t>98</w:t>
      </w:r>
      <w:r w:rsidRPr="00D86C0B">
        <w:rPr>
          <w:rFonts w:ascii="Calibri" w:hAnsi="Calibri"/>
          <w:noProof/>
        </w:rPr>
        <w:t>(12), 6917–22. https://doi.org/10.1073/pnas.111134598</w:t>
      </w:r>
    </w:p>
    <w:p w14:paraId="091805EE"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lastRenderedPageBreak/>
        <w:t xml:space="preserve">Evans, J., Xu, K., Heron, J., Enoch, M., Araya, R., Lewis, G., … Goldman, D. (2009). NIH Public Access. </w:t>
      </w:r>
      <w:r w:rsidRPr="00D86C0B">
        <w:rPr>
          <w:rFonts w:ascii="Calibri" w:hAnsi="Calibri"/>
          <w:i/>
          <w:iCs/>
          <w:noProof/>
        </w:rPr>
        <w:t>American Journal Of Medical Genetics Part B Neuropsychiatric Genetics</w:t>
      </w:r>
      <w:r w:rsidRPr="00D86C0B">
        <w:rPr>
          <w:rFonts w:ascii="Calibri" w:hAnsi="Calibri"/>
          <w:noProof/>
        </w:rPr>
        <w:t>. https://doi.org/10.1002/ajmg.b.30789.Emotional</w:t>
      </w:r>
    </w:p>
    <w:p w14:paraId="79A823B2"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Gaysina, D., Cohen-Woods, S., Chow, P. C., Martucci, L., Schosser, A., Ball, H. a, … Farmer, A. (2009). Association of the dystrobrevin binding protein 1 gene (DTNBP1) in a bipolar case-control study (BACCS). </w:t>
      </w:r>
      <w:r w:rsidRPr="00D86C0B">
        <w:rPr>
          <w:rFonts w:ascii="Calibri" w:hAnsi="Calibri"/>
          <w:i/>
          <w:iCs/>
          <w:noProof/>
        </w:rPr>
        <w:t>American Journal of Medical Genetics. Part B, Neuropsychiatric Genetics : The Official Publication of the International Society of Psychiatric Genetics</w:t>
      </w:r>
      <w:r w:rsidRPr="00D86C0B">
        <w:rPr>
          <w:rFonts w:ascii="Calibri" w:hAnsi="Calibri"/>
          <w:noProof/>
        </w:rPr>
        <w:t xml:space="preserve">, </w:t>
      </w:r>
      <w:r w:rsidRPr="00D86C0B">
        <w:rPr>
          <w:rFonts w:ascii="Calibri" w:hAnsi="Calibri"/>
          <w:i/>
          <w:iCs/>
          <w:noProof/>
        </w:rPr>
        <w:t>150B</w:t>
      </w:r>
      <w:r w:rsidRPr="00D86C0B">
        <w:rPr>
          <w:rFonts w:ascii="Calibri" w:hAnsi="Calibri"/>
          <w:noProof/>
        </w:rPr>
        <w:t>(6), 836–44. https://doi.org/10.1002/ajmg.b.30906</w:t>
      </w:r>
    </w:p>
    <w:p w14:paraId="426E5242"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Hosák, L. (2007). Role of the COMT gene Val158Met polymorphism in mental disorders: A review. </w:t>
      </w:r>
      <w:r w:rsidRPr="00D86C0B">
        <w:rPr>
          <w:rFonts w:ascii="Calibri" w:hAnsi="Calibri"/>
          <w:i/>
          <w:iCs/>
          <w:noProof/>
        </w:rPr>
        <w:t>European Psychiatry</w:t>
      </w:r>
      <w:r w:rsidRPr="00D86C0B">
        <w:rPr>
          <w:rFonts w:ascii="Calibri" w:hAnsi="Calibri"/>
          <w:noProof/>
        </w:rPr>
        <w:t xml:space="preserve">, </w:t>
      </w:r>
      <w:r w:rsidRPr="00D86C0B">
        <w:rPr>
          <w:rFonts w:ascii="Calibri" w:hAnsi="Calibri"/>
          <w:i/>
          <w:iCs/>
          <w:noProof/>
        </w:rPr>
        <w:t>22</w:t>
      </w:r>
      <w:r w:rsidRPr="00D86C0B">
        <w:rPr>
          <w:rFonts w:ascii="Calibri" w:hAnsi="Calibri"/>
          <w:noProof/>
        </w:rPr>
        <w:t>(5), 276–281. https://doi.org/10.1016/j.eurpsy.2007.02.002</w:t>
      </w:r>
    </w:p>
    <w:p w14:paraId="1D568BB7"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Hosang, G. M., Korszun, A., Jones, L., Jones, I., McGuffin, P., &amp; Farmer, A. E. (2012). Life-event specificity: bipolar disorder compared to unipolar depression. </w:t>
      </w:r>
      <w:r w:rsidRPr="00D86C0B">
        <w:rPr>
          <w:rFonts w:ascii="Calibri" w:hAnsi="Calibri"/>
          <w:i/>
          <w:iCs/>
          <w:noProof/>
        </w:rPr>
        <w:t>British Journal of Psychiatry</w:t>
      </w:r>
      <w:r w:rsidRPr="00D86C0B">
        <w:rPr>
          <w:rFonts w:ascii="Calibri" w:hAnsi="Calibri"/>
          <w:noProof/>
        </w:rPr>
        <w:t xml:space="preserve">, </w:t>
      </w:r>
      <w:r w:rsidRPr="00D86C0B">
        <w:rPr>
          <w:rFonts w:ascii="Calibri" w:hAnsi="Calibri"/>
          <w:i/>
          <w:iCs/>
          <w:noProof/>
        </w:rPr>
        <w:t>201</w:t>
      </w:r>
      <w:r w:rsidRPr="00D86C0B">
        <w:rPr>
          <w:rFonts w:ascii="Calibri" w:hAnsi="Calibri"/>
          <w:noProof/>
        </w:rPr>
        <w:t>, 458–465.</w:t>
      </w:r>
    </w:p>
    <w:p w14:paraId="1C3AA7E0"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Hosang, G. M., Korszun,  a, Jones, L., Jones, I., Gray, J. M., Gunasinghe, C. M., … Farmer,  a E. (2010). Adverse life event reporting and worst illness episodes in unipolar and bipolar affective disorders: measuring environmental risk for genetic research. </w:t>
      </w:r>
      <w:r w:rsidRPr="00D86C0B">
        <w:rPr>
          <w:rFonts w:ascii="Calibri" w:hAnsi="Calibri"/>
          <w:i/>
          <w:iCs/>
          <w:noProof/>
        </w:rPr>
        <w:t>Psychological Medicine</w:t>
      </w:r>
      <w:r w:rsidRPr="00D86C0B">
        <w:rPr>
          <w:rFonts w:ascii="Calibri" w:hAnsi="Calibri"/>
          <w:noProof/>
        </w:rPr>
        <w:t xml:space="preserve">, </w:t>
      </w:r>
      <w:r w:rsidRPr="00D86C0B">
        <w:rPr>
          <w:rFonts w:ascii="Calibri" w:hAnsi="Calibri"/>
          <w:i/>
          <w:iCs/>
          <w:noProof/>
        </w:rPr>
        <w:t>40</w:t>
      </w:r>
      <w:r w:rsidRPr="00D86C0B">
        <w:rPr>
          <w:rFonts w:ascii="Calibri" w:hAnsi="Calibri"/>
          <w:noProof/>
        </w:rPr>
        <w:t>(11), 1829–1837. https://doi.org/10.1017/S003329170999225X</w:t>
      </w:r>
    </w:p>
    <w:p w14:paraId="1146FF4A"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Hosang, G. M., Uher, R., Keers, R., Cohen-Woods, S., Craig, I. W., Korszun, A., … Farmer, A. (2010). Stressful life events and the brain-derived neurotrophic factor gene in bipolar disorder. </w:t>
      </w:r>
      <w:r w:rsidRPr="00D86C0B">
        <w:rPr>
          <w:rFonts w:ascii="Calibri" w:hAnsi="Calibri"/>
          <w:i/>
          <w:iCs/>
          <w:noProof/>
        </w:rPr>
        <w:t>Journal of Affective Disorders</w:t>
      </w:r>
      <w:r w:rsidRPr="00D86C0B">
        <w:rPr>
          <w:rFonts w:ascii="Calibri" w:hAnsi="Calibri"/>
          <w:noProof/>
        </w:rPr>
        <w:t xml:space="preserve">, </w:t>
      </w:r>
      <w:r w:rsidRPr="00D86C0B">
        <w:rPr>
          <w:rFonts w:ascii="Calibri" w:hAnsi="Calibri"/>
          <w:i/>
          <w:iCs/>
          <w:noProof/>
        </w:rPr>
        <w:t>125</w:t>
      </w:r>
      <w:r w:rsidRPr="00D86C0B">
        <w:rPr>
          <w:rFonts w:ascii="Calibri" w:hAnsi="Calibri"/>
          <w:noProof/>
        </w:rPr>
        <w:t>, 345–349.</w:t>
      </w:r>
    </w:p>
    <w:p w14:paraId="6BBC7539"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Hosang, G. M., Uher, R., Maughan, B., McGuffin, P., &amp; Farmer, A. E. (2012). The role of loss and danger events in symptom exacerbation in bipolar disorder. </w:t>
      </w:r>
      <w:r w:rsidRPr="00D86C0B">
        <w:rPr>
          <w:rFonts w:ascii="Calibri" w:hAnsi="Calibri"/>
          <w:i/>
          <w:iCs/>
          <w:noProof/>
        </w:rPr>
        <w:t>Journal of Psychiatric Research</w:t>
      </w:r>
      <w:r w:rsidRPr="00D86C0B">
        <w:rPr>
          <w:rFonts w:ascii="Calibri" w:hAnsi="Calibri"/>
          <w:noProof/>
        </w:rPr>
        <w:t xml:space="preserve">, </w:t>
      </w:r>
      <w:r w:rsidRPr="00D86C0B">
        <w:rPr>
          <w:rFonts w:ascii="Calibri" w:hAnsi="Calibri"/>
          <w:i/>
          <w:iCs/>
          <w:noProof/>
        </w:rPr>
        <w:t>46</w:t>
      </w:r>
      <w:r w:rsidRPr="00D86C0B">
        <w:rPr>
          <w:rFonts w:ascii="Calibri" w:hAnsi="Calibri"/>
          <w:noProof/>
        </w:rPr>
        <w:t>(12), 1584–1589. https://doi.org/10.1016/j.jpsychires.2012.07.009</w:t>
      </w:r>
    </w:p>
    <w:p w14:paraId="37EA0684"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lastRenderedPageBreak/>
        <w:t xml:space="preserve">Ira, E., De Santi, K., Lasalvia, A., Bonetto, C., Zanatta, G., Cristofalo, D., … Tosato, S. (2014). Positive symptoms in first-episode psychosis patients experiencing low maternal care and stressful life events: a pilot study to explore the role of the COMT gene. </w:t>
      </w:r>
      <w:r w:rsidRPr="00D86C0B">
        <w:rPr>
          <w:rFonts w:ascii="Calibri" w:hAnsi="Calibri"/>
          <w:i/>
          <w:iCs/>
          <w:noProof/>
        </w:rPr>
        <w:t>Stress (Amsterdam, Netherlands)</w:t>
      </w:r>
      <w:r w:rsidRPr="00D86C0B">
        <w:rPr>
          <w:rFonts w:ascii="Calibri" w:hAnsi="Calibri"/>
          <w:noProof/>
        </w:rPr>
        <w:t xml:space="preserve">, </w:t>
      </w:r>
      <w:r w:rsidRPr="00D86C0B">
        <w:rPr>
          <w:rFonts w:ascii="Calibri" w:hAnsi="Calibri"/>
          <w:i/>
          <w:iCs/>
          <w:noProof/>
        </w:rPr>
        <w:t>17</w:t>
      </w:r>
      <w:r w:rsidRPr="00D86C0B">
        <w:rPr>
          <w:rFonts w:ascii="Calibri" w:hAnsi="Calibri"/>
          <w:noProof/>
        </w:rPr>
        <w:t>(5), 410–5. https://doi.org/10.3109/10253890.2014.948841</w:t>
      </w:r>
    </w:p>
    <w:p w14:paraId="2808C4B4"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Johnson, S. L. (2005). Life events in bipolar disorder: Towards more specific models. </w:t>
      </w:r>
      <w:r w:rsidRPr="00D86C0B">
        <w:rPr>
          <w:rFonts w:ascii="Calibri" w:hAnsi="Calibri"/>
          <w:i/>
          <w:iCs/>
          <w:noProof/>
        </w:rPr>
        <w:t>Clinical Psychology Review</w:t>
      </w:r>
      <w:r w:rsidRPr="00D86C0B">
        <w:rPr>
          <w:rFonts w:ascii="Calibri" w:hAnsi="Calibri"/>
          <w:noProof/>
        </w:rPr>
        <w:t xml:space="preserve">, </w:t>
      </w:r>
      <w:r w:rsidRPr="00D86C0B">
        <w:rPr>
          <w:rFonts w:ascii="Calibri" w:hAnsi="Calibri"/>
          <w:i/>
          <w:iCs/>
          <w:noProof/>
        </w:rPr>
        <w:t>25</w:t>
      </w:r>
      <w:r w:rsidRPr="00D86C0B">
        <w:rPr>
          <w:rFonts w:ascii="Calibri" w:hAnsi="Calibri"/>
          <w:noProof/>
        </w:rPr>
        <w:t>(8), 1008–1027. https://doi.org/10.1016/j.cpr.2005.06.004</w:t>
      </w:r>
    </w:p>
    <w:p w14:paraId="736F038E"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Johnson, S. L., Cuellar, A. K., Ruggero, C., Winett-Perlman, C., Goodnick, P., White, R., &amp; Miller, I. (2008). Life events as predictors of mania and depression in bipolar I disorder. </w:t>
      </w:r>
      <w:r w:rsidRPr="00D86C0B">
        <w:rPr>
          <w:rFonts w:ascii="Calibri" w:hAnsi="Calibri"/>
          <w:i/>
          <w:iCs/>
          <w:noProof/>
        </w:rPr>
        <w:t>Journal of Abnormal Psychology</w:t>
      </w:r>
      <w:r w:rsidRPr="00D86C0B">
        <w:rPr>
          <w:rFonts w:ascii="Calibri" w:hAnsi="Calibri"/>
          <w:noProof/>
        </w:rPr>
        <w:t xml:space="preserve">, </w:t>
      </w:r>
      <w:r w:rsidRPr="00D86C0B">
        <w:rPr>
          <w:rFonts w:ascii="Calibri" w:hAnsi="Calibri"/>
          <w:i/>
          <w:iCs/>
          <w:noProof/>
        </w:rPr>
        <w:t>117</w:t>
      </w:r>
      <w:r w:rsidRPr="00D86C0B">
        <w:rPr>
          <w:rFonts w:ascii="Calibri" w:hAnsi="Calibri"/>
          <w:noProof/>
        </w:rPr>
        <w:t>(2), 268–277. https://doi.org/10.1037/0021-843X.117.2.268</w:t>
      </w:r>
    </w:p>
    <w:p w14:paraId="04E85A72"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Lonsdorf, T. B., Rück, C., Bergström, J., Andersson, G., Öhman, A., Lindefors, N., &amp; Schalling, M. (2010). The COMTval158met polymorphism is associated with symptom relief during exposure-based cognitive-behavioral treatment in panic disorder. </w:t>
      </w:r>
      <w:r w:rsidRPr="00D86C0B">
        <w:rPr>
          <w:rFonts w:ascii="Calibri" w:hAnsi="Calibri"/>
          <w:i/>
          <w:iCs/>
          <w:noProof/>
        </w:rPr>
        <w:t>BMC Psychiatry</w:t>
      </w:r>
      <w:r w:rsidRPr="00D86C0B">
        <w:rPr>
          <w:rFonts w:ascii="Calibri" w:hAnsi="Calibri"/>
          <w:noProof/>
        </w:rPr>
        <w:t xml:space="preserve">, </w:t>
      </w:r>
      <w:r w:rsidRPr="00D86C0B">
        <w:rPr>
          <w:rFonts w:ascii="Calibri" w:hAnsi="Calibri"/>
          <w:i/>
          <w:iCs/>
          <w:noProof/>
        </w:rPr>
        <w:t>10</w:t>
      </w:r>
      <w:r w:rsidRPr="00D86C0B">
        <w:rPr>
          <w:rFonts w:ascii="Calibri" w:hAnsi="Calibri"/>
          <w:noProof/>
        </w:rPr>
        <w:t>(1), 99. https://doi.org/10.1186/1471-244X-10-99</w:t>
      </w:r>
    </w:p>
    <w:p w14:paraId="60E284A1"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Mandelli, L., Serretti, A., Marino, E., Pirovano, A., Calati, R., &amp; Colombo, C. (2007). Interaction between serotonin transporter gene, catechol-O-methyltransferase gene and stressful life events in mood disorders. </w:t>
      </w:r>
      <w:r w:rsidRPr="00D86C0B">
        <w:rPr>
          <w:rFonts w:ascii="Calibri" w:hAnsi="Calibri"/>
          <w:i/>
          <w:iCs/>
          <w:noProof/>
        </w:rPr>
        <w:t>The International Journal of Neuropsychopharmacology</w:t>
      </w:r>
      <w:r w:rsidRPr="00D86C0B">
        <w:rPr>
          <w:rFonts w:ascii="Calibri" w:hAnsi="Calibri"/>
          <w:noProof/>
        </w:rPr>
        <w:t xml:space="preserve">, </w:t>
      </w:r>
      <w:r w:rsidRPr="00D86C0B">
        <w:rPr>
          <w:rFonts w:ascii="Calibri" w:hAnsi="Calibri"/>
          <w:i/>
          <w:iCs/>
          <w:noProof/>
        </w:rPr>
        <w:t>10</w:t>
      </w:r>
      <w:r w:rsidRPr="00D86C0B">
        <w:rPr>
          <w:rFonts w:ascii="Calibri" w:hAnsi="Calibri"/>
          <w:noProof/>
        </w:rPr>
        <w:t>(4), 437. https://doi.org/10.1017/S1461145706006882</w:t>
      </w:r>
    </w:p>
    <w:p w14:paraId="6D06FDAF"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McGuffin, P., Rijsdijk, F., Andrew, M., Sham, P., Katz, R., &amp; Cardno, A. (2003). The heritability of bipolar affective disorder and the genetic relationship to unipolar depression. </w:t>
      </w:r>
      <w:r w:rsidRPr="00D86C0B">
        <w:rPr>
          <w:rFonts w:ascii="Calibri" w:hAnsi="Calibri"/>
          <w:i/>
          <w:iCs/>
          <w:noProof/>
        </w:rPr>
        <w:t>Archives of General Psychiatry</w:t>
      </w:r>
      <w:r w:rsidRPr="00D86C0B">
        <w:rPr>
          <w:rFonts w:ascii="Calibri" w:hAnsi="Calibri"/>
          <w:noProof/>
        </w:rPr>
        <w:t xml:space="preserve">, </w:t>
      </w:r>
      <w:r w:rsidRPr="00D86C0B">
        <w:rPr>
          <w:rFonts w:ascii="Calibri" w:hAnsi="Calibri"/>
          <w:i/>
          <w:iCs/>
          <w:noProof/>
        </w:rPr>
        <w:t>60</w:t>
      </w:r>
      <w:r w:rsidRPr="00D86C0B">
        <w:rPr>
          <w:rFonts w:ascii="Calibri" w:hAnsi="Calibri"/>
          <w:noProof/>
        </w:rPr>
        <w:t>(5), 497–502. https://doi.org/10.1001/archpsyc.60.5.497</w:t>
      </w:r>
    </w:p>
    <w:p w14:paraId="403F23AD"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Moffitt, T. E., Caspi, A., &amp; Rutter, M. (2005). Strategy for investigating interactions between </w:t>
      </w:r>
      <w:r w:rsidRPr="00D86C0B">
        <w:rPr>
          <w:rFonts w:ascii="Calibri" w:hAnsi="Calibri"/>
          <w:noProof/>
        </w:rPr>
        <w:lastRenderedPageBreak/>
        <w:t xml:space="preserve">measured genes and measured environments. </w:t>
      </w:r>
      <w:r w:rsidRPr="00D86C0B">
        <w:rPr>
          <w:rFonts w:ascii="Calibri" w:hAnsi="Calibri"/>
          <w:i/>
          <w:iCs/>
          <w:noProof/>
        </w:rPr>
        <w:t>Archives of General Psychiatry</w:t>
      </w:r>
      <w:r w:rsidRPr="00D86C0B">
        <w:rPr>
          <w:rFonts w:ascii="Calibri" w:hAnsi="Calibri"/>
          <w:noProof/>
        </w:rPr>
        <w:t xml:space="preserve">, </w:t>
      </w:r>
      <w:r w:rsidRPr="00D86C0B">
        <w:rPr>
          <w:rFonts w:ascii="Calibri" w:hAnsi="Calibri"/>
          <w:i/>
          <w:iCs/>
          <w:noProof/>
        </w:rPr>
        <w:t>62</w:t>
      </w:r>
      <w:r w:rsidRPr="00D86C0B">
        <w:rPr>
          <w:rFonts w:ascii="Calibri" w:hAnsi="Calibri"/>
          <w:noProof/>
        </w:rPr>
        <w:t>(5), 473–81. https://doi.org/10.1001/archpsyc.62.5.473</w:t>
      </w:r>
    </w:p>
    <w:p w14:paraId="51487C7D"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Ramsay, H., Kelleher, I., Flannery, P., Clarke, M. C., Lynch, F., Harley, M., … Cannon, M. (2013). Relationship between the COMT-Val158Met and BDNF-Val66Met polymorphisms, childhood trauma and psychotic experiences in an adolescent general population sample. </w:t>
      </w:r>
      <w:r w:rsidRPr="00D86C0B">
        <w:rPr>
          <w:rFonts w:ascii="Calibri" w:hAnsi="Calibri"/>
          <w:i/>
          <w:iCs/>
          <w:noProof/>
        </w:rPr>
        <w:t>PloS One</w:t>
      </w:r>
      <w:r w:rsidRPr="00D86C0B">
        <w:rPr>
          <w:rFonts w:ascii="Calibri" w:hAnsi="Calibri"/>
          <w:noProof/>
        </w:rPr>
        <w:t xml:space="preserve">, </w:t>
      </w:r>
      <w:r w:rsidRPr="00D86C0B">
        <w:rPr>
          <w:rFonts w:ascii="Calibri" w:hAnsi="Calibri"/>
          <w:i/>
          <w:iCs/>
          <w:noProof/>
        </w:rPr>
        <w:t>8</w:t>
      </w:r>
      <w:r w:rsidRPr="00D86C0B">
        <w:rPr>
          <w:rFonts w:ascii="Calibri" w:hAnsi="Calibri"/>
          <w:noProof/>
        </w:rPr>
        <w:t>(11), e79741. https://doi.org/10.1371/journal.pone.0079741</w:t>
      </w:r>
    </w:p>
    <w:p w14:paraId="64DC9CAD"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Reilly-Harrington, N. a, Alloy, L. B., Fresco, D. M., &amp; Whitehouse, W. G. (1999). Cognitive styles and life events interact to predict bipolar and unipolar symptomatology. </w:t>
      </w:r>
      <w:r w:rsidRPr="00D86C0B">
        <w:rPr>
          <w:rFonts w:ascii="Calibri" w:hAnsi="Calibri"/>
          <w:i/>
          <w:iCs/>
          <w:noProof/>
        </w:rPr>
        <w:t>Journal of Abnormal Psychology</w:t>
      </w:r>
      <w:r w:rsidRPr="00D86C0B">
        <w:rPr>
          <w:rFonts w:ascii="Calibri" w:hAnsi="Calibri"/>
          <w:noProof/>
        </w:rPr>
        <w:t xml:space="preserve">, </w:t>
      </w:r>
      <w:r w:rsidRPr="00D86C0B">
        <w:rPr>
          <w:rFonts w:ascii="Calibri" w:hAnsi="Calibri"/>
          <w:i/>
          <w:iCs/>
          <w:noProof/>
        </w:rPr>
        <w:t>108</w:t>
      </w:r>
      <w:r w:rsidRPr="00D86C0B">
        <w:rPr>
          <w:rFonts w:ascii="Calibri" w:hAnsi="Calibri"/>
          <w:noProof/>
        </w:rPr>
        <w:t>(4), 567–578. https://doi.org/10.1037/0021-843X.108.4.567</w:t>
      </w:r>
    </w:p>
    <w:p w14:paraId="7E738DCF"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Scott, L. J., Muglia, P., Kong, X. Q., Guan, W., Flickinger, M., Upmanyu, R., … Boehnke, M. (2009). Genome-wide association and meta-analysis of bipolar disorder in individuals of European ancestry. </w:t>
      </w:r>
      <w:r w:rsidRPr="00D86C0B">
        <w:rPr>
          <w:rFonts w:ascii="Calibri" w:hAnsi="Calibri"/>
          <w:i/>
          <w:iCs/>
          <w:noProof/>
        </w:rPr>
        <w:t>Proceedings of the National Academy of Sciences of the United States of America</w:t>
      </w:r>
      <w:r w:rsidRPr="00D86C0B">
        <w:rPr>
          <w:rFonts w:ascii="Calibri" w:hAnsi="Calibri"/>
          <w:noProof/>
        </w:rPr>
        <w:t xml:space="preserve">, </w:t>
      </w:r>
      <w:r w:rsidRPr="00D86C0B">
        <w:rPr>
          <w:rFonts w:ascii="Calibri" w:hAnsi="Calibri"/>
          <w:i/>
          <w:iCs/>
          <w:noProof/>
        </w:rPr>
        <w:t>106</w:t>
      </w:r>
      <w:r w:rsidRPr="00D86C0B">
        <w:rPr>
          <w:rFonts w:ascii="Calibri" w:hAnsi="Calibri"/>
          <w:noProof/>
        </w:rPr>
        <w:t>(18), 7501–6. https://doi.org/10.1073/pnas.0813386106</w:t>
      </w:r>
    </w:p>
    <w:p w14:paraId="32142CCB"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Simons, C. J. P., Wichers, M., Derom, C., Thiery, E., Myin-Germeys, I., Krabbendam, L., &amp; van Os, J. (2009). Subtle gene-environment interactions driving paranoia in daily life. </w:t>
      </w:r>
      <w:r w:rsidRPr="00D86C0B">
        <w:rPr>
          <w:rFonts w:ascii="Calibri" w:hAnsi="Calibri"/>
          <w:i/>
          <w:iCs/>
          <w:noProof/>
        </w:rPr>
        <w:t>Genes, Brain, and Behavior</w:t>
      </w:r>
      <w:r w:rsidRPr="00D86C0B">
        <w:rPr>
          <w:rFonts w:ascii="Calibri" w:hAnsi="Calibri"/>
          <w:noProof/>
        </w:rPr>
        <w:t xml:space="preserve">, </w:t>
      </w:r>
      <w:r w:rsidRPr="00D86C0B">
        <w:rPr>
          <w:rFonts w:ascii="Calibri" w:hAnsi="Calibri"/>
          <w:i/>
          <w:iCs/>
          <w:noProof/>
        </w:rPr>
        <w:t>8</w:t>
      </w:r>
      <w:r w:rsidRPr="00D86C0B">
        <w:rPr>
          <w:rFonts w:ascii="Calibri" w:hAnsi="Calibri"/>
          <w:noProof/>
        </w:rPr>
        <w:t>(1), 5–12. https://doi.org/10.1111/j.1601-183X.2008.00434.x</w:t>
      </w:r>
    </w:p>
    <w:p w14:paraId="4B07457B"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Spence, R., Bunn, A., Nunn, S., Hosang, G. M., Kagan, L., Fisher, H. L., … Bifulco, A. (2015). Measuring Life Events and Their Association With Clinical Disorder: A Protocol for Development of an Online Approach. </w:t>
      </w:r>
      <w:r w:rsidRPr="00D86C0B">
        <w:rPr>
          <w:rFonts w:ascii="Calibri" w:hAnsi="Calibri"/>
          <w:i/>
          <w:iCs/>
          <w:noProof/>
        </w:rPr>
        <w:t>JMIR Research Protocols</w:t>
      </w:r>
      <w:r w:rsidRPr="00D86C0B">
        <w:rPr>
          <w:rFonts w:ascii="Calibri" w:hAnsi="Calibri"/>
          <w:noProof/>
        </w:rPr>
        <w:t xml:space="preserve">, </w:t>
      </w:r>
      <w:r w:rsidRPr="00D86C0B">
        <w:rPr>
          <w:rFonts w:ascii="Calibri" w:hAnsi="Calibri"/>
          <w:i/>
          <w:iCs/>
          <w:noProof/>
        </w:rPr>
        <w:t>4</w:t>
      </w:r>
      <w:r w:rsidRPr="00D86C0B">
        <w:rPr>
          <w:rFonts w:ascii="Calibri" w:hAnsi="Calibri"/>
          <w:noProof/>
        </w:rPr>
        <w:t>(3), e83. https://doi.org/10.2196/resprot.4085</w:t>
      </w:r>
    </w:p>
    <w:p w14:paraId="71016270"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Stefanis, N. C., Henquet, C., Avramopoulos, D., Smyrnis, N., Evdokimidis, I., Myin-Germeys, I., … van Os, J. (2007). COMT ValMet moderation of stress-induced psychosis. </w:t>
      </w:r>
      <w:r w:rsidRPr="00D86C0B">
        <w:rPr>
          <w:rFonts w:ascii="Calibri" w:hAnsi="Calibri"/>
          <w:i/>
          <w:iCs/>
          <w:noProof/>
        </w:rPr>
        <w:lastRenderedPageBreak/>
        <w:t>Psychological Medicine</w:t>
      </w:r>
      <w:r w:rsidRPr="00D86C0B">
        <w:rPr>
          <w:rFonts w:ascii="Calibri" w:hAnsi="Calibri"/>
          <w:noProof/>
        </w:rPr>
        <w:t xml:space="preserve">, </w:t>
      </w:r>
      <w:r w:rsidRPr="00D86C0B">
        <w:rPr>
          <w:rFonts w:ascii="Calibri" w:hAnsi="Calibri"/>
          <w:i/>
          <w:iCs/>
          <w:noProof/>
        </w:rPr>
        <w:t>37</w:t>
      </w:r>
      <w:r w:rsidRPr="00D86C0B">
        <w:rPr>
          <w:rFonts w:ascii="Calibri" w:hAnsi="Calibri"/>
          <w:noProof/>
        </w:rPr>
        <w:t>(11). https://doi.org/10.1017/S0033291707001080</w:t>
      </w:r>
    </w:p>
    <w:p w14:paraId="5D2A4BF6"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Strakowski, S. M., Delbello, M. P., &amp; Adler, C. M. (2012). The functional neuroanatomy of bipolar disorder: a review of neuroimaging findings. </w:t>
      </w:r>
      <w:r w:rsidRPr="00D86C0B">
        <w:rPr>
          <w:rFonts w:ascii="Calibri" w:hAnsi="Calibri"/>
          <w:i/>
          <w:iCs/>
          <w:noProof/>
        </w:rPr>
        <w:t>Molecular Psychiatry</w:t>
      </w:r>
      <w:r w:rsidRPr="00D86C0B">
        <w:rPr>
          <w:rFonts w:ascii="Calibri" w:hAnsi="Calibri"/>
          <w:noProof/>
        </w:rPr>
        <w:t xml:space="preserve">, </w:t>
      </w:r>
      <w:r w:rsidRPr="00D86C0B">
        <w:rPr>
          <w:rFonts w:ascii="Calibri" w:hAnsi="Calibri"/>
          <w:i/>
          <w:iCs/>
          <w:noProof/>
        </w:rPr>
        <w:t>10</w:t>
      </w:r>
      <w:r w:rsidRPr="00D86C0B">
        <w:rPr>
          <w:rFonts w:ascii="Calibri" w:hAnsi="Calibri"/>
          <w:noProof/>
        </w:rPr>
        <w:t>(1), 105–16. https://doi.org/10.1038/sj.mp.4001585</w:t>
      </w:r>
    </w:p>
    <w:p w14:paraId="3AB0FE26"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Uher, R. (2014). Gene-environment interactions in severe mental illness. </w:t>
      </w:r>
      <w:r w:rsidRPr="00D86C0B">
        <w:rPr>
          <w:rFonts w:ascii="Calibri" w:hAnsi="Calibri"/>
          <w:i/>
          <w:iCs/>
          <w:noProof/>
        </w:rPr>
        <w:t>Frontiers in Psychiatry</w:t>
      </w:r>
      <w:r w:rsidRPr="00D86C0B">
        <w:rPr>
          <w:rFonts w:ascii="Calibri" w:hAnsi="Calibri"/>
          <w:noProof/>
        </w:rPr>
        <w:t xml:space="preserve">, </w:t>
      </w:r>
      <w:r w:rsidRPr="00D86C0B">
        <w:rPr>
          <w:rFonts w:ascii="Calibri" w:hAnsi="Calibri"/>
          <w:i/>
          <w:iCs/>
          <w:noProof/>
        </w:rPr>
        <w:t>5</w:t>
      </w:r>
      <w:r w:rsidRPr="00D86C0B">
        <w:rPr>
          <w:rFonts w:ascii="Calibri" w:hAnsi="Calibri"/>
          <w:noProof/>
        </w:rPr>
        <w:t>, 48.</w:t>
      </w:r>
    </w:p>
    <w:p w14:paraId="3312D338"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Uher, R., Caspi, A., Houts, R., Sugden, K., Williams, B., Poulton, R., &amp; Moffitt, T. E. (2011). Serotonin transporter gene moderates childhood maltreatment’s effects on persistent but not single-episode depression: replications and implications for resolving inconsistent results. </w:t>
      </w:r>
      <w:r w:rsidRPr="00D86C0B">
        <w:rPr>
          <w:rFonts w:ascii="Calibri" w:hAnsi="Calibri"/>
          <w:i/>
          <w:iCs/>
          <w:noProof/>
        </w:rPr>
        <w:t>Journal of Affective Disorders</w:t>
      </w:r>
      <w:r w:rsidRPr="00D86C0B">
        <w:rPr>
          <w:rFonts w:ascii="Calibri" w:hAnsi="Calibri"/>
          <w:noProof/>
        </w:rPr>
        <w:t xml:space="preserve">, </w:t>
      </w:r>
      <w:r w:rsidRPr="00D86C0B">
        <w:rPr>
          <w:rFonts w:ascii="Calibri" w:hAnsi="Calibri"/>
          <w:i/>
          <w:iCs/>
          <w:noProof/>
        </w:rPr>
        <w:t>135</w:t>
      </w:r>
      <w:r w:rsidRPr="00D86C0B">
        <w:rPr>
          <w:rFonts w:ascii="Calibri" w:hAnsi="Calibri"/>
          <w:noProof/>
        </w:rPr>
        <w:t>(1–3), 56–65. https://doi.org/10.1016/j.jad.2011.03.010</w:t>
      </w:r>
    </w:p>
    <w:p w14:paraId="743DD5E5"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Uher, R., &amp; McGuffin, P. (2008). The moderation by the serotonin transporter gene of environmental adversity in the aetiology of mental illness: review and methodological analysis. </w:t>
      </w:r>
      <w:r w:rsidRPr="00D86C0B">
        <w:rPr>
          <w:rFonts w:ascii="Calibri" w:hAnsi="Calibri"/>
          <w:i/>
          <w:iCs/>
          <w:noProof/>
        </w:rPr>
        <w:t>Molecular Psychiatry</w:t>
      </w:r>
      <w:r w:rsidRPr="00D86C0B">
        <w:rPr>
          <w:rFonts w:ascii="Calibri" w:hAnsi="Calibri"/>
          <w:noProof/>
        </w:rPr>
        <w:t xml:space="preserve">, </w:t>
      </w:r>
      <w:r w:rsidRPr="00D86C0B">
        <w:rPr>
          <w:rFonts w:ascii="Calibri" w:hAnsi="Calibri"/>
          <w:i/>
          <w:iCs/>
          <w:noProof/>
        </w:rPr>
        <w:t>13</w:t>
      </w:r>
      <w:r w:rsidRPr="00D86C0B">
        <w:rPr>
          <w:rFonts w:ascii="Calibri" w:hAnsi="Calibri"/>
          <w:noProof/>
        </w:rPr>
        <w:t>(2), 131–146. https://doi.org/10.1038/sj.mp.4002067</w:t>
      </w:r>
    </w:p>
    <w:p w14:paraId="0343A822"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Wacholder, S. (1986). Binomial regression in GLIM: estimating risk ratios and risk differences. </w:t>
      </w:r>
      <w:r w:rsidRPr="00D86C0B">
        <w:rPr>
          <w:rFonts w:ascii="Calibri" w:hAnsi="Calibri"/>
          <w:i/>
          <w:iCs/>
          <w:noProof/>
        </w:rPr>
        <w:t>American Journal of Epidemiology</w:t>
      </w:r>
      <w:r w:rsidRPr="00D86C0B">
        <w:rPr>
          <w:rFonts w:ascii="Calibri" w:hAnsi="Calibri"/>
          <w:noProof/>
        </w:rPr>
        <w:t xml:space="preserve">, </w:t>
      </w:r>
      <w:r w:rsidRPr="00D86C0B">
        <w:rPr>
          <w:rFonts w:ascii="Calibri" w:hAnsi="Calibri"/>
          <w:i/>
          <w:iCs/>
          <w:noProof/>
        </w:rPr>
        <w:t>123</w:t>
      </w:r>
      <w:r w:rsidRPr="00D86C0B">
        <w:rPr>
          <w:rFonts w:ascii="Calibri" w:hAnsi="Calibri"/>
          <w:noProof/>
        </w:rPr>
        <w:t>(1), 174–184.</w:t>
      </w:r>
    </w:p>
    <w:p w14:paraId="5595D03B"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Wing, J. K., Babor, T., Brugha, T., Burke, J., Cooper, J. E., Giel, R., … Sartorius, N. (1990). SCAN. Schedules for Clinical Assessment in Neuropsychiatry. </w:t>
      </w:r>
      <w:r w:rsidRPr="00D86C0B">
        <w:rPr>
          <w:rFonts w:ascii="Calibri" w:hAnsi="Calibri"/>
          <w:i/>
          <w:iCs/>
          <w:noProof/>
        </w:rPr>
        <w:t>Archives of General Psychiatry</w:t>
      </w:r>
      <w:r w:rsidRPr="00D86C0B">
        <w:rPr>
          <w:rFonts w:ascii="Calibri" w:hAnsi="Calibri"/>
          <w:noProof/>
        </w:rPr>
        <w:t xml:space="preserve">, </w:t>
      </w:r>
      <w:r w:rsidRPr="00D86C0B">
        <w:rPr>
          <w:rFonts w:ascii="Calibri" w:hAnsi="Calibri"/>
          <w:i/>
          <w:iCs/>
          <w:noProof/>
        </w:rPr>
        <w:t>47</w:t>
      </w:r>
      <w:r w:rsidRPr="00D86C0B">
        <w:rPr>
          <w:rFonts w:ascii="Calibri" w:hAnsi="Calibri"/>
          <w:noProof/>
        </w:rPr>
        <w:t>(6), 589–593. https://doi.org/10.1001/archpsyc.1990.01810180089012</w:t>
      </w:r>
    </w:p>
    <w:p w14:paraId="6F6243E5"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Xu, W., Cohen-Woods, S., Chen, Q., Noor, A., Knight, J., Hosang, G., … Vincent, J. B. (2014). Genome-wide association study of bipolar disorder in Canadian and UK populations corroborates disease loci including SYNE1 and CSMD1. </w:t>
      </w:r>
      <w:r w:rsidRPr="00D86C0B">
        <w:rPr>
          <w:rFonts w:ascii="Calibri" w:hAnsi="Calibri"/>
          <w:i/>
          <w:iCs/>
          <w:noProof/>
        </w:rPr>
        <w:t>BMC Medical Genetics</w:t>
      </w:r>
      <w:r w:rsidRPr="00D86C0B">
        <w:rPr>
          <w:rFonts w:ascii="Calibri" w:hAnsi="Calibri"/>
          <w:noProof/>
        </w:rPr>
        <w:t xml:space="preserve">, </w:t>
      </w:r>
      <w:r w:rsidRPr="00D86C0B">
        <w:rPr>
          <w:rFonts w:ascii="Calibri" w:hAnsi="Calibri"/>
          <w:i/>
          <w:iCs/>
          <w:noProof/>
        </w:rPr>
        <w:t>15</w:t>
      </w:r>
      <w:r w:rsidRPr="00D86C0B">
        <w:rPr>
          <w:rFonts w:ascii="Calibri" w:hAnsi="Calibri"/>
          <w:noProof/>
        </w:rPr>
        <w:t>, 2. https://doi.org/10.1186/1471-2350-15-2</w:t>
      </w:r>
    </w:p>
    <w:p w14:paraId="27D39E94"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Zai, C. C., Gonçalves, V. F., Tiwari, A. K., Gagliano, S. A., Hosang, G., de Luca, V., … Kennedy, J. </w:t>
      </w:r>
      <w:r w:rsidRPr="00D86C0B">
        <w:rPr>
          <w:rFonts w:ascii="Calibri" w:hAnsi="Calibri"/>
          <w:noProof/>
        </w:rPr>
        <w:lastRenderedPageBreak/>
        <w:t xml:space="preserve">L. (2015). A genome-wide association study of suicide severity scores in bipolar disorder. </w:t>
      </w:r>
      <w:r w:rsidRPr="00D86C0B">
        <w:rPr>
          <w:rFonts w:ascii="Calibri" w:hAnsi="Calibri"/>
          <w:i/>
          <w:iCs/>
          <w:noProof/>
        </w:rPr>
        <w:t>Journal of Psychiatric Research</w:t>
      </w:r>
      <w:r w:rsidRPr="00D86C0B">
        <w:rPr>
          <w:rFonts w:ascii="Calibri" w:hAnsi="Calibri"/>
          <w:noProof/>
        </w:rPr>
        <w:t>. https://doi.org/10.1016/j.jpsychires.2014.11.002</w:t>
      </w:r>
    </w:p>
    <w:p w14:paraId="7C776D4D" w14:textId="77777777" w:rsidR="00D86C0B" w:rsidRPr="00D86C0B" w:rsidRDefault="00D86C0B" w:rsidP="00D86C0B">
      <w:pPr>
        <w:widowControl w:val="0"/>
        <w:autoSpaceDE w:val="0"/>
        <w:autoSpaceDN w:val="0"/>
        <w:adjustRightInd w:val="0"/>
        <w:spacing w:line="480" w:lineRule="auto"/>
        <w:ind w:left="480" w:hanging="480"/>
        <w:rPr>
          <w:rFonts w:ascii="Calibri" w:hAnsi="Calibri"/>
          <w:noProof/>
        </w:rPr>
      </w:pPr>
      <w:r w:rsidRPr="00D86C0B">
        <w:rPr>
          <w:rFonts w:ascii="Calibri" w:hAnsi="Calibri"/>
          <w:noProof/>
        </w:rPr>
        <w:t xml:space="preserve">Zalla, T., Joyce, C., Szöke, A., Schürhoff, F., Pillon, B., Komano, O., … Leboyer, M. (2004). Executive dysfunctions as potential markers of familial vulnerability to bipolar disorder and schizophrenia. </w:t>
      </w:r>
      <w:r w:rsidRPr="00D86C0B">
        <w:rPr>
          <w:rFonts w:ascii="Calibri" w:hAnsi="Calibri"/>
          <w:i/>
          <w:iCs/>
          <w:noProof/>
        </w:rPr>
        <w:t>Psychiatry Research</w:t>
      </w:r>
      <w:r w:rsidRPr="00D86C0B">
        <w:rPr>
          <w:rFonts w:ascii="Calibri" w:hAnsi="Calibri"/>
          <w:noProof/>
        </w:rPr>
        <w:t xml:space="preserve">, </w:t>
      </w:r>
      <w:r w:rsidRPr="00D86C0B">
        <w:rPr>
          <w:rFonts w:ascii="Calibri" w:hAnsi="Calibri"/>
          <w:i/>
          <w:iCs/>
          <w:noProof/>
        </w:rPr>
        <w:t>121</w:t>
      </w:r>
      <w:r w:rsidRPr="00D86C0B">
        <w:rPr>
          <w:rFonts w:ascii="Calibri" w:hAnsi="Calibri"/>
          <w:noProof/>
        </w:rPr>
        <w:t>(3), 207–217. https://doi.org/10.1016/S0165-1781(03)00252-X</w:t>
      </w:r>
    </w:p>
    <w:p w14:paraId="750158CE" w14:textId="7D3CC380" w:rsidR="001C7D53" w:rsidRDefault="008C6205" w:rsidP="00D86C0B">
      <w:pPr>
        <w:widowControl w:val="0"/>
        <w:autoSpaceDE w:val="0"/>
        <w:autoSpaceDN w:val="0"/>
        <w:adjustRightInd w:val="0"/>
        <w:spacing w:line="480" w:lineRule="auto"/>
        <w:ind w:left="480" w:hanging="480"/>
        <w:rPr>
          <w:rFonts w:ascii="Times" w:hAnsi="Times" w:cs="Times"/>
        </w:rPr>
      </w:pPr>
      <w:r w:rsidRPr="00C423A3">
        <w:rPr>
          <w:rFonts w:asciiTheme="majorHAnsi" w:hAnsiTheme="majorHAnsi" w:cs="Times"/>
          <w:b/>
        </w:rPr>
        <w:fldChar w:fldCharType="end"/>
      </w:r>
    </w:p>
    <w:p w14:paraId="34AF1884" w14:textId="77777777" w:rsidR="008D4CD7" w:rsidRPr="00D77910" w:rsidRDefault="008D4CD7" w:rsidP="008D4CD7">
      <w:pPr>
        <w:widowControl w:val="0"/>
        <w:autoSpaceDE w:val="0"/>
        <w:autoSpaceDN w:val="0"/>
        <w:adjustRightInd w:val="0"/>
        <w:spacing w:line="480" w:lineRule="auto"/>
        <w:ind w:left="480" w:hanging="480"/>
        <w:jc w:val="both"/>
        <w:rPr>
          <w:rFonts w:ascii="Calibri" w:hAnsi="Calibri"/>
          <w:noProof/>
        </w:rPr>
      </w:pPr>
      <w:r w:rsidRPr="00D77910">
        <w:rPr>
          <w:rFonts w:ascii="Calibri" w:hAnsi="Calibri"/>
          <w:noProof/>
        </w:rPr>
        <w:t xml:space="preserve">Zhang, Z., Lindpaintner, K., Che, R., He, Z., Wang, P., Yang, P., … Shi, Y. (2009). The Val/Met functional polymorphism in COMT confers susceptibility to bipolar disorder: evidence from an association study and a meta-analysis. </w:t>
      </w:r>
      <w:r w:rsidRPr="00D77910">
        <w:rPr>
          <w:rFonts w:ascii="Calibri" w:hAnsi="Calibri"/>
          <w:i/>
          <w:iCs/>
          <w:noProof/>
        </w:rPr>
        <w:t>Journal of Neural Transmission (Vienna, Austria : 1996)</w:t>
      </w:r>
      <w:r w:rsidRPr="00D77910">
        <w:rPr>
          <w:rFonts w:ascii="Calibri" w:hAnsi="Calibri"/>
          <w:noProof/>
        </w:rPr>
        <w:t xml:space="preserve">, </w:t>
      </w:r>
      <w:r w:rsidRPr="00D77910">
        <w:rPr>
          <w:rFonts w:ascii="Calibri" w:hAnsi="Calibri"/>
          <w:i/>
          <w:iCs/>
          <w:noProof/>
        </w:rPr>
        <w:t>116</w:t>
      </w:r>
      <w:r w:rsidRPr="00D77910">
        <w:rPr>
          <w:rFonts w:ascii="Calibri" w:hAnsi="Calibri"/>
          <w:noProof/>
        </w:rPr>
        <w:t>(10), 1193–200. https://doi.org/10.1007/s00702-009-0260-7</w:t>
      </w:r>
    </w:p>
    <w:p w14:paraId="4A7FC2E4" w14:textId="0156AB96" w:rsidR="009909F9" w:rsidRDefault="009909F9" w:rsidP="002D2FA6">
      <w:pPr>
        <w:widowControl w:val="0"/>
        <w:autoSpaceDE w:val="0"/>
        <w:autoSpaceDN w:val="0"/>
        <w:adjustRightInd w:val="0"/>
        <w:spacing w:after="240" w:line="480" w:lineRule="auto"/>
        <w:rPr>
          <w:rFonts w:asciiTheme="majorHAnsi" w:hAnsiTheme="majorHAnsi" w:cs="Times"/>
        </w:rPr>
      </w:pPr>
    </w:p>
    <w:p w14:paraId="71563E15" w14:textId="77777777" w:rsidR="00D86C0B" w:rsidRDefault="00D86C0B">
      <w:pPr>
        <w:rPr>
          <w:rFonts w:asciiTheme="majorHAnsi" w:hAnsiTheme="majorHAnsi" w:cs="Times"/>
          <w:b/>
          <w:i/>
          <w:sz w:val="22"/>
          <w:szCs w:val="22"/>
        </w:rPr>
      </w:pPr>
      <w:r>
        <w:rPr>
          <w:rFonts w:asciiTheme="majorHAnsi" w:hAnsiTheme="majorHAnsi" w:cs="Times"/>
          <w:b/>
          <w:i/>
          <w:sz w:val="22"/>
          <w:szCs w:val="22"/>
        </w:rPr>
        <w:br w:type="page"/>
      </w:r>
    </w:p>
    <w:p w14:paraId="3D999D56" w14:textId="26CBBE74" w:rsidR="00A273DA" w:rsidRPr="000721F4" w:rsidRDefault="00A273DA" w:rsidP="00144846">
      <w:pPr>
        <w:spacing w:line="480" w:lineRule="auto"/>
        <w:rPr>
          <w:rFonts w:asciiTheme="majorHAnsi" w:hAnsiTheme="majorHAnsi" w:cs="Times"/>
          <w:b/>
          <w:sz w:val="22"/>
          <w:szCs w:val="22"/>
        </w:rPr>
      </w:pPr>
      <w:r w:rsidRPr="000721F4">
        <w:rPr>
          <w:rFonts w:asciiTheme="majorHAnsi" w:hAnsiTheme="majorHAnsi" w:cs="Times"/>
          <w:b/>
          <w:i/>
          <w:sz w:val="22"/>
          <w:szCs w:val="22"/>
        </w:rPr>
        <w:lastRenderedPageBreak/>
        <w:t>Table 1</w:t>
      </w:r>
      <w:r w:rsidRPr="000721F4">
        <w:rPr>
          <w:rFonts w:asciiTheme="majorHAnsi" w:hAnsiTheme="majorHAnsi" w:cs="Times"/>
          <w:b/>
          <w:sz w:val="22"/>
          <w:szCs w:val="22"/>
        </w:rPr>
        <w:t>.</w:t>
      </w:r>
      <w:r w:rsidRPr="000721F4">
        <w:rPr>
          <w:rFonts w:asciiTheme="majorHAnsi" w:hAnsiTheme="majorHAnsi" w:cs="Times"/>
          <w:sz w:val="22"/>
          <w:szCs w:val="22"/>
        </w:rPr>
        <w:t xml:space="preserve"> Sample characteristics</w:t>
      </w:r>
      <w:r w:rsidR="00C45D00" w:rsidRPr="000721F4">
        <w:rPr>
          <w:rFonts w:asciiTheme="majorHAnsi" w:hAnsiTheme="majorHAnsi" w:cs="Times"/>
          <w:sz w:val="22"/>
          <w:szCs w:val="22"/>
        </w:rPr>
        <w:t xml:space="preserve"> for participants with bipolar disorder and psychiatrically healthy controls.</w:t>
      </w:r>
    </w:p>
    <w:tbl>
      <w:tblPr>
        <w:tblStyle w:val="TableGrid"/>
        <w:tblW w:w="9782" w:type="dxa"/>
        <w:tblInd w:w="-176" w:type="dxa"/>
        <w:tblLook w:val="04A0" w:firstRow="1" w:lastRow="0" w:firstColumn="1" w:lastColumn="0" w:noHBand="0" w:noVBand="1"/>
      </w:tblPr>
      <w:tblGrid>
        <w:gridCol w:w="3970"/>
        <w:gridCol w:w="1984"/>
        <w:gridCol w:w="1560"/>
        <w:gridCol w:w="1275"/>
        <w:gridCol w:w="993"/>
      </w:tblGrid>
      <w:tr w:rsidR="009E52F3" w:rsidRPr="009E52F3" w14:paraId="724E4BAB" w14:textId="77777777" w:rsidTr="003A1865">
        <w:tc>
          <w:tcPr>
            <w:tcW w:w="3970" w:type="dxa"/>
          </w:tcPr>
          <w:p w14:paraId="2CE35D7C" w14:textId="6508FD54" w:rsidR="00A273DA" w:rsidRPr="003A1865" w:rsidRDefault="003A1865" w:rsidP="002D2FA6">
            <w:pPr>
              <w:spacing w:line="480" w:lineRule="auto"/>
              <w:jc w:val="both"/>
              <w:rPr>
                <w:rFonts w:ascii="Calibri" w:hAnsi="Calibri"/>
                <w:b/>
                <w:sz w:val="22"/>
                <w:szCs w:val="22"/>
              </w:rPr>
            </w:pPr>
            <w:r w:rsidRPr="003A1865">
              <w:rPr>
                <w:rFonts w:ascii="Calibri" w:hAnsi="Calibri"/>
                <w:b/>
                <w:sz w:val="22"/>
                <w:szCs w:val="22"/>
              </w:rPr>
              <w:t>Characteristics</w:t>
            </w:r>
          </w:p>
        </w:tc>
        <w:tc>
          <w:tcPr>
            <w:tcW w:w="1984" w:type="dxa"/>
          </w:tcPr>
          <w:p w14:paraId="29863ACF" w14:textId="77777777" w:rsidR="00A273DA" w:rsidRPr="009E52F3" w:rsidRDefault="00A273DA" w:rsidP="002D2FA6">
            <w:pPr>
              <w:spacing w:line="480" w:lineRule="auto"/>
              <w:jc w:val="both"/>
              <w:rPr>
                <w:rFonts w:ascii="Calibri" w:hAnsi="Calibri"/>
                <w:b/>
                <w:sz w:val="22"/>
                <w:szCs w:val="22"/>
              </w:rPr>
            </w:pPr>
            <w:r w:rsidRPr="009E52F3">
              <w:rPr>
                <w:rFonts w:ascii="Calibri" w:hAnsi="Calibri"/>
                <w:b/>
                <w:sz w:val="22"/>
                <w:szCs w:val="22"/>
              </w:rPr>
              <w:t>Bipolar cases</w:t>
            </w:r>
          </w:p>
          <w:p w14:paraId="1D8AEC18" w14:textId="77777777" w:rsidR="00A273DA" w:rsidRPr="009E52F3" w:rsidRDefault="00A273DA" w:rsidP="002D2FA6">
            <w:pPr>
              <w:spacing w:line="480" w:lineRule="auto"/>
              <w:jc w:val="both"/>
              <w:rPr>
                <w:rFonts w:ascii="Calibri" w:hAnsi="Calibri"/>
                <w:b/>
                <w:sz w:val="22"/>
                <w:szCs w:val="22"/>
              </w:rPr>
            </w:pPr>
            <w:r w:rsidRPr="009E52F3">
              <w:rPr>
                <w:rFonts w:ascii="Calibri" w:hAnsi="Calibri"/>
                <w:b/>
                <w:sz w:val="22"/>
                <w:szCs w:val="22"/>
              </w:rPr>
              <w:t>N=482</w:t>
            </w:r>
          </w:p>
          <w:p w14:paraId="759026D6" w14:textId="77777777" w:rsidR="00A273DA" w:rsidRPr="009E52F3" w:rsidRDefault="00A273DA" w:rsidP="002D2FA6">
            <w:pPr>
              <w:spacing w:line="480" w:lineRule="auto"/>
              <w:jc w:val="both"/>
              <w:rPr>
                <w:rFonts w:ascii="Calibri" w:hAnsi="Calibri"/>
                <w:b/>
                <w:sz w:val="22"/>
                <w:szCs w:val="22"/>
              </w:rPr>
            </w:pPr>
            <w:r w:rsidRPr="009E52F3">
              <w:rPr>
                <w:rFonts w:ascii="Calibri" w:hAnsi="Calibri"/>
                <w:b/>
                <w:sz w:val="22"/>
                <w:szCs w:val="22"/>
              </w:rPr>
              <w:t>N (%)</w:t>
            </w:r>
          </w:p>
        </w:tc>
        <w:tc>
          <w:tcPr>
            <w:tcW w:w="1560" w:type="dxa"/>
          </w:tcPr>
          <w:p w14:paraId="362EE2F1" w14:textId="77777777" w:rsidR="00A273DA" w:rsidRPr="009E52F3" w:rsidRDefault="00A273DA" w:rsidP="002D2FA6">
            <w:pPr>
              <w:spacing w:line="480" w:lineRule="auto"/>
              <w:jc w:val="both"/>
              <w:rPr>
                <w:rFonts w:ascii="Calibri" w:hAnsi="Calibri"/>
                <w:b/>
                <w:sz w:val="22"/>
                <w:szCs w:val="22"/>
              </w:rPr>
            </w:pPr>
            <w:r w:rsidRPr="009E52F3">
              <w:rPr>
                <w:rFonts w:ascii="Calibri" w:hAnsi="Calibri"/>
                <w:b/>
                <w:sz w:val="22"/>
                <w:szCs w:val="22"/>
              </w:rPr>
              <w:t>Controls</w:t>
            </w:r>
          </w:p>
          <w:p w14:paraId="3FC5137D" w14:textId="77777777" w:rsidR="00A273DA" w:rsidRPr="009E52F3" w:rsidRDefault="00A273DA" w:rsidP="002D2FA6">
            <w:pPr>
              <w:spacing w:line="480" w:lineRule="auto"/>
              <w:jc w:val="both"/>
              <w:rPr>
                <w:rFonts w:ascii="Calibri" w:hAnsi="Calibri"/>
                <w:b/>
                <w:sz w:val="22"/>
                <w:szCs w:val="22"/>
              </w:rPr>
            </w:pPr>
            <w:r w:rsidRPr="009E52F3">
              <w:rPr>
                <w:rFonts w:ascii="Calibri" w:hAnsi="Calibri"/>
                <w:b/>
                <w:sz w:val="22"/>
                <w:szCs w:val="22"/>
              </w:rPr>
              <w:t>N=205</w:t>
            </w:r>
          </w:p>
          <w:p w14:paraId="06897762" w14:textId="77777777" w:rsidR="00A273DA" w:rsidRPr="009E52F3" w:rsidRDefault="00A273DA" w:rsidP="002D2FA6">
            <w:pPr>
              <w:spacing w:line="480" w:lineRule="auto"/>
              <w:jc w:val="both"/>
              <w:rPr>
                <w:rFonts w:ascii="Calibri" w:hAnsi="Calibri"/>
                <w:b/>
                <w:sz w:val="22"/>
                <w:szCs w:val="22"/>
              </w:rPr>
            </w:pPr>
            <w:r w:rsidRPr="009E52F3">
              <w:rPr>
                <w:rFonts w:ascii="Calibri" w:hAnsi="Calibri"/>
                <w:b/>
                <w:sz w:val="22"/>
                <w:szCs w:val="22"/>
              </w:rPr>
              <w:t>N (%)</w:t>
            </w:r>
          </w:p>
        </w:tc>
        <w:tc>
          <w:tcPr>
            <w:tcW w:w="1275" w:type="dxa"/>
          </w:tcPr>
          <w:p w14:paraId="62B59D54" w14:textId="77777777" w:rsidR="00A273DA" w:rsidRPr="009E52F3" w:rsidRDefault="00A273DA" w:rsidP="002D2FA6">
            <w:pPr>
              <w:spacing w:line="480" w:lineRule="auto"/>
              <w:jc w:val="both"/>
              <w:rPr>
                <w:rFonts w:ascii="Calibri" w:hAnsi="Calibri"/>
                <w:b/>
                <w:sz w:val="22"/>
                <w:szCs w:val="22"/>
              </w:rPr>
            </w:pPr>
            <w:r w:rsidRPr="009E52F3">
              <w:rPr>
                <w:rFonts w:ascii="Calibri" w:hAnsi="Calibri"/>
                <w:b/>
                <w:sz w:val="22"/>
                <w:szCs w:val="22"/>
              </w:rPr>
              <w:t>Statistic</w:t>
            </w:r>
          </w:p>
        </w:tc>
        <w:tc>
          <w:tcPr>
            <w:tcW w:w="993" w:type="dxa"/>
          </w:tcPr>
          <w:p w14:paraId="6C61783A" w14:textId="2FE1AABF" w:rsidR="00A273DA" w:rsidRPr="009E52F3" w:rsidRDefault="00104C6C" w:rsidP="002D2FA6">
            <w:pPr>
              <w:spacing w:line="480" w:lineRule="auto"/>
              <w:jc w:val="both"/>
              <w:rPr>
                <w:rFonts w:ascii="Calibri" w:hAnsi="Calibri"/>
                <w:b/>
                <w:sz w:val="22"/>
                <w:szCs w:val="22"/>
              </w:rPr>
            </w:pPr>
            <w:r w:rsidRPr="009E52F3">
              <w:rPr>
                <w:rFonts w:ascii="Calibri" w:hAnsi="Calibri"/>
                <w:b/>
                <w:sz w:val="22"/>
                <w:szCs w:val="22"/>
              </w:rPr>
              <w:t>P</w:t>
            </w:r>
            <w:r w:rsidR="00A273DA" w:rsidRPr="009E52F3">
              <w:rPr>
                <w:rFonts w:ascii="Calibri" w:hAnsi="Calibri"/>
                <w:b/>
                <w:sz w:val="22"/>
                <w:szCs w:val="22"/>
              </w:rPr>
              <w:t>-value</w:t>
            </w:r>
          </w:p>
        </w:tc>
      </w:tr>
      <w:tr w:rsidR="009E52F3" w:rsidRPr="009E52F3" w14:paraId="7BFE2F4C" w14:textId="77777777" w:rsidTr="003A1865">
        <w:tc>
          <w:tcPr>
            <w:tcW w:w="3970" w:type="dxa"/>
          </w:tcPr>
          <w:p w14:paraId="40B9D00A" w14:textId="77777777" w:rsidR="00A273DA" w:rsidRPr="009E52F3" w:rsidRDefault="00A273DA" w:rsidP="002D2FA6">
            <w:pPr>
              <w:spacing w:line="480" w:lineRule="auto"/>
              <w:jc w:val="both"/>
              <w:rPr>
                <w:rFonts w:ascii="Calibri" w:hAnsi="Calibri"/>
                <w:sz w:val="22"/>
                <w:szCs w:val="22"/>
              </w:rPr>
            </w:pPr>
            <w:r w:rsidRPr="009E52F3">
              <w:rPr>
                <w:rFonts w:ascii="Calibri" w:hAnsi="Calibri"/>
                <w:sz w:val="22"/>
                <w:szCs w:val="22"/>
              </w:rPr>
              <w:t xml:space="preserve">Female </w:t>
            </w:r>
          </w:p>
        </w:tc>
        <w:tc>
          <w:tcPr>
            <w:tcW w:w="1984" w:type="dxa"/>
          </w:tcPr>
          <w:p w14:paraId="336EDF48" w14:textId="6321C133" w:rsidR="00A273DA" w:rsidRPr="009E52F3" w:rsidRDefault="00A273DA" w:rsidP="002D2FA6">
            <w:pPr>
              <w:spacing w:line="480" w:lineRule="auto"/>
              <w:jc w:val="both"/>
              <w:rPr>
                <w:rFonts w:ascii="Calibri" w:hAnsi="Calibri"/>
                <w:sz w:val="22"/>
                <w:szCs w:val="22"/>
              </w:rPr>
            </w:pPr>
            <w:r w:rsidRPr="009E52F3">
              <w:rPr>
                <w:rFonts w:ascii="Calibri" w:hAnsi="Calibri"/>
                <w:sz w:val="22"/>
                <w:szCs w:val="22"/>
              </w:rPr>
              <w:t>321 (67)</w:t>
            </w:r>
          </w:p>
        </w:tc>
        <w:tc>
          <w:tcPr>
            <w:tcW w:w="1560" w:type="dxa"/>
          </w:tcPr>
          <w:p w14:paraId="3F78AA38" w14:textId="20FDA6AF" w:rsidR="00A273DA" w:rsidRPr="009E52F3" w:rsidRDefault="00A273DA" w:rsidP="002D2FA6">
            <w:pPr>
              <w:spacing w:line="480" w:lineRule="auto"/>
              <w:jc w:val="both"/>
              <w:rPr>
                <w:rFonts w:ascii="Calibri" w:hAnsi="Calibri"/>
                <w:sz w:val="22"/>
                <w:szCs w:val="22"/>
              </w:rPr>
            </w:pPr>
            <w:r w:rsidRPr="009E52F3">
              <w:rPr>
                <w:rFonts w:ascii="Calibri" w:hAnsi="Calibri"/>
                <w:sz w:val="22"/>
                <w:szCs w:val="22"/>
              </w:rPr>
              <w:t>120 (59)</w:t>
            </w:r>
          </w:p>
        </w:tc>
        <w:tc>
          <w:tcPr>
            <w:tcW w:w="1275" w:type="dxa"/>
          </w:tcPr>
          <w:p w14:paraId="1326F0C0" w14:textId="7E007B30" w:rsidR="00A273DA" w:rsidRPr="009E52F3" w:rsidRDefault="000569AC" w:rsidP="002D2FA6">
            <w:pPr>
              <w:spacing w:line="480" w:lineRule="auto"/>
              <w:jc w:val="both"/>
              <w:rPr>
                <w:rFonts w:ascii="Calibri" w:hAnsi="Calibri"/>
                <w:sz w:val="22"/>
                <w:szCs w:val="22"/>
              </w:rPr>
            </w:pPr>
            <w:r w:rsidRPr="009E52F3">
              <w:rPr>
                <w:rFonts w:ascii="Calibri" w:hAnsi="Calibri"/>
                <w:sz w:val="22"/>
                <w:szCs w:val="22"/>
                <w:lang w:eastAsia="en-GB"/>
              </w:rPr>
              <w:t>χ</w:t>
            </w:r>
            <w:r w:rsidR="00A273DA" w:rsidRPr="009E52F3">
              <w:rPr>
                <w:rFonts w:ascii="Calibri" w:hAnsi="Calibri"/>
                <w:sz w:val="22"/>
                <w:szCs w:val="22"/>
                <w:vertAlign w:val="superscript"/>
              </w:rPr>
              <w:t>2</w:t>
            </w:r>
            <w:r w:rsidR="00A273DA" w:rsidRPr="009E52F3">
              <w:rPr>
                <w:rFonts w:ascii="Calibri" w:hAnsi="Calibri"/>
                <w:sz w:val="22"/>
                <w:szCs w:val="22"/>
              </w:rPr>
              <w:t xml:space="preserve"> (1)=4.07</w:t>
            </w:r>
          </w:p>
        </w:tc>
        <w:tc>
          <w:tcPr>
            <w:tcW w:w="993" w:type="dxa"/>
          </w:tcPr>
          <w:p w14:paraId="57EEB763" w14:textId="77777777" w:rsidR="00A273DA" w:rsidRPr="00E6309D" w:rsidRDefault="00A273DA" w:rsidP="002D2FA6">
            <w:pPr>
              <w:spacing w:line="480" w:lineRule="auto"/>
              <w:jc w:val="both"/>
              <w:rPr>
                <w:rFonts w:ascii="Calibri" w:hAnsi="Calibri"/>
                <w:sz w:val="22"/>
                <w:szCs w:val="22"/>
              </w:rPr>
            </w:pPr>
            <w:r w:rsidRPr="00E6309D">
              <w:rPr>
                <w:rFonts w:ascii="Calibri" w:hAnsi="Calibri"/>
                <w:sz w:val="22"/>
                <w:szCs w:val="22"/>
              </w:rPr>
              <w:t>0.044</w:t>
            </w:r>
          </w:p>
        </w:tc>
      </w:tr>
      <w:tr w:rsidR="009E52F3" w:rsidRPr="009E52F3" w14:paraId="15914E5F" w14:textId="77777777" w:rsidTr="003A1865">
        <w:tc>
          <w:tcPr>
            <w:tcW w:w="3970" w:type="dxa"/>
          </w:tcPr>
          <w:p w14:paraId="61696ABF" w14:textId="6CCAB6D6" w:rsidR="00A273DA" w:rsidRPr="009E52F3" w:rsidRDefault="00A273DA" w:rsidP="002D2FA6">
            <w:pPr>
              <w:spacing w:line="480" w:lineRule="auto"/>
              <w:jc w:val="both"/>
              <w:rPr>
                <w:rFonts w:ascii="Calibri" w:hAnsi="Calibri"/>
                <w:sz w:val="22"/>
                <w:szCs w:val="22"/>
              </w:rPr>
            </w:pPr>
            <w:r w:rsidRPr="009E52F3">
              <w:rPr>
                <w:rFonts w:ascii="Calibri" w:hAnsi="Calibri"/>
                <w:sz w:val="22"/>
                <w:szCs w:val="22"/>
              </w:rPr>
              <w:t>Age at index period</w:t>
            </w:r>
            <w:r w:rsidR="00D817C2" w:rsidRPr="009E52F3">
              <w:rPr>
                <w:rFonts w:ascii="Calibri" w:hAnsi="Calibri"/>
                <w:sz w:val="22"/>
                <w:szCs w:val="22"/>
              </w:rPr>
              <w:t xml:space="preserve"> in years</w:t>
            </w:r>
            <w:r w:rsidRPr="009E52F3">
              <w:rPr>
                <w:rFonts w:ascii="Calibri" w:hAnsi="Calibri"/>
                <w:sz w:val="22"/>
                <w:szCs w:val="22"/>
              </w:rPr>
              <w:t xml:space="preserve"> [mean (SD)]</w:t>
            </w:r>
            <w:r w:rsidR="00903C04" w:rsidRPr="009E52F3">
              <w:rPr>
                <w:rFonts w:ascii="Calibri" w:hAnsi="Calibri"/>
                <w:sz w:val="22"/>
                <w:szCs w:val="22"/>
                <w:vertAlign w:val="superscript"/>
              </w:rPr>
              <w:t>a</w:t>
            </w:r>
          </w:p>
        </w:tc>
        <w:tc>
          <w:tcPr>
            <w:tcW w:w="1984" w:type="dxa"/>
          </w:tcPr>
          <w:p w14:paraId="24311035" w14:textId="3DF0434B" w:rsidR="00A273DA" w:rsidRPr="009E52F3" w:rsidRDefault="00A273DA" w:rsidP="002D2FA6">
            <w:pPr>
              <w:spacing w:line="480" w:lineRule="auto"/>
              <w:jc w:val="both"/>
              <w:rPr>
                <w:rFonts w:ascii="Calibri" w:hAnsi="Calibri"/>
                <w:sz w:val="22"/>
                <w:szCs w:val="22"/>
                <w:lang w:val="en-GB"/>
              </w:rPr>
            </w:pPr>
            <w:r w:rsidRPr="009E52F3">
              <w:rPr>
                <w:rFonts w:ascii="Calibri" w:hAnsi="Calibri"/>
                <w:sz w:val="22"/>
                <w:szCs w:val="22"/>
              </w:rPr>
              <w:t xml:space="preserve">WDE: </w:t>
            </w:r>
            <w:r w:rsidRPr="009E52F3">
              <w:rPr>
                <w:rFonts w:ascii="Calibri" w:hAnsi="Calibri"/>
                <w:sz w:val="22"/>
                <w:szCs w:val="22"/>
                <w:lang w:val="en-GB"/>
              </w:rPr>
              <w:t xml:space="preserve">37.4 (11.78) </w:t>
            </w:r>
          </w:p>
        </w:tc>
        <w:tc>
          <w:tcPr>
            <w:tcW w:w="1560" w:type="dxa"/>
          </w:tcPr>
          <w:p w14:paraId="09478D89" w14:textId="4552652B" w:rsidR="00A273DA" w:rsidRPr="009E52F3" w:rsidRDefault="00A273DA" w:rsidP="002D2FA6">
            <w:pPr>
              <w:spacing w:line="480" w:lineRule="auto"/>
              <w:jc w:val="both"/>
              <w:rPr>
                <w:rFonts w:ascii="Calibri" w:hAnsi="Calibri"/>
                <w:sz w:val="22"/>
                <w:szCs w:val="22"/>
              </w:rPr>
            </w:pPr>
            <w:r w:rsidRPr="009E52F3">
              <w:rPr>
                <w:rFonts w:ascii="Calibri" w:hAnsi="Calibri"/>
                <w:sz w:val="22"/>
                <w:szCs w:val="22"/>
              </w:rPr>
              <w:t>34.7 (7.36)</w:t>
            </w:r>
          </w:p>
        </w:tc>
        <w:tc>
          <w:tcPr>
            <w:tcW w:w="1275" w:type="dxa"/>
          </w:tcPr>
          <w:p w14:paraId="190D70CD" w14:textId="77777777" w:rsidR="00A273DA" w:rsidRPr="009E52F3" w:rsidRDefault="00A273DA" w:rsidP="002D2FA6">
            <w:pPr>
              <w:spacing w:line="480" w:lineRule="auto"/>
              <w:jc w:val="both"/>
              <w:rPr>
                <w:rFonts w:ascii="Calibri" w:hAnsi="Calibri"/>
                <w:sz w:val="22"/>
                <w:szCs w:val="22"/>
              </w:rPr>
            </w:pPr>
            <w:r w:rsidRPr="009E52F3">
              <w:rPr>
                <w:rFonts w:ascii="Calibri" w:hAnsi="Calibri"/>
                <w:sz w:val="22"/>
                <w:szCs w:val="22"/>
              </w:rPr>
              <w:t>t(673)=2.98</w:t>
            </w:r>
          </w:p>
        </w:tc>
        <w:tc>
          <w:tcPr>
            <w:tcW w:w="993" w:type="dxa"/>
          </w:tcPr>
          <w:p w14:paraId="33AD2C82" w14:textId="77777777" w:rsidR="00A273DA" w:rsidRPr="00E6309D" w:rsidRDefault="00A273DA" w:rsidP="002D2FA6">
            <w:pPr>
              <w:spacing w:line="480" w:lineRule="auto"/>
              <w:jc w:val="both"/>
              <w:rPr>
                <w:rFonts w:ascii="Calibri" w:hAnsi="Calibri"/>
                <w:sz w:val="22"/>
                <w:szCs w:val="22"/>
              </w:rPr>
            </w:pPr>
            <w:r w:rsidRPr="00E6309D">
              <w:rPr>
                <w:rFonts w:ascii="Calibri" w:hAnsi="Calibri"/>
                <w:sz w:val="22"/>
                <w:szCs w:val="22"/>
              </w:rPr>
              <w:t>0.002</w:t>
            </w:r>
          </w:p>
        </w:tc>
      </w:tr>
      <w:tr w:rsidR="009E52F3" w:rsidRPr="009E52F3" w14:paraId="72427984" w14:textId="77777777" w:rsidTr="003A1865">
        <w:tc>
          <w:tcPr>
            <w:tcW w:w="3970" w:type="dxa"/>
          </w:tcPr>
          <w:p w14:paraId="02784F82" w14:textId="77777777" w:rsidR="00A273DA" w:rsidRPr="009E52F3" w:rsidRDefault="00A273DA" w:rsidP="002D2FA6">
            <w:pPr>
              <w:spacing w:line="480" w:lineRule="auto"/>
              <w:jc w:val="both"/>
              <w:rPr>
                <w:rFonts w:ascii="Calibri" w:hAnsi="Calibri"/>
                <w:sz w:val="22"/>
                <w:szCs w:val="22"/>
              </w:rPr>
            </w:pPr>
            <w:r w:rsidRPr="009E52F3">
              <w:rPr>
                <w:rFonts w:ascii="Calibri" w:hAnsi="Calibri"/>
                <w:sz w:val="22"/>
                <w:szCs w:val="22"/>
              </w:rPr>
              <w:t xml:space="preserve">     </w:t>
            </w:r>
          </w:p>
        </w:tc>
        <w:tc>
          <w:tcPr>
            <w:tcW w:w="1984" w:type="dxa"/>
          </w:tcPr>
          <w:p w14:paraId="5C8EDC28" w14:textId="0500030F" w:rsidR="00A273DA" w:rsidRPr="009E52F3" w:rsidRDefault="00A273DA" w:rsidP="002D2FA6">
            <w:pPr>
              <w:spacing w:line="480" w:lineRule="auto"/>
              <w:jc w:val="both"/>
              <w:rPr>
                <w:rFonts w:ascii="Calibri" w:hAnsi="Calibri"/>
                <w:sz w:val="22"/>
                <w:szCs w:val="22"/>
              </w:rPr>
            </w:pPr>
            <w:r w:rsidRPr="009E52F3">
              <w:rPr>
                <w:rFonts w:ascii="Calibri" w:hAnsi="Calibri"/>
                <w:sz w:val="22"/>
                <w:szCs w:val="22"/>
              </w:rPr>
              <w:t xml:space="preserve">WME: </w:t>
            </w:r>
            <w:r w:rsidRPr="009E52F3">
              <w:rPr>
                <w:rFonts w:ascii="Calibri" w:hAnsi="Calibri"/>
                <w:sz w:val="22"/>
                <w:szCs w:val="22"/>
                <w:lang w:val="en-GB"/>
              </w:rPr>
              <w:t>37.</w:t>
            </w:r>
            <w:r w:rsidR="00D817C2" w:rsidRPr="009E52F3">
              <w:rPr>
                <w:rFonts w:ascii="Calibri" w:hAnsi="Calibri"/>
                <w:sz w:val="22"/>
                <w:szCs w:val="22"/>
                <w:lang w:val="en-GB"/>
              </w:rPr>
              <w:t>3</w:t>
            </w:r>
            <w:r w:rsidRPr="009E52F3">
              <w:rPr>
                <w:rFonts w:ascii="Calibri" w:hAnsi="Calibri"/>
                <w:sz w:val="22"/>
                <w:szCs w:val="22"/>
                <w:lang w:val="en-GB"/>
              </w:rPr>
              <w:t xml:space="preserve"> (11.35)</w:t>
            </w:r>
          </w:p>
        </w:tc>
        <w:tc>
          <w:tcPr>
            <w:tcW w:w="1560" w:type="dxa"/>
          </w:tcPr>
          <w:p w14:paraId="6FA0D1A2" w14:textId="6C820128" w:rsidR="00A273DA" w:rsidRPr="009E52F3" w:rsidRDefault="00903C04" w:rsidP="002D2FA6">
            <w:pPr>
              <w:spacing w:line="480" w:lineRule="auto"/>
              <w:jc w:val="both"/>
              <w:rPr>
                <w:rFonts w:ascii="Calibri" w:hAnsi="Calibri"/>
                <w:sz w:val="22"/>
                <w:szCs w:val="22"/>
              </w:rPr>
            </w:pPr>
            <w:r w:rsidRPr="009E52F3">
              <w:rPr>
                <w:rFonts w:ascii="Calibri" w:hAnsi="Calibri"/>
                <w:sz w:val="22"/>
                <w:szCs w:val="22"/>
              </w:rPr>
              <w:t>34.7 (7.36)</w:t>
            </w:r>
          </w:p>
        </w:tc>
        <w:tc>
          <w:tcPr>
            <w:tcW w:w="1275" w:type="dxa"/>
          </w:tcPr>
          <w:p w14:paraId="0797224D" w14:textId="77777777" w:rsidR="00A273DA" w:rsidRPr="009E52F3" w:rsidRDefault="00A273DA" w:rsidP="002D2FA6">
            <w:pPr>
              <w:spacing w:line="480" w:lineRule="auto"/>
              <w:jc w:val="both"/>
              <w:rPr>
                <w:rFonts w:ascii="Calibri" w:hAnsi="Calibri"/>
                <w:sz w:val="22"/>
                <w:szCs w:val="22"/>
              </w:rPr>
            </w:pPr>
            <w:r w:rsidRPr="009E52F3">
              <w:rPr>
                <w:rFonts w:ascii="Calibri" w:hAnsi="Calibri"/>
                <w:sz w:val="22"/>
                <w:szCs w:val="22"/>
              </w:rPr>
              <w:t>t(673)=3.05</w:t>
            </w:r>
          </w:p>
        </w:tc>
        <w:tc>
          <w:tcPr>
            <w:tcW w:w="993" w:type="dxa"/>
          </w:tcPr>
          <w:p w14:paraId="4C0B8D8F" w14:textId="77777777" w:rsidR="00A273DA" w:rsidRPr="00E6309D" w:rsidRDefault="00A273DA" w:rsidP="002D2FA6">
            <w:pPr>
              <w:spacing w:line="480" w:lineRule="auto"/>
              <w:jc w:val="both"/>
              <w:rPr>
                <w:rFonts w:ascii="Calibri" w:hAnsi="Calibri"/>
                <w:sz w:val="22"/>
                <w:szCs w:val="22"/>
              </w:rPr>
            </w:pPr>
            <w:r w:rsidRPr="00E6309D">
              <w:rPr>
                <w:rFonts w:ascii="Calibri" w:hAnsi="Calibri"/>
                <w:sz w:val="22"/>
                <w:szCs w:val="22"/>
              </w:rPr>
              <w:t>0.002</w:t>
            </w:r>
          </w:p>
        </w:tc>
      </w:tr>
      <w:tr w:rsidR="009E52F3" w:rsidRPr="009E52F3" w14:paraId="24F81490" w14:textId="77777777" w:rsidTr="003A1865">
        <w:tc>
          <w:tcPr>
            <w:tcW w:w="3970" w:type="dxa"/>
          </w:tcPr>
          <w:p w14:paraId="7B3CC399" w14:textId="4DFB630E" w:rsidR="00A273DA" w:rsidRPr="003A1865" w:rsidRDefault="002B340A" w:rsidP="002B340A">
            <w:pPr>
              <w:spacing w:line="480" w:lineRule="auto"/>
              <w:rPr>
                <w:rFonts w:ascii="Calibri" w:hAnsi="Calibri"/>
                <w:b/>
                <w:sz w:val="22"/>
                <w:szCs w:val="22"/>
              </w:rPr>
            </w:pPr>
            <w:r w:rsidRPr="003A1865">
              <w:rPr>
                <w:rFonts w:ascii="Calibri" w:hAnsi="Calibri"/>
                <w:b/>
                <w:sz w:val="22"/>
                <w:szCs w:val="22"/>
              </w:rPr>
              <w:t>Number of life events reported</w:t>
            </w:r>
          </w:p>
        </w:tc>
        <w:tc>
          <w:tcPr>
            <w:tcW w:w="1984" w:type="dxa"/>
          </w:tcPr>
          <w:p w14:paraId="6528AE27" w14:textId="314EEF87" w:rsidR="00A273DA" w:rsidRPr="009E52F3" w:rsidRDefault="00A273DA" w:rsidP="002D2FA6">
            <w:pPr>
              <w:spacing w:line="480" w:lineRule="auto"/>
              <w:jc w:val="both"/>
              <w:rPr>
                <w:rFonts w:ascii="Calibri" w:hAnsi="Calibri"/>
                <w:sz w:val="22"/>
                <w:szCs w:val="22"/>
              </w:rPr>
            </w:pPr>
          </w:p>
        </w:tc>
        <w:tc>
          <w:tcPr>
            <w:tcW w:w="1560" w:type="dxa"/>
          </w:tcPr>
          <w:p w14:paraId="64AE0BD2" w14:textId="56C3D1A8" w:rsidR="00A273DA" w:rsidRPr="009E52F3" w:rsidRDefault="00A273DA" w:rsidP="002D2FA6">
            <w:pPr>
              <w:spacing w:line="480" w:lineRule="auto"/>
              <w:jc w:val="both"/>
              <w:rPr>
                <w:rFonts w:ascii="Calibri" w:hAnsi="Calibri"/>
                <w:sz w:val="22"/>
                <w:szCs w:val="22"/>
              </w:rPr>
            </w:pPr>
          </w:p>
        </w:tc>
        <w:tc>
          <w:tcPr>
            <w:tcW w:w="1275" w:type="dxa"/>
          </w:tcPr>
          <w:p w14:paraId="04086896" w14:textId="2D1697A1" w:rsidR="00A273DA" w:rsidRPr="009E52F3" w:rsidRDefault="00A273DA" w:rsidP="002D2FA6">
            <w:pPr>
              <w:spacing w:line="480" w:lineRule="auto"/>
              <w:jc w:val="both"/>
              <w:rPr>
                <w:rFonts w:ascii="Calibri" w:hAnsi="Calibri"/>
                <w:sz w:val="22"/>
                <w:szCs w:val="22"/>
              </w:rPr>
            </w:pPr>
          </w:p>
        </w:tc>
        <w:tc>
          <w:tcPr>
            <w:tcW w:w="993" w:type="dxa"/>
          </w:tcPr>
          <w:p w14:paraId="51A0E82E" w14:textId="36887C55" w:rsidR="00A273DA" w:rsidRPr="009E52F3" w:rsidRDefault="00A273DA" w:rsidP="002D2FA6">
            <w:pPr>
              <w:spacing w:line="480" w:lineRule="auto"/>
              <w:jc w:val="both"/>
              <w:rPr>
                <w:rFonts w:ascii="Calibri" w:hAnsi="Calibri"/>
                <w:b/>
                <w:sz w:val="22"/>
                <w:szCs w:val="22"/>
              </w:rPr>
            </w:pPr>
          </w:p>
        </w:tc>
      </w:tr>
      <w:tr w:rsidR="009E52F3" w:rsidRPr="009E52F3" w14:paraId="78C798E5" w14:textId="77777777" w:rsidTr="003A1865">
        <w:tc>
          <w:tcPr>
            <w:tcW w:w="3970" w:type="dxa"/>
          </w:tcPr>
          <w:p w14:paraId="5C39A8B6" w14:textId="77F255E1" w:rsidR="00A273DA" w:rsidRPr="005332DE" w:rsidRDefault="002B340A" w:rsidP="002B340A">
            <w:pPr>
              <w:spacing w:line="480" w:lineRule="auto"/>
              <w:rPr>
                <w:rFonts w:ascii="Calibri" w:hAnsi="Calibri"/>
                <w:sz w:val="22"/>
                <w:szCs w:val="22"/>
              </w:rPr>
            </w:pPr>
            <w:r w:rsidRPr="009E52F3">
              <w:rPr>
                <w:rFonts w:ascii="Calibri" w:hAnsi="Calibri"/>
                <w:i/>
                <w:sz w:val="22"/>
                <w:szCs w:val="22"/>
              </w:rPr>
              <w:t xml:space="preserve">     </w:t>
            </w:r>
            <w:r w:rsidRPr="005332DE">
              <w:rPr>
                <w:rFonts w:ascii="Calibri" w:hAnsi="Calibri"/>
                <w:sz w:val="22"/>
                <w:szCs w:val="22"/>
              </w:rPr>
              <w:t>Worst depressive episode</w:t>
            </w:r>
          </w:p>
        </w:tc>
        <w:tc>
          <w:tcPr>
            <w:tcW w:w="1984" w:type="dxa"/>
          </w:tcPr>
          <w:p w14:paraId="2B0A2423" w14:textId="78D7555A" w:rsidR="00A273DA" w:rsidRPr="009E52F3" w:rsidRDefault="00A273DA" w:rsidP="002D2FA6">
            <w:pPr>
              <w:spacing w:line="480" w:lineRule="auto"/>
              <w:jc w:val="both"/>
              <w:rPr>
                <w:rFonts w:ascii="Calibri" w:hAnsi="Calibri"/>
                <w:sz w:val="22"/>
                <w:szCs w:val="22"/>
              </w:rPr>
            </w:pPr>
          </w:p>
        </w:tc>
        <w:tc>
          <w:tcPr>
            <w:tcW w:w="1560" w:type="dxa"/>
          </w:tcPr>
          <w:p w14:paraId="3F191A46" w14:textId="30C10B32" w:rsidR="00A273DA" w:rsidRPr="009E52F3" w:rsidRDefault="00A273DA" w:rsidP="002D2FA6">
            <w:pPr>
              <w:spacing w:line="480" w:lineRule="auto"/>
              <w:jc w:val="both"/>
              <w:rPr>
                <w:rFonts w:ascii="Calibri" w:hAnsi="Calibri"/>
                <w:sz w:val="22"/>
                <w:szCs w:val="22"/>
              </w:rPr>
            </w:pPr>
          </w:p>
        </w:tc>
        <w:tc>
          <w:tcPr>
            <w:tcW w:w="1275" w:type="dxa"/>
          </w:tcPr>
          <w:p w14:paraId="4111B4D0" w14:textId="294AAC4F" w:rsidR="00A273DA" w:rsidRPr="009E52F3" w:rsidRDefault="00A273DA" w:rsidP="002D2FA6">
            <w:pPr>
              <w:spacing w:line="480" w:lineRule="auto"/>
              <w:jc w:val="both"/>
              <w:rPr>
                <w:rFonts w:ascii="Calibri" w:hAnsi="Calibri"/>
                <w:b/>
                <w:sz w:val="22"/>
                <w:szCs w:val="22"/>
              </w:rPr>
            </w:pPr>
          </w:p>
        </w:tc>
        <w:tc>
          <w:tcPr>
            <w:tcW w:w="993" w:type="dxa"/>
          </w:tcPr>
          <w:p w14:paraId="5F52710B" w14:textId="7AE4B4CC" w:rsidR="00A273DA" w:rsidRPr="009E52F3" w:rsidRDefault="00A273DA" w:rsidP="002D2FA6">
            <w:pPr>
              <w:spacing w:line="480" w:lineRule="auto"/>
              <w:jc w:val="both"/>
              <w:rPr>
                <w:rFonts w:ascii="Calibri" w:hAnsi="Calibri"/>
                <w:b/>
                <w:sz w:val="22"/>
                <w:szCs w:val="22"/>
              </w:rPr>
            </w:pPr>
          </w:p>
        </w:tc>
      </w:tr>
      <w:tr w:rsidR="009E52F3" w:rsidRPr="009E52F3" w14:paraId="55AC366B" w14:textId="77777777" w:rsidTr="003A1865">
        <w:tc>
          <w:tcPr>
            <w:tcW w:w="3970" w:type="dxa"/>
          </w:tcPr>
          <w:p w14:paraId="76EB8605" w14:textId="1D6E71A1" w:rsidR="002B340A" w:rsidRPr="005332DE" w:rsidRDefault="005332DE" w:rsidP="002D2FA6">
            <w:pPr>
              <w:spacing w:line="480" w:lineRule="auto"/>
              <w:jc w:val="both"/>
              <w:rPr>
                <w:rFonts w:ascii="Calibri" w:hAnsi="Calibri"/>
                <w:sz w:val="22"/>
                <w:szCs w:val="22"/>
              </w:rPr>
            </w:pPr>
            <w:r w:rsidRPr="005332DE">
              <w:rPr>
                <w:rFonts w:ascii="Calibri" w:hAnsi="Calibri"/>
                <w:sz w:val="22"/>
                <w:szCs w:val="22"/>
              </w:rPr>
              <w:t xml:space="preserve">     </w:t>
            </w:r>
            <w:r>
              <w:rPr>
                <w:rFonts w:ascii="Calibri" w:hAnsi="Calibri"/>
                <w:sz w:val="22"/>
                <w:szCs w:val="22"/>
              </w:rPr>
              <w:t>0</w:t>
            </w:r>
          </w:p>
        </w:tc>
        <w:tc>
          <w:tcPr>
            <w:tcW w:w="1984" w:type="dxa"/>
          </w:tcPr>
          <w:p w14:paraId="44816254" w14:textId="7005F7E5" w:rsidR="002B340A" w:rsidRPr="009E52F3" w:rsidRDefault="009E52F3" w:rsidP="002D2FA6">
            <w:pPr>
              <w:spacing w:line="480" w:lineRule="auto"/>
              <w:jc w:val="both"/>
              <w:rPr>
                <w:rFonts w:ascii="Calibri" w:hAnsi="Calibri"/>
                <w:sz w:val="22"/>
                <w:szCs w:val="22"/>
              </w:rPr>
            </w:pPr>
            <w:r w:rsidRPr="009E52F3">
              <w:rPr>
                <w:rFonts w:ascii="Calibri" w:hAnsi="Calibri"/>
                <w:sz w:val="22"/>
                <w:szCs w:val="22"/>
              </w:rPr>
              <w:t>174</w:t>
            </w:r>
            <w:r>
              <w:rPr>
                <w:rFonts w:ascii="Calibri" w:hAnsi="Calibri"/>
                <w:sz w:val="22"/>
                <w:szCs w:val="22"/>
              </w:rPr>
              <w:t xml:space="preserve"> (36)</w:t>
            </w:r>
          </w:p>
        </w:tc>
        <w:tc>
          <w:tcPr>
            <w:tcW w:w="1560" w:type="dxa"/>
          </w:tcPr>
          <w:p w14:paraId="32A61BBD" w14:textId="445D6237" w:rsidR="002B340A" w:rsidRPr="009E52F3" w:rsidRDefault="009E52F3" w:rsidP="002D2FA6">
            <w:pPr>
              <w:spacing w:line="480" w:lineRule="auto"/>
              <w:jc w:val="both"/>
              <w:rPr>
                <w:rFonts w:ascii="Calibri" w:hAnsi="Calibri"/>
                <w:sz w:val="22"/>
                <w:szCs w:val="22"/>
              </w:rPr>
            </w:pPr>
            <w:r w:rsidRPr="009E52F3">
              <w:rPr>
                <w:rFonts w:ascii="Calibri" w:hAnsi="Calibri"/>
                <w:sz w:val="22"/>
                <w:szCs w:val="22"/>
              </w:rPr>
              <w:t>106</w:t>
            </w:r>
            <w:r>
              <w:rPr>
                <w:rFonts w:ascii="Calibri" w:hAnsi="Calibri"/>
                <w:sz w:val="22"/>
                <w:szCs w:val="22"/>
              </w:rPr>
              <w:t xml:space="preserve"> (52)</w:t>
            </w:r>
          </w:p>
        </w:tc>
        <w:tc>
          <w:tcPr>
            <w:tcW w:w="1275" w:type="dxa"/>
          </w:tcPr>
          <w:p w14:paraId="2982F8BB" w14:textId="77777777" w:rsidR="002B340A" w:rsidRPr="009E52F3" w:rsidRDefault="002B340A" w:rsidP="002D2FA6">
            <w:pPr>
              <w:spacing w:line="480" w:lineRule="auto"/>
              <w:jc w:val="both"/>
              <w:rPr>
                <w:rFonts w:ascii="Calibri" w:hAnsi="Calibri"/>
                <w:b/>
                <w:sz w:val="22"/>
                <w:szCs w:val="22"/>
                <w:lang w:eastAsia="en-GB"/>
              </w:rPr>
            </w:pPr>
          </w:p>
        </w:tc>
        <w:tc>
          <w:tcPr>
            <w:tcW w:w="993" w:type="dxa"/>
          </w:tcPr>
          <w:p w14:paraId="208CD3F6" w14:textId="77777777" w:rsidR="002B340A" w:rsidRPr="009E52F3" w:rsidRDefault="002B340A" w:rsidP="002D2FA6">
            <w:pPr>
              <w:spacing w:line="480" w:lineRule="auto"/>
              <w:jc w:val="both"/>
              <w:rPr>
                <w:rFonts w:ascii="Calibri" w:hAnsi="Calibri"/>
                <w:b/>
                <w:sz w:val="22"/>
                <w:szCs w:val="22"/>
              </w:rPr>
            </w:pPr>
          </w:p>
        </w:tc>
      </w:tr>
      <w:tr w:rsidR="009E52F3" w:rsidRPr="009E52F3" w14:paraId="2BEBF17E" w14:textId="77777777" w:rsidTr="003A1865">
        <w:tc>
          <w:tcPr>
            <w:tcW w:w="3970" w:type="dxa"/>
          </w:tcPr>
          <w:p w14:paraId="65FB032A" w14:textId="250C4AC7" w:rsidR="002B340A" w:rsidRPr="005332DE" w:rsidRDefault="005332DE" w:rsidP="002D2FA6">
            <w:pPr>
              <w:spacing w:line="480" w:lineRule="auto"/>
              <w:jc w:val="both"/>
              <w:rPr>
                <w:rFonts w:ascii="Calibri" w:hAnsi="Calibri"/>
                <w:sz w:val="22"/>
                <w:szCs w:val="22"/>
              </w:rPr>
            </w:pPr>
            <w:r w:rsidRPr="005332DE">
              <w:rPr>
                <w:rFonts w:ascii="Calibri" w:hAnsi="Calibri"/>
                <w:sz w:val="22"/>
                <w:szCs w:val="22"/>
              </w:rPr>
              <w:t xml:space="preserve">     </w:t>
            </w:r>
            <w:r w:rsidR="002B340A" w:rsidRPr="005332DE">
              <w:rPr>
                <w:rFonts w:ascii="Calibri" w:hAnsi="Calibri"/>
                <w:sz w:val="22"/>
                <w:szCs w:val="22"/>
              </w:rPr>
              <w:t>1</w:t>
            </w:r>
          </w:p>
        </w:tc>
        <w:tc>
          <w:tcPr>
            <w:tcW w:w="1984" w:type="dxa"/>
          </w:tcPr>
          <w:p w14:paraId="69B54EAD" w14:textId="30040F9E" w:rsidR="002B340A" w:rsidRPr="009E52F3" w:rsidRDefault="009E52F3" w:rsidP="002D2FA6">
            <w:pPr>
              <w:spacing w:line="480" w:lineRule="auto"/>
              <w:jc w:val="both"/>
              <w:rPr>
                <w:rFonts w:ascii="Calibri" w:hAnsi="Calibri"/>
                <w:sz w:val="22"/>
                <w:szCs w:val="22"/>
              </w:rPr>
            </w:pPr>
            <w:r w:rsidRPr="009E52F3">
              <w:rPr>
                <w:rFonts w:ascii="Calibri" w:hAnsi="Calibri"/>
                <w:sz w:val="22"/>
                <w:szCs w:val="22"/>
              </w:rPr>
              <w:t>130</w:t>
            </w:r>
            <w:r>
              <w:rPr>
                <w:rFonts w:ascii="Calibri" w:hAnsi="Calibri"/>
                <w:sz w:val="22"/>
                <w:szCs w:val="22"/>
              </w:rPr>
              <w:t xml:space="preserve"> (27)</w:t>
            </w:r>
          </w:p>
        </w:tc>
        <w:tc>
          <w:tcPr>
            <w:tcW w:w="1560" w:type="dxa"/>
          </w:tcPr>
          <w:p w14:paraId="6B983CAE" w14:textId="4D8DAE13" w:rsidR="002B340A" w:rsidRPr="009E52F3" w:rsidRDefault="009E52F3" w:rsidP="002D2FA6">
            <w:pPr>
              <w:spacing w:line="480" w:lineRule="auto"/>
              <w:jc w:val="both"/>
              <w:rPr>
                <w:rFonts w:ascii="Calibri" w:hAnsi="Calibri"/>
                <w:sz w:val="22"/>
                <w:szCs w:val="22"/>
              </w:rPr>
            </w:pPr>
            <w:r w:rsidRPr="009E52F3">
              <w:rPr>
                <w:rFonts w:ascii="Calibri" w:hAnsi="Calibri"/>
                <w:sz w:val="22"/>
                <w:szCs w:val="22"/>
              </w:rPr>
              <w:t>66</w:t>
            </w:r>
            <w:r>
              <w:rPr>
                <w:rFonts w:ascii="Calibri" w:hAnsi="Calibri"/>
                <w:sz w:val="22"/>
                <w:szCs w:val="22"/>
              </w:rPr>
              <w:t xml:space="preserve"> (32)</w:t>
            </w:r>
          </w:p>
        </w:tc>
        <w:tc>
          <w:tcPr>
            <w:tcW w:w="1275" w:type="dxa"/>
          </w:tcPr>
          <w:p w14:paraId="4A5CC663" w14:textId="77777777" w:rsidR="002B340A" w:rsidRPr="009E52F3" w:rsidRDefault="002B340A" w:rsidP="002D2FA6">
            <w:pPr>
              <w:spacing w:line="480" w:lineRule="auto"/>
              <w:jc w:val="both"/>
              <w:rPr>
                <w:rFonts w:ascii="Calibri" w:hAnsi="Calibri"/>
                <w:b/>
                <w:sz w:val="22"/>
                <w:szCs w:val="22"/>
                <w:lang w:eastAsia="en-GB"/>
              </w:rPr>
            </w:pPr>
          </w:p>
        </w:tc>
        <w:tc>
          <w:tcPr>
            <w:tcW w:w="993" w:type="dxa"/>
          </w:tcPr>
          <w:p w14:paraId="6433A273" w14:textId="77777777" w:rsidR="002B340A" w:rsidRPr="009E52F3" w:rsidRDefault="002B340A" w:rsidP="002D2FA6">
            <w:pPr>
              <w:spacing w:line="480" w:lineRule="auto"/>
              <w:jc w:val="both"/>
              <w:rPr>
                <w:rFonts w:ascii="Calibri" w:hAnsi="Calibri"/>
                <w:b/>
                <w:sz w:val="22"/>
                <w:szCs w:val="22"/>
              </w:rPr>
            </w:pPr>
          </w:p>
        </w:tc>
      </w:tr>
      <w:tr w:rsidR="009E52F3" w:rsidRPr="009E52F3" w14:paraId="3DE55FFD" w14:textId="77777777" w:rsidTr="003A1865">
        <w:tc>
          <w:tcPr>
            <w:tcW w:w="3970" w:type="dxa"/>
          </w:tcPr>
          <w:p w14:paraId="12AA928A" w14:textId="639D7D32" w:rsidR="009E52F3" w:rsidRPr="005332DE" w:rsidRDefault="005332DE" w:rsidP="002D2FA6">
            <w:pPr>
              <w:spacing w:line="480" w:lineRule="auto"/>
              <w:jc w:val="both"/>
              <w:rPr>
                <w:rFonts w:ascii="Calibri" w:hAnsi="Calibri"/>
                <w:sz w:val="22"/>
                <w:szCs w:val="22"/>
              </w:rPr>
            </w:pPr>
            <w:r w:rsidRPr="005332DE">
              <w:rPr>
                <w:rFonts w:ascii="Calibri" w:hAnsi="Calibri"/>
                <w:sz w:val="22"/>
                <w:szCs w:val="22"/>
              </w:rPr>
              <w:t xml:space="preserve">     </w:t>
            </w:r>
            <w:r w:rsidR="009E52F3" w:rsidRPr="005332DE">
              <w:rPr>
                <w:rFonts w:ascii="Calibri" w:hAnsi="Calibri"/>
                <w:sz w:val="22"/>
                <w:szCs w:val="22"/>
              </w:rPr>
              <w:t>2 or more</w:t>
            </w:r>
          </w:p>
        </w:tc>
        <w:tc>
          <w:tcPr>
            <w:tcW w:w="1984" w:type="dxa"/>
          </w:tcPr>
          <w:p w14:paraId="34C47A72" w14:textId="26D7EAF4" w:rsidR="009E52F3" w:rsidRPr="009E52F3" w:rsidRDefault="009E52F3" w:rsidP="002D2FA6">
            <w:pPr>
              <w:spacing w:line="480" w:lineRule="auto"/>
              <w:jc w:val="both"/>
              <w:rPr>
                <w:rFonts w:ascii="Calibri" w:hAnsi="Calibri"/>
                <w:sz w:val="22"/>
                <w:szCs w:val="22"/>
              </w:rPr>
            </w:pPr>
            <w:r w:rsidRPr="009E52F3">
              <w:rPr>
                <w:rFonts w:ascii="Calibri" w:hAnsi="Calibri"/>
                <w:sz w:val="22"/>
                <w:szCs w:val="22"/>
              </w:rPr>
              <w:t>178</w:t>
            </w:r>
            <w:r>
              <w:rPr>
                <w:rFonts w:ascii="Calibri" w:hAnsi="Calibri"/>
                <w:sz w:val="22"/>
                <w:szCs w:val="22"/>
              </w:rPr>
              <w:t xml:space="preserve"> (37)</w:t>
            </w:r>
          </w:p>
        </w:tc>
        <w:tc>
          <w:tcPr>
            <w:tcW w:w="1560" w:type="dxa"/>
          </w:tcPr>
          <w:p w14:paraId="709A37BC" w14:textId="4F5BDD6D" w:rsidR="009E52F3" w:rsidRPr="009E52F3" w:rsidRDefault="009E52F3" w:rsidP="002D2FA6">
            <w:pPr>
              <w:spacing w:line="480" w:lineRule="auto"/>
              <w:jc w:val="both"/>
              <w:rPr>
                <w:rFonts w:ascii="Calibri" w:hAnsi="Calibri"/>
                <w:sz w:val="22"/>
                <w:szCs w:val="22"/>
              </w:rPr>
            </w:pPr>
            <w:r w:rsidRPr="009E52F3">
              <w:rPr>
                <w:rFonts w:ascii="Calibri" w:hAnsi="Calibri"/>
                <w:sz w:val="22"/>
                <w:szCs w:val="22"/>
              </w:rPr>
              <w:t>33</w:t>
            </w:r>
            <w:r>
              <w:rPr>
                <w:rFonts w:ascii="Calibri" w:hAnsi="Calibri"/>
                <w:sz w:val="22"/>
                <w:szCs w:val="22"/>
              </w:rPr>
              <w:t xml:space="preserve"> (16)</w:t>
            </w:r>
          </w:p>
        </w:tc>
        <w:tc>
          <w:tcPr>
            <w:tcW w:w="1275" w:type="dxa"/>
          </w:tcPr>
          <w:p w14:paraId="7C2E8043" w14:textId="3DE0B371" w:rsidR="009E52F3" w:rsidRPr="009E52F3" w:rsidRDefault="00BF35B8" w:rsidP="009E52F3">
            <w:pPr>
              <w:spacing w:line="480" w:lineRule="auto"/>
              <w:jc w:val="both"/>
              <w:rPr>
                <w:rFonts w:ascii="Calibri" w:hAnsi="Calibri"/>
                <w:sz w:val="22"/>
                <w:szCs w:val="22"/>
              </w:rPr>
            </w:pPr>
            <w:r>
              <w:rPr>
                <w:rFonts w:ascii="Calibri" w:hAnsi="Calibri"/>
                <w:sz w:val="22"/>
                <w:szCs w:val="22"/>
                <w:lang w:eastAsia="en-GB"/>
              </w:rPr>
              <w:t>z=5.20</w:t>
            </w:r>
            <w:r w:rsidR="009E52F3" w:rsidRPr="009E52F3">
              <w:rPr>
                <w:rFonts w:ascii="Calibri" w:hAnsi="Calibri"/>
                <w:sz w:val="22"/>
                <w:szCs w:val="22"/>
              </w:rPr>
              <w:t xml:space="preserve"> </w:t>
            </w:r>
          </w:p>
          <w:p w14:paraId="67591CB5" w14:textId="77777777" w:rsidR="009E52F3" w:rsidRPr="009E52F3" w:rsidRDefault="009E52F3" w:rsidP="002D2FA6">
            <w:pPr>
              <w:spacing w:line="480" w:lineRule="auto"/>
              <w:jc w:val="both"/>
              <w:rPr>
                <w:rFonts w:ascii="Calibri" w:hAnsi="Calibri"/>
                <w:b/>
                <w:sz w:val="22"/>
                <w:szCs w:val="22"/>
                <w:lang w:eastAsia="en-GB"/>
              </w:rPr>
            </w:pPr>
          </w:p>
        </w:tc>
        <w:tc>
          <w:tcPr>
            <w:tcW w:w="993" w:type="dxa"/>
          </w:tcPr>
          <w:p w14:paraId="60AF3DDE" w14:textId="1EFB890C" w:rsidR="009E52F3" w:rsidRPr="00E6309D" w:rsidRDefault="009E52F3" w:rsidP="002D2FA6">
            <w:pPr>
              <w:spacing w:line="480" w:lineRule="auto"/>
              <w:jc w:val="both"/>
              <w:rPr>
                <w:rFonts w:ascii="Calibri" w:hAnsi="Calibri"/>
                <w:sz w:val="22"/>
                <w:szCs w:val="22"/>
              </w:rPr>
            </w:pPr>
            <w:r w:rsidRPr="00E6309D">
              <w:rPr>
                <w:rFonts w:ascii="Calibri" w:hAnsi="Calibri"/>
                <w:sz w:val="22"/>
                <w:szCs w:val="22"/>
              </w:rPr>
              <w:t>p</w:t>
            </w:r>
            <w:r w:rsidRPr="00E6309D">
              <w:rPr>
                <w:rFonts w:ascii="Calibri" w:eastAsia="ＭＳ ゴシック" w:hAnsi="Calibri"/>
                <w:color w:val="000000"/>
                <w:sz w:val="22"/>
                <w:szCs w:val="22"/>
              </w:rPr>
              <w:t>≤</w:t>
            </w:r>
            <w:r w:rsidRPr="00E6309D">
              <w:rPr>
                <w:rFonts w:ascii="Calibri" w:hAnsi="Calibri"/>
                <w:sz w:val="22"/>
                <w:szCs w:val="22"/>
              </w:rPr>
              <w:t>0.001</w:t>
            </w:r>
          </w:p>
        </w:tc>
      </w:tr>
      <w:tr w:rsidR="009E52F3" w:rsidRPr="009E52F3" w14:paraId="46B54E1C" w14:textId="77777777" w:rsidTr="003A1865">
        <w:tc>
          <w:tcPr>
            <w:tcW w:w="3970" w:type="dxa"/>
          </w:tcPr>
          <w:p w14:paraId="78BF05F5" w14:textId="26D58011" w:rsidR="009E52F3" w:rsidRPr="005332DE" w:rsidRDefault="009E52F3" w:rsidP="002D2FA6">
            <w:pPr>
              <w:spacing w:line="480" w:lineRule="auto"/>
              <w:jc w:val="both"/>
              <w:rPr>
                <w:rFonts w:ascii="Calibri" w:hAnsi="Calibri"/>
                <w:sz w:val="22"/>
                <w:szCs w:val="22"/>
              </w:rPr>
            </w:pPr>
            <w:r w:rsidRPr="009E52F3">
              <w:rPr>
                <w:rFonts w:ascii="Calibri" w:hAnsi="Calibri"/>
                <w:i/>
                <w:sz w:val="22"/>
                <w:szCs w:val="22"/>
              </w:rPr>
              <w:t xml:space="preserve">     </w:t>
            </w:r>
            <w:r w:rsidRPr="005332DE">
              <w:rPr>
                <w:rFonts w:ascii="Calibri" w:hAnsi="Calibri"/>
                <w:sz w:val="22"/>
                <w:szCs w:val="22"/>
              </w:rPr>
              <w:t>Worst manic episode</w:t>
            </w:r>
          </w:p>
        </w:tc>
        <w:tc>
          <w:tcPr>
            <w:tcW w:w="1984" w:type="dxa"/>
          </w:tcPr>
          <w:p w14:paraId="53547F84" w14:textId="77777777" w:rsidR="009E52F3" w:rsidRPr="009E52F3" w:rsidRDefault="009E52F3" w:rsidP="002D2FA6">
            <w:pPr>
              <w:spacing w:line="480" w:lineRule="auto"/>
              <w:jc w:val="both"/>
              <w:rPr>
                <w:rFonts w:ascii="Calibri" w:hAnsi="Calibri"/>
                <w:b/>
                <w:sz w:val="22"/>
                <w:szCs w:val="22"/>
              </w:rPr>
            </w:pPr>
          </w:p>
        </w:tc>
        <w:tc>
          <w:tcPr>
            <w:tcW w:w="1560" w:type="dxa"/>
          </w:tcPr>
          <w:p w14:paraId="6BACBA00" w14:textId="77777777" w:rsidR="009E52F3" w:rsidRPr="009E52F3" w:rsidRDefault="009E52F3" w:rsidP="002D2FA6">
            <w:pPr>
              <w:spacing w:line="480" w:lineRule="auto"/>
              <w:jc w:val="both"/>
              <w:rPr>
                <w:rFonts w:ascii="Calibri" w:hAnsi="Calibri"/>
                <w:b/>
                <w:sz w:val="22"/>
                <w:szCs w:val="22"/>
              </w:rPr>
            </w:pPr>
          </w:p>
        </w:tc>
        <w:tc>
          <w:tcPr>
            <w:tcW w:w="1275" w:type="dxa"/>
          </w:tcPr>
          <w:p w14:paraId="5C68840A" w14:textId="6929F9A4" w:rsidR="009E52F3" w:rsidRPr="009E52F3" w:rsidRDefault="00BF35B8" w:rsidP="002D2FA6">
            <w:pPr>
              <w:spacing w:line="480" w:lineRule="auto"/>
              <w:jc w:val="both"/>
              <w:rPr>
                <w:rFonts w:ascii="Calibri" w:hAnsi="Calibri"/>
                <w:sz w:val="22"/>
                <w:szCs w:val="22"/>
                <w:lang w:eastAsia="en-GB"/>
              </w:rPr>
            </w:pPr>
            <w:r>
              <w:rPr>
                <w:rFonts w:ascii="Calibri" w:hAnsi="Calibri"/>
                <w:sz w:val="22"/>
                <w:szCs w:val="22"/>
                <w:lang w:eastAsia="en-GB"/>
              </w:rPr>
              <w:t>z=5.01</w:t>
            </w:r>
          </w:p>
        </w:tc>
        <w:tc>
          <w:tcPr>
            <w:tcW w:w="993" w:type="dxa"/>
          </w:tcPr>
          <w:p w14:paraId="309E5F28" w14:textId="4DFF37B6" w:rsidR="009E52F3" w:rsidRPr="00E6309D" w:rsidRDefault="009E52F3" w:rsidP="002D2FA6">
            <w:pPr>
              <w:spacing w:line="480" w:lineRule="auto"/>
              <w:jc w:val="both"/>
              <w:rPr>
                <w:rFonts w:ascii="Calibri" w:hAnsi="Calibri"/>
                <w:sz w:val="22"/>
                <w:szCs w:val="22"/>
              </w:rPr>
            </w:pPr>
            <w:r w:rsidRPr="00E6309D">
              <w:rPr>
                <w:rFonts w:ascii="Calibri" w:hAnsi="Calibri"/>
                <w:sz w:val="22"/>
                <w:szCs w:val="22"/>
              </w:rPr>
              <w:t>p</w:t>
            </w:r>
            <w:r w:rsidRPr="00E6309D">
              <w:rPr>
                <w:rFonts w:ascii="Calibri" w:eastAsia="ＭＳ ゴシック" w:hAnsi="Calibri"/>
                <w:color w:val="000000"/>
                <w:sz w:val="22"/>
                <w:szCs w:val="22"/>
              </w:rPr>
              <w:t>≤</w:t>
            </w:r>
            <w:r w:rsidRPr="00E6309D">
              <w:rPr>
                <w:rFonts w:ascii="Calibri" w:hAnsi="Calibri"/>
                <w:sz w:val="22"/>
                <w:szCs w:val="22"/>
              </w:rPr>
              <w:t>0.001</w:t>
            </w:r>
          </w:p>
        </w:tc>
      </w:tr>
      <w:tr w:rsidR="004A500B" w:rsidRPr="009E52F3" w14:paraId="23D99A14" w14:textId="77777777" w:rsidTr="003A1865">
        <w:tc>
          <w:tcPr>
            <w:tcW w:w="3970" w:type="dxa"/>
          </w:tcPr>
          <w:p w14:paraId="00C84930" w14:textId="63E2AB92" w:rsidR="004A500B" w:rsidRPr="009E52F3" w:rsidRDefault="005332DE" w:rsidP="005332DE">
            <w:pPr>
              <w:spacing w:line="480" w:lineRule="auto"/>
              <w:ind w:left="176"/>
              <w:jc w:val="both"/>
              <w:rPr>
                <w:rFonts w:ascii="Calibri" w:hAnsi="Calibri"/>
                <w:sz w:val="22"/>
                <w:szCs w:val="22"/>
              </w:rPr>
            </w:pPr>
            <w:r>
              <w:rPr>
                <w:rFonts w:ascii="Calibri" w:hAnsi="Calibri"/>
                <w:sz w:val="22"/>
                <w:szCs w:val="22"/>
              </w:rPr>
              <w:t>0</w:t>
            </w:r>
          </w:p>
        </w:tc>
        <w:tc>
          <w:tcPr>
            <w:tcW w:w="1984" w:type="dxa"/>
          </w:tcPr>
          <w:p w14:paraId="1EAC6DD0" w14:textId="0690E3A8" w:rsidR="004A500B" w:rsidRPr="009E52F3" w:rsidRDefault="004A500B" w:rsidP="002D2FA6">
            <w:pPr>
              <w:spacing w:line="480" w:lineRule="auto"/>
              <w:jc w:val="both"/>
              <w:rPr>
                <w:rFonts w:ascii="Calibri" w:hAnsi="Calibri"/>
                <w:sz w:val="22"/>
                <w:szCs w:val="22"/>
              </w:rPr>
            </w:pPr>
            <w:r w:rsidRPr="009E52F3">
              <w:rPr>
                <w:rFonts w:ascii="Calibri" w:hAnsi="Calibri"/>
                <w:sz w:val="22"/>
                <w:szCs w:val="22"/>
              </w:rPr>
              <w:t>177</w:t>
            </w:r>
            <w:r>
              <w:rPr>
                <w:rFonts w:ascii="Calibri" w:hAnsi="Calibri"/>
                <w:sz w:val="22"/>
                <w:szCs w:val="22"/>
              </w:rPr>
              <w:t xml:space="preserve"> (37)</w:t>
            </w:r>
          </w:p>
        </w:tc>
        <w:tc>
          <w:tcPr>
            <w:tcW w:w="1560" w:type="dxa"/>
          </w:tcPr>
          <w:p w14:paraId="57FD80F4" w14:textId="44B6231B" w:rsidR="004A500B" w:rsidRPr="009E52F3" w:rsidRDefault="004A500B" w:rsidP="002D2FA6">
            <w:pPr>
              <w:spacing w:line="480" w:lineRule="auto"/>
              <w:jc w:val="both"/>
              <w:rPr>
                <w:rFonts w:ascii="Calibri" w:hAnsi="Calibri"/>
                <w:b/>
                <w:sz w:val="22"/>
                <w:szCs w:val="22"/>
              </w:rPr>
            </w:pPr>
            <w:r w:rsidRPr="009E52F3">
              <w:rPr>
                <w:rFonts w:ascii="Calibri" w:hAnsi="Calibri"/>
                <w:sz w:val="22"/>
                <w:szCs w:val="22"/>
              </w:rPr>
              <w:t>106</w:t>
            </w:r>
            <w:r>
              <w:rPr>
                <w:rFonts w:ascii="Calibri" w:hAnsi="Calibri"/>
                <w:sz w:val="22"/>
                <w:szCs w:val="22"/>
              </w:rPr>
              <w:t xml:space="preserve"> (52)</w:t>
            </w:r>
          </w:p>
        </w:tc>
        <w:tc>
          <w:tcPr>
            <w:tcW w:w="1275" w:type="dxa"/>
          </w:tcPr>
          <w:p w14:paraId="3349056B" w14:textId="77777777" w:rsidR="004A500B" w:rsidRPr="009E52F3" w:rsidRDefault="004A500B" w:rsidP="002D2FA6">
            <w:pPr>
              <w:spacing w:line="480" w:lineRule="auto"/>
              <w:jc w:val="both"/>
              <w:rPr>
                <w:rFonts w:ascii="Calibri" w:hAnsi="Calibri"/>
                <w:b/>
                <w:sz w:val="22"/>
                <w:szCs w:val="22"/>
                <w:lang w:eastAsia="en-GB"/>
              </w:rPr>
            </w:pPr>
          </w:p>
        </w:tc>
        <w:tc>
          <w:tcPr>
            <w:tcW w:w="993" w:type="dxa"/>
          </w:tcPr>
          <w:p w14:paraId="1361A3E7" w14:textId="77777777" w:rsidR="004A500B" w:rsidRPr="009E52F3" w:rsidRDefault="004A500B" w:rsidP="002D2FA6">
            <w:pPr>
              <w:spacing w:line="480" w:lineRule="auto"/>
              <w:jc w:val="both"/>
              <w:rPr>
                <w:rFonts w:ascii="Calibri" w:hAnsi="Calibri"/>
                <w:b/>
                <w:sz w:val="22"/>
                <w:szCs w:val="22"/>
              </w:rPr>
            </w:pPr>
          </w:p>
        </w:tc>
      </w:tr>
      <w:tr w:rsidR="004A500B" w:rsidRPr="009E52F3" w14:paraId="15CF8E28" w14:textId="77777777" w:rsidTr="003A1865">
        <w:tc>
          <w:tcPr>
            <w:tcW w:w="3970" w:type="dxa"/>
          </w:tcPr>
          <w:p w14:paraId="6576C0BF" w14:textId="0566E889" w:rsidR="004A500B" w:rsidRPr="009E52F3" w:rsidRDefault="004A500B" w:rsidP="005332DE">
            <w:pPr>
              <w:spacing w:line="480" w:lineRule="auto"/>
              <w:ind w:left="176"/>
              <w:jc w:val="both"/>
              <w:rPr>
                <w:rFonts w:ascii="Calibri" w:hAnsi="Calibri"/>
                <w:sz w:val="22"/>
                <w:szCs w:val="22"/>
              </w:rPr>
            </w:pPr>
            <w:r w:rsidRPr="009E52F3">
              <w:rPr>
                <w:rFonts w:ascii="Calibri" w:hAnsi="Calibri"/>
                <w:sz w:val="22"/>
                <w:szCs w:val="22"/>
              </w:rPr>
              <w:t>1</w:t>
            </w:r>
          </w:p>
        </w:tc>
        <w:tc>
          <w:tcPr>
            <w:tcW w:w="1984" w:type="dxa"/>
          </w:tcPr>
          <w:p w14:paraId="17CD3FBF" w14:textId="7F7A4FC9" w:rsidR="004A500B" w:rsidRPr="009E52F3" w:rsidRDefault="004A500B" w:rsidP="002D2FA6">
            <w:pPr>
              <w:spacing w:line="480" w:lineRule="auto"/>
              <w:jc w:val="both"/>
              <w:rPr>
                <w:rFonts w:ascii="Calibri" w:hAnsi="Calibri"/>
                <w:sz w:val="22"/>
                <w:szCs w:val="22"/>
              </w:rPr>
            </w:pPr>
            <w:r w:rsidRPr="009E52F3">
              <w:rPr>
                <w:rFonts w:ascii="Calibri" w:hAnsi="Calibri"/>
                <w:sz w:val="22"/>
                <w:szCs w:val="22"/>
              </w:rPr>
              <w:t>131</w:t>
            </w:r>
            <w:r>
              <w:rPr>
                <w:rFonts w:ascii="Calibri" w:hAnsi="Calibri"/>
                <w:sz w:val="22"/>
                <w:szCs w:val="22"/>
              </w:rPr>
              <w:t xml:space="preserve"> (27)</w:t>
            </w:r>
          </w:p>
        </w:tc>
        <w:tc>
          <w:tcPr>
            <w:tcW w:w="1560" w:type="dxa"/>
          </w:tcPr>
          <w:p w14:paraId="38134C7E" w14:textId="7847F32F" w:rsidR="004A500B" w:rsidRPr="009E52F3" w:rsidRDefault="004A500B" w:rsidP="002D2FA6">
            <w:pPr>
              <w:spacing w:line="480" w:lineRule="auto"/>
              <w:jc w:val="both"/>
              <w:rPr>
                <w:rFonts w:ascii="Calibri" w:hAnsi="Calibri"/>
                <w:b/>
                <w:sz w:val="22"/>
                <w:szCs w:val="22"/>
              </w:rPr>
            </w:pPr>
            <w:r w:rsidRPr="009E52F3">
              <w:rPr>
                <w:rFonts w:ascii="Calibri" w:hAnsi="Calibri"/>
                <w:sz w:val="22"/>
                <w:szCs w:val="22"/>
              </w:rPr>
              <w:t>66</w:t>
            </w:r>
            <w:r>
              <w:rPr>
                <w:rFonts w:ascii="Calibri" w:hAnsi="Calibri"/>
                <w:sz w:val="22"/>
                <w:szCs w:val="22"/>
              </w:rPr>
              <w:t xml:space="preserve"> (32)</w:t>
            </w:r>
          </w:p>
        </w:tc>
        <w:tc>
          <w:tcPr>
            <w:tcW w:w="1275" w:type="dxa"/>
          </w:tcPr>
          <w:p w14:paraId="576A49E6" w14:textId="77777777" w:rsidR="004A500B" w:rsidRPr="009E52F3" w:rsidRDefault="004A500B" w:rsidP="002D2FA6">
            <w:pPr>
              <w:spacing w:line="480" w:lineRule="auto"/>
              <w:jc w:val="both"/>
              <w:rPr>
                <w:rFonts w:ascii="Calibri" w:hAnsi="Calibri"/>
                <w:b/>
                <w:sz w:val="22"/>
                <w:szCs w:val="22"/>
                <w:lang w:eastAsia="en-GB"/>
              </w:rPr>
            </w:pPr>
          </w:p>
        </w:tc>
        <w:tc>
          <w:tcPr>
            <w:tcW w:w="993" w:type="dxa"/>
          </w:tcPr>
          <w:p w14:paraId="23A1EB60" w14:textId="77777777" w:rsidR="004A500B" w:rsidRPr="009E52F3" w:rsidRDefault="004A500B" w:rsidP="002D2FA6">
            <w:pPr>
              <w:spacing w:line="480" w:lineRule="auto"/>
              <w:jc w:val="both"/>
              <w:rPr>
                <w:rFonts w:ascii="Calibri" w:hAnsi="Calibri"/>
                <w:b/>
                <w:sz w:val="22"/>
                <w:szCs w:val="22"/>
              </w:rPr>
            </w:pPr>
          </w:p>
        </w:tc>
      </w:tr>
      <w:tr w:rsidR="004A500B" w:rsidRPr="009E52F3" w14:paraId="1BE5BB60" w14:textId="77777777" w:rsidTr="003A1865">
        <w:tc>
          <w:tcPr>
            <w:tcW w:w="3970" w:type="dxa"/>
          </w:tcPr>
          <w:p w14:paraId="30051129" w14:textId="57F3942E" w:rsidR="004A500B" w:rsidRPr="009E52F3" w:rsidRDefault="004A500B" w:rsidP="005332DE">
            <w:pPr>
              <w:spacing w:line="480" w:lineRule="auto"/>
              <w:ind w:left="176"/>
              <w:jc w:val="both"/>
              <w:rPr>
                <w:rFonts w:ascii="Calibri" w:hAnsi="Calibri"/>
                <w:sz w:val="22"/>
                <w:szCs w:val="22"/>
              </w:rPr>
            </w:pPr>
            <w:r w:rsidRPr="009E52F3">
              <w:rPr>
                <w:rFonts w:ascii="Calibri" w:hAnsi="Calibri"/>
                <w:sz w:val="22"/>
                <w:szCs w:val="22"/>
              </w:rPr>
              <w:t>2 or more</w:t>
            </w:r>
          </w:p>
        </w:tc>
        <w:tc>
          <w:tcPr>
            <w:tcW w:w="1984" w:type="dxa"/>
          </w:tcPr>
          <w:p w14:paraId="4D702956" w14:textId="1253D539" w:rsidR="004A500B" w:rsidRPr="009E52F3" w:rsidRDefault="004A500B" w:rsidP="002D2FA6">
            <w:pPr>
              <w:spacing w:line="480" w:lineRule="auto"/>
              <w:jc w:val="both"/>
              <w:rPr>
                <w:rFonts w:ascii="Calibri" w:hAnsi="Calibri"/>
                <w:sz w:val="22"/>
                <w:szCs w:val="22"/>
              </w:rPr>
            </w:pPr>
            <w:r w:rsidRPr="009E52F3">
              <w:rPr>
                <w:rFonts w:ascii="Calibri" w:hAnsi="Calibri"/>
                <w:sz w:val="22"/>
                <w:szCs w:val="22"/>
              </w:rPr>
              <w:t>174</w:t>
            </w:r>
            <w:r>
              <w:rPr>
                <w:rFonts w:ascii="Calibri" w:hAnsi="Calibri"/>
                <w:sz w:val="22"/>
                <w:szCs w:val="22"/>
              </w:rPr>
              <w:t xml:space="preserve"> (36)</w:t>
            </w:r>
          </w:p>
        </w:tc>
        <w:tc>
          <w:tcPr>
            <w:tcW w:w="1560" w:type="dxa"/>
          </w:tcPr>
          <w:p w14:paraId="62EEA11B" w14:textId="44A199AA" w:rsidR="004A500B" w:rsidRPr="009E52F3" w:rsidRDefault="004A500B" w:rsidP="002D2FA6">
            <w:pPr>
              <w:spacing w:line="480" w:lineRule="auto"/>
              <w:jc w:val="both"/>
              <w:rPr>
                <w:rFonts w:ascii="Calibri" w:hAnsi="Calibri"/>
                <w:b/>
                <w:sz w:val="22"/>
                <w:szCs w:val="22"/>
              </w:rPr>
            </w:pPr>
            <w:r w:rsidRPr="009E52F3">
              <w:rPr>
                <w:rFonts w:ascii="Calibri" w:hAnsi="Calibri"/>
                <w:sz w:val="22"/>
                <w:szCs w:val="22"/>
              </w:rPr>
              <w:t>33</w:t>
            </w:r>
            <w:r>
              <w:rPr>
                <w:rFonts w:ascii="Calibri" w:hAnsi="Calibri"/>
                <w:sz w:val="22"/>
                <w:szCs w:val="22"/>
              </w:rPr>
              <w:t xml:space="preserve"> (16)</w:t>
            </w:r>
          </w:p>
        </w:tc>
        <w:tc>
          <w:tcPr>
            <w:tcW w:w="1275" w:type="dxa"/>
          </w:tcPr>
          <w:p w14:paraId="77A772FB" w14:textId="77777777" w:rsidR="004A500B" w:rsidRPr="009E52F3" w:rsidRDefault="004A500B" w:rsidP="002D2FA6">
            <w:pPr>
              <w:spacing w:line="480" w:lineRule="auto"/>
              <w:jc w:val="both"/>
              <w:rPr>
                <w:rFonts w:ascii="Calibri" w:hAnsi="Calibri"/>
                <w:b/>
                <w:sz w:val="22"/>
                <w:szCs w:val="22"/>
                <w:lang w:eastAsia="en-GB"/>
              </w:rPr>
            </w:pPr>
          </w:p>
        </w:tc>
        <w:tc>
          <w:tcPr>
            <w:tcW w:w="993" w:type="dxa"/>
          </w:tcPr>
          <w:p w14:paraId="6DF2EFC8" w14:textId="77777777" w:rsidR="004A500B" w:rsidRPr="009E52F3" w:rsidRDefault="004A500B" w:rsidP="002D2FA6">
            <w:pPr>
              <w:spacing w:line="480" w:lineRule="auto"/>
              <w:jc w:val="both"/>
              <w:rPr>
                <w:rFonts w:ascii="Calibri" w:hAnsi="Calibri"/>
                <w:b/>
                <w:sz w:val="22"/>
                <w:szCs w:val="22"/>
              </w:rPr>
            </w:pPr>
          </w:p>
        </w:tc>
      </w:tr>
      <w:tr w:rsidR="009E52F3" w:rsidRPr="009E52F3" w14:paraId="3B995962" w14:textId="77777777" w:rsidTr="003A1865">
        <w:tc>
          <w:tcPr>
            <w:tcW w:w="3970" w:type="dxa"/>
          </w:tcPr>
          <w:p w14:paraId="1C418A98" w14:textId="4C66374B" w:rsidR="009E52F3" w:rsidRPr="003A1865" w:rsidRDefault="009E52F3" w:rsidP="002D2FA6">
            <w:pPr>
              <w:spacing w:line="480" w:lineRule="auto"/>
              <w:jc w:val="both"/>
              <w:rPr>
                <w:rFonts w:ascii="Calibri" w:hAnsi="Calibri"/>
                <w:b/>
                <w:sz w:val="22"/>
                <w:szCs w:val="22"/>
              </w:rPr>
            </w:pPr>
            <w:r w:rsidRPr="003A1865">
              <w:rPr>
                <w:rFonts w:ascii="Calibri" w:hAnsi="Calibri"/>
                <w:b/>
                <w:i/>
                <w:sz w:val="22"/>
                <w:szCs w:val="22"/>
              </w:rPr>
              <w:t>COMT</w:t>
            </w:r>
            <w:r w:rsidR="003A1865" w:rsidRPr="003A1865">
              <w:rPr>
                <w:rFonts w:ascii="Calibri" w:hAnsi="Calibri"/>
                <w:b/>
                <w:sz w:val="22"/>
                <w:szCs w:val="22"/>
              </w:rPr>
              <w:t xml:space="preserve"> genotypic groups</w:t>
            </w:r>
          </w:p>
        </w:tc>
        <w:tc>
          <w:tcPr>
            <w:tcW w:w="1984" w:type="dxa"/>
          </w:tcPr>
          <w:p w14:paraId="196EB75F" w14:textId="77777777" w:rsidR="009E52F3" w:rsidRPr="009E52F3" w:rsidRDefault="009E52F3" w:rsidP="002D2FA6">
            <w:pPr>
              <w:spacing w:line="480" w:lineRule="auto"/>
              <w:jc w:val="both"/>
              <w:rPr>
                <w:rFonts w:ascii="Calibri" w:hAnsi="Calibri"/>
                <w:sz w:val="22"/>
                <w:szCs w:val="22"/>
              </w:rPr>
            </w:pPr>
          </w:p>
        </w:tc>
        <w:tc>
          <w:tcPr>
            <w:tcW w:w="1560" w:type="dxa"/>
          </w:tcPr>
          <w:p w14:paraId="477D7C4C" w14:textId="77777777" w:rsidR="009E52F3" w:rsidRPr="009E52F3" w:rsidRDefault="009E52F3" w:rsidP="002D2FA6">
            <w:pPr>
              <w:spacing w:line="480" w:lineRule="auto"/>
              <w:jc w:val="both"/>
              <w:rPr>
                <w:rFonts w:ascii="Calibri" w:hAnsi="Calibri"/>
                <w:sz w:val="22"/>
                <w:szCs w:val="22"/>
              </w:rPr>
            </w:pPr>
          </w:p>
        </w:tc>
        <w:tc>
          <w:tcPr>
            <w:tcW w:w="1275" w:type="dxa"/>
          </w:tcPr>
          <w:p w14:paraId="34163FB5" w14:textId="77777777" w:rsidR="009E52F3" w:rsidRPr="009E52F3" w:rsidRDefault="009E52F3" w:rsidP="002D2FA6">
            <w:pPr>
              <w:spacing w:line="480" w:lineRule="auto"/>
              <w:jc w:val="both"/>
              <w:rPr>
                <w:rFonts w:ascii="Calibri" w:hAnsi="Calibri"/>
                <w:sz w:val="22"/>
                <w:szCs w:val="22"/>
              </w:rPr>
            </w:pPr>
          </w:p>
        </w:tc>
        <w:tc>
          <w:tcPr>
            <w:tcW w:w="993" w:type="dxa"/>
          </w:tcPr>
          <w:p w14:paraId="5496E343" w14:textId="77777777" w:rsidR="009E52F3" w:rsidRPr="009E52F3" w:rsidRDefault="009E52F3" w:rsidP="002D2FA6">
            <w:pPr>
              <w:spacing w:line="480" w:lineRule="auto"/>
              <w:jc w:val="both"/>
              <w:rPr>
                <w:rFonts w:ascii="Calibri" w:hAnsi="Calibri"/>
                <w:sz w:val="22"/>
                <w:szCs w:val="22"/>
              </w:rPr>
            </w:pPr>
          </w:p>
        </w:tc>
      </w:tr>
      <w:tr w:rsidR="009E52F3" w:rsidRPr="009E52F3" w14:paraId="14D64C09" w14:textId="77777777" w:rsidTr="003A1865">
        <w:tc>
          <w:tcPr>
            <w:tcW w:w="3970" w:type="dxa"/>
          </w:tcPr>
          <w:p w14:paraId="0506C87E" w14:textId="77777777" w:rsidR="009E52F3" w:rsidRPr="009E52F3" w:rsidRDefault="009E52F3" w:rsidP="002D2FA6">
            <w:pPr>
              <w:spacing w:line="480" w:lineRule="auto"/>
              <w:jc w:val="both"/>
              <w:rPr>
                <w:rFonts w:ascii="Calibri" w:hAnsi="Calibri"/>
                <w:sz w:val="22"/>
                <w:szCs w:val="22"/>
              </w:rPr>
            </w:pPr>
            <w:r w:rsidRPr="009E52F3">
              <w:rPr>
                <w:rFonts w:ascii="Calibri" w:hAnsi="Calibri"/>
                <w:sz w:val="22"/>
                <w:szCs w:val="22"/>
              </w:rPr>
              <w:t xml:space="preserve">     Val/Val</w:t>
            </w:r>
          </w:p>
        </w:tc>
        <w:tc>
          <w:tcPr>
            <w:tcW w:w="1984" w:type="dxa"/>
          </w:tcPr>
          <w:p w14:paraId="70462C9D" w14:textId="29AEED91" w:rsidR="009E52F3" w:rsidRPr="009E52F3" w:rsidRDefault="009E52F3" w:rsidP="002D2FA6">
            <w:pPr>
              <w:spacing w:line="480" w:lineRule="auto"/>
              <w:jc w:val="both"/>
              <w:rPr>
                <w:rFonts w:ascii="Calibri" w:hAnsi="Calibri"/>
                <w:sz w:val="22"/>
                <w:szCs w:val="22"/>
              </w:rPr>
            </w:pPr>
            <w:r w:rsidRPr="009E52F3">
              <w:rPr>
                <w:rFonts w:ascii="Calibri" w:hAnsi="Calibri"/>
                <w:sz w:val="22"/>
                <w:szCs w:val="22"/>
              </w:rPr>
              <w:t>106 (22)</w:t>
            </w:r>
          </w:p>
        </w:tc>
        <w:tc>
          <w:tcPr>
            <w:tcW w:w="1560" w:type="dxa"/>
          </w:tcPr>
          <w:p w14:paraId="4F2A6EA2" w14:textId="36DC95B0" w:rsidR="009E52F3" w:rsidRPr="009E52F3" w:rsidRDefault="009E52F3" w:rsidP="002D2FA6">
            <w:pPr>
              <w:spacing w:line="480" w:lineRule="auto"/>
              <w:jc w:val="both"/>
              <w:rPr>
                <w:rFonts w:ascii="Calibri" w:hAnsi="Calibri"/>
                <w:sz w:val="22"/>
                <w:szCs w:val="22"/>
              </w:rPr>
            </w:pPr>
            <w:r w:rsidRPr="009E52F3">
              <w:rPr>
                <w:rFonts w:ascii="Calibri" w:hAnsi="Calibri"/>
                <w:sz w:val="22"/>
                <w:szCs w:val="22"/>
              </w:rPr>
              <w:t>55 (27)</w:t>
            </w:r>
          </w:p>
        </w:tc>
        <w:tc>
          <w:tcPr>
            <w:tcW w:w="1275" w:type="dxa"/>
          </w:tcPr>
          <w:p w14:paraId="29E31066" w14:textId="60E3BF3A" w:rsidR="009E52F3" w:rsidRPr="009E52F3" w:rsidRDefault="009E52F3" w:rsidP="002D2FA6">
            <w:pPr>
              <w:spacing w:line="480" w:lineRule="auto"/>
              <w:jc w:val="both"/>
              <w:rPr>
                <w:rFonts w:ascii="Calibri" w:hAnsi="Calibri"/>
                <w:sz w:val="22"/>
                <w:szCs w:val="22"/>
              </w:rPr>
            </w:pPr>
          </w:p>
        </w:tc>
        <w:tc>
          <w:tcPr>
            <w:tcW w:w="993" w:type="dxa"/>
          </w:tcPr>
          <w:p w14:paraId="06F8E0D7" w14:textId="73500BDB" w:rsidR="009E52F3" w:rsidRPr="009E52F3" w:rsidRDefault="009E52F3" w:rsidP="002D2FA6">
            <w:pPr>
              <w:spacing w:line="480" w:lineRule="auto"/>
              <w:jc w:val="both"/>
              <w:rPr>
                <w:rFonts w:ascii="Calibri" w:hAnsi="Calibri"/>
                <w:sz w:val="22"/>
                <w:szCs w:val="22"/>
              </w:rPr>
            </w:pPr>
          </w:p>
        </w:tc>
      </w:tr>
      <w:tr w:rsidR="009E52F3" w:rsidRPr="009E52F3" w14:paraId="385B4AED" w14:textId="77777777" w:rsidTr="003A1865">
        <w:tc>
          <w:tcPr>
            <w:tcW w:w="3970" w:type="dxa"/>
          </w:tcPr>
          <w:p w14:paraId="7C2FA405" w14:textId="77777777" w:rsidR="009E52F3" w:rsidRPr="009E52F3" w:rsidRDefault="009E52F3" w:rsidP="002D2FA6">
            <w:pPr>
              <w:spacing w:line="480" w:lineRule="auto"/>
              <w:jc w:val="both"/>
              <w:rPr>
                <w:rFonts w:ascii="Calibri" w:hAnsi="Calibri"/>
                <w:sz w:val="22"/>
                <w:szCs w:val="22"/>
              </w:rPr>
            </w:pPr>
            <w:r w:rsidRPr="009E52F3">
              <w:rPr>
                <w:rFonts w:ascii="Calibri" w:hAnsi="Calibri"/>
                <w:sz w:val="22"/>
                <w:szCs w:val="22"/>
              </w:rPr>
              <w:t xml:space="preserve">     Val/Met</w:t>
            </w:r>
          </w:p>
        </w:tc>
        <w:tc>
          <w:tcPr>
            <w:tcW w:w="1984" w:type="dxa"/>
          </w:tcPr>
          <w:p w14:paraId="4AB46135" w14:textId="47675BC0" w:rsidR="009E52F3" w:rsidRPr="009E52F3" w:rsidRDefault="009E52F3" w:rsidP="002D2FA6">
            <w:pPr>
              <w:spacing w:line="480" w:lineRule="auto"/>
              <w:jc w:val="both"/>
              <w:rPr>
                <w:rFonts w:ascii="Calibri" w:hAnsi="Calibri"/>
                <w:sz w:val="22"/>
                <w:szCs w:val="22"/>
              </w:rPr>
            </w:pPr>
            <w:r w:rsidRPr="009E52F3">
              <w:rPr>
                <w:rFonts w:ascii="Calibri" w:hAnsi="Calibri"/>
                <w:sz w:val="22"/>
                <w:szCs w:val="22"/>
              </w:rPr>
              <w:t>230 (48)</w:t>
            </w:r>
          </w:p>
        </w:tc>
        <w:tc>
          <w:tcPr>
            <w:tcW w:w="1560" w:type="dxa"/>
          </w:tcPr>
          <w:p w14:paraId="0501FECE" w14:textId="6337B448" w:rsidR="009E52F3" w:rsidRPr="009E52F3" w:rsidRDefault="009E52F3" w:rsidP="002D2FA6">
            <w:pPr>
              <w:spacing w:line="480" w:lineRule="auto"/>
              <w:jc w:val="both"/>
              <w:rPr>
                <w:rFonts w:ascii="Calibri" w:hAnsi="Calibri"/>
                <w:sz w:val="22"/>
                <w:szCs w:val="22"/>
              </w:rPr>
            </w:pPr>
            <w:r w:rsidRPr="009E52F3">
              <w:rPr>
                <w:rFonts w:ascii="Calibri" w:hAnsi="Calibri"/>
                <w:sz w:val="22"/>
                <w:szCs w:val="22"/>
              </w:rPr>
              <w:t>95 (46)</w:t>
            </w:r>
          </w:p>
        </w:tc>
        <w:tc>
          <w:tcPr>
            <w:tcW w:w="1275" w:type="dxa"/>
          </w:tcPr>
          <w:p w14:paraId="3898E26E" w14:textId="77777777" w:rsidR="009E52F3" w:rsidRPr="009E52F3" w:rsidRDefault="009E52F3" w:rsidP="002D2FA6">
            <w:pPr>
              <w:spacing w:line="480" w:lineRule="auto"/>
              <w:jc w:val="both"/>
              <w:rPr>
                <w:rFonts w:ascii="Calibri" w:hAnsi="Calibri"/>
                <w:sz w:val="22"/>
                <w:szCs w:val="22"/>
              </w:rPr>
            </w:pPr>
          </w:p>
        </w:tc>
        <w:tc>
          <w:tcPr>
            <w:tcW w:w="993" w:type="dxa"/>
          </w:tcPr>
          <w:p w14:paraId="5C335546" w14:textId="77777777" w:rsidR="009E52F3" w:rsidRPr="009E52F3" w:rsidRDefault="009E52F3" w:rsidP="002D2FA6">
            <w:pPr>
              <w:spacing w:line="480" w:lineRule="auto"/>
              <w:jc w:val="both"/>
              <w:rPr>
                <w:rFonts w:ascii="Calibri" w:hAnsi="Calibri"/>
                <w:sz w:val="22"/>
                <w:szCs w:val="22"/>
              </w:rPr>
            </w:pPr>
          </w:p>
        </w:tc>
      </w:tr>
      <w:tr w:rsidR="003A1865" w:rsidRPr="009E52F3" w14:paraId="397B7D85" w14:textId="77777777" w:rsidTr="003A1865">
        <w:tc>
          <w:tcPr>
            <w:tcW w:w="3970" w:type="dxa"/>
          </w:tcPr>
          <w:p w14:paraId="2156408A" w14:textId="77777777" w:rsidR="003A1865" w:rsidRPr="009E52F3" w:rsidRDefault="003A1865" w:rsidP="002D2FA6">
            <w:pPr>
              <w:spacing w:line="480" w:lineRule="auto"/>
              <w:jc w:val="both"/>
              <w:rPr>
                <w:rFonts w:ascii="Calibri" w:hAnsi="Calibri"/>
                <w:sz w:val="22"/>
                <w:szCs w:val="22"/>
              </w:rPr>
            </w:pPr>
            <w:r w:rsidRPr="009E52F3">
              <w:rPr>
                <w:rFonts w:ascii="Calibri" w:hAnsi="Calibri"/>
                <w:sz w:val="22"/>
                <w:szCs w:val="22"/>
              </w:rPr>
              <w:t xml:space="preserve">     Met/Met</w:t>
            </w:r>
          </w:p>
        </w:tc>
        <w:tc>
          <w:tcPr>
            <w:tcW w:w="1984" w:type="dxa"/>
          </w:tcPr>
          <w:p w14:paraId="04F6AAD4" w14:textId="6B0C1EB2" w:rsidR="003A1865" w:rsidRPr="009E52F3" w:rsidRDefault="003A1865" w:rsidP="002D2FA6">
            <w:pPr>
              <w:spacing w:line="480" w:lineRule="auto"/>
              <w:jc w:val="both"/>
              <w:rPr>
                <w:rFonts w:ascii="Calibri" w:hAnsi="Calibri"/>
                <w:sz w:val="22"/>
                <w:szCs w:val="22"/>
              </w:rPr>
            </w:pPr>
            <w:r w:rsidRPr="009E52F3">
              <w:rPr>
                <w:rFonts w:ascii="Calibri" w:hAnsi="Calibri"/>
                <w:sz w:val="22"/>
                <w:szCs w:val="22"/>
              </w:rPr>
              <w:t>146 (30)</w:t>
            </w:r>
          </w:p>
        </w:tc>
        <w:tc>
          <w:tcPr>
            <w:tcW w:w="1560" w:type="dxa"/>
          </w:tcPr>
          <w:p w14:paraId="06043F71" w14:textId="4B028C1F" w:rsidR="003A1865" w:rsidRPr="009E52F3" w:rsidRDefault="003A1865" w:rsidP="002D2FA6">
            <w:pPr>
              <w:spacing w:line="480" w:lineRule="auto"/>
              <w:jc w:val="both"/>
              <w:rPr>
                <w:rFonts w:ascii="Calibri" w:hAnsi="Calibri"/>
                <w:sz w:val="22"/>
                <w:szCs w:val="22"/>
              </w:rPr>
            </w:pPr>
            <w:r w:rsidRPr="009E52F3">
              <w:rPr>
                <w:rFonts w:ascii="Calibri" w:hAnsi="Calibri"/>
                <w:sz w:val="22"/>
                <w:szCs w:val="22"/>
              </w:rPr>
              <w:t>55 (27)</w:t>
            </w:r>
          </w:p>
        </w:tc>
        <w:tc>
          <w:tcPr>
            <w:tcW w:w="1275" w:type="dxa"/>
          </w:tcPr>
          <w:p w14:paraId="6C027CE8" w14:textId="77DE1F44" w:rsidR="003A1865" w:rsidRPr="00FC76F7" w:rsidRDefault="00FC76F7" w:rsidP="00FC76F7">
            <w:pPr>
              <w:spacing w:line="480" w:lineRule="auto"/>
              <w:jc w:val="both"/>
              <w:rPr>
                <w:rFonts w:ascii="Calibri" w:hAnsi="Calibri"/>
                <w:sz w:val="22"/>
                <w:szCs w:val="22"/>
              </w:rPr>
            </w:pPr>
            <w:r w:rsidRPr="00FC76F7">
              <w:rPr>
                <w:rFonts w:asciiTheme="majorHAnsi" w:hAnsiTheme="majorHAnsi"/>
                <w:sz w:val="22"/>
                <w:szCs w:val="22"/>
                <w:lang w:eastAsia="en-GB"/>
              </w:rPr>
              <w:t>χ</w:t>
            </w:r>
            <w:r w:rsidRPr="00FC76F7">
              <w:rPr>
                <w:rFonts w:asciiTheme="majorHAnsi" w:hAnsiTheme="majorHAnsi"/>
                <w:sz w:val="22"/>
                <w:szCs w:val="22"/>
                <w:vertAlign w:val="superscript"/>
              </w:rPr>
              <w:t>2</w:t>
            </w:r>
            <w:r w:rsidRPr="00FC76F7">
              <w:rPr>
                <w:rFonts w:asciiTheme="majorHAnsi" w:hAnsiTheme="majorHAnsi"/>
                <w:sz w:val="22"/>
                <w:szCs w:val="22"/>
              </w:rPr>
              <w:t xml:space="preserve">(2)=2.08, </w:t>
            </w:r>
          </w:p>
        </w:tc>
        <w:tc>
          <w:tcPr>
            <w:tcW w:w="993" w:type="dxa"/>
          </w:tcPr>
          <w:p w14:paraId="367ECC97" w14:textId="1E33868C" w:rsidR="003A1865" w:rsidRPr="00FC76F7" w:rsidRDefault="00FC76F7" w:rsidP="002D2FA6">
            <w:pPr>
              <w:spacing w:line="480" w:lineRule="auto"/>
              <w:jc w:val="both"/>
              <w:rPr>
                <w:rFonts w:ascii="Calibri" w:hAnsi="Calibri"/>
                <w:sz w:val="22"/>
                <w:szCs w:val="22"/>
              </w:rPr>
            </w:pPr>
            <w:r w:rsidRPr="00FC76F7">
              <w:rPr>
                <w:rFonts w:asciiTheme="majorHAnsi" w:hAnsiTheme="majorHAnsi"/>
                <w:sz w:val="22"/>
                <w:szCs w:val="22"/>
              </w:rPr>
              <w:t>p=0.35</w:t>
            </w:r>
          </w:p>
        </w:tc>
      </w:tr>
    </w:tbl>
    <w:p w14:paraId="4763988B" w14:textId="77777777" w:rsidR="005332DE" w:rsidRDefault="00903C04" w:rsidP="002D2FA6">
      <w:pPr>
        <w:widowControl w:val="0"/>
        <w:autoSpaceDE w:val="0"/>
        <w:autoSpaceDN w:val="0"/>
        <w:adjustRightInd w:val="0"/>
        <w:spacing w:after="240" w:line="480" w:lineRule="auto"/>
        <w:rPr>
          <w:rFonts w:asciiTheme="majorHAnsi" w:hAnsiTheme="majorHAnsi" w:cs="Times"/>
          <w:sz w:val="20"/>
          <w:szCs w:val="20"/>
        </w:rPr>
      </w:pPr>
      <w:r w:rsidRPr="005332DE">
        <w:rPr>
          <w:rFonts w:asciiTheme="majorHAnsi" w:hAnsiTheme="majorHAnsi" w:cs="Times"/>
          <w:sz w:val="20"/>
          <w:szCs w:val="20"/>
          <w:vertAlign w:val="superscript"/>
        </w:rPr>
        <w:t>a</w:t>
      </w:r>
      <w:r w:rsidRPr="005332DE">
        <w:rPr>
          <w:rFonts w:asciiTheme="majorHAnsi" w:hAnsiTheme="majorHAnsi" w:cs="Times"/>
          <w:sz w:val="20"/>
          <w:szCs w:val="20"/>
        </w:rPr>
        <w:t xml:space="preserve"> bipolar cases had two index periods, 6 months before their worst depressive and manic episode</w:t>
      </w:r>
      <w:r w:rsidR="003A1865" w:rsidRPr="005332DE">
        <w:rPr>
          <w:rFonts w:asciiTheme="majorHAnsi" w:hAnsiTheme="majorHAnsi" w:cs="Times"/>
          <w:sz w:val="20"/>
          <w:szCs w:val="20"/>
        </w:rPr>
        <w:t>s</w:t>
      </w:r>
      <w:r w:rsidRPr="005332DE">
        <w:rPr>
          <w:rFonts w:asciiTheme="majorHAnsi" w:hAnsiTheme="majorHAnsi" w:cs="Times"/>
          <w:sz w:val="20"/>
          <w:szCs w:val="20"/>
        </w:rPr>
        <w:t>.  Controls had one index period, 6 months preceding their interview.</w:t>
      </w:r>
      <w:r w:rsidR="005332DE">
        <w:rPr>
          <w:rFonts w:asciiTheme="majorHAnsi" w:hAnsiTheme="majorHAnsi" w:cs="Times"/>
          <w:sz w:val="20"/>
          <w:szCs w:val="20"/>
        </w:rPr>
        <w:t xml:space="preserve">                              </w:t>
      </w:r>
    </w:p>
    <w:p w14:paraId="031D22DA" w14:textId="6ACF12B3" w:rsidR="00D73A13" w:rsidRPr="005332DE" w:rsidRDefault="00A273DA" w:rsidP="002D2FA6">
      <w:pPr>
        <w:widowControl w:val="0"/>
        <w:autoSpaceDE w:val="0"/>
        <w:autoSpaceDN w:val="0"/>
        <w:adjustRightInd w:val="0"/>
        <w:spacing w:after="240" w:line="480" w:lineRule="auto"/>
        <w:rPr>
          <w:rFonts w:asciiTheme="majorHAnsi" w:hAnsiTheme="majorHAnsi" w:cs="Times"/>
          <w:sz w:val="20"/>
          <w:szCs w:val="20"/>
        </w:rPr>
      </w:pPr>
      <w:r w:rsidRPr="005332DE">
        <w:rPr>
          <w:rFonts w:asciiTheme="majorHAnsi" w:hAnsiTheme="majorHAnsi" w:cs="Times"/>
          <w:sz w:val="20"/>
          <w:szCs w:val="20"/>
        </w:rPr>
        <w:t xml:space="preserve">Abbreviations: WDE, worse depressive episode; WME, worst manic episode; </w:t>
      </w:r>
      <w:r w:rsidR="00787760" w:rsidRPr="005332DE">
        <w:rPr>
          <w:rFonts w:asciiTheme="majorHAnsi" w:hAnsiTheme="majorHAnsi" w:cs="Times"/>
          <w:sz w:val="20"/>
          <w:szCs w:val="20"/>
        </w:rPr>
        <w:t xml:space="preserve">COMT, </w:t>
      </w:r>
      <w:r w:rsidR="00787760" w:rsidRPr="005332DE">
        <w:rPr>
          <w:rFonts w:asciiTheme="majorHAnsi" w:hAnsiTheme="majorHAnsi" w:cs="Arial"/>
          <w:sz w:val="20"/>
          <w:szCs w:val="20"/>
        </w:rPr>
        <w:t>Catechol-O-methyltransferase;</w:t>
      </w:r>
      <w:r w:rsidR="00787760" w:rsidRPr="005332DE">
        <w:rPr>
          <w:rFonts w:asciiTheme="majorHAnsi" w:hAnsiTheme="majorHAnsi" w:cs="Times"/>
          <w:sz w:val="20"/>
          <w:szCs w:val="20"/>
        </w:rPr>
        <w:t xml:space="preserve"> </w:t>
      </w:r>
      <w:r w:rsidR="003B23BA" w:rsidRPr="005332DE">
        <w:rPr>
          <w:rFonts w:asciiTheme="majorHAnsi" w:hAnsiTheme="majorHAnsi" w:cs="Times"/>
          <w:sz w:val="20"/>
          <w:szCs w:val="20"/>
        </w:rPr>
        <w:t>Val Valine;</w:t>
      </w:r>
      <w:r w:rsidRPr="005332DE">
        <w:rPr>
          <w:rFonts w:asciiTheme="majorHAnsi" w:hAnsiTheme="majorHAnsi" w:cs="Times"/>
          <w:sz w:val="20"/>
          <w:szCs w:val="20"/>
        </w:rPr>
        <w:t xml:space="preserve"> Met, </w:t>
      </w:r>
      <w:r w:rsidR="0071138C" w:rsidRPr="005332DE">
        <w:rPr>
          <w:rFonts w:asciiTheme="majorHAnsi" w:hAnsiTheme="majorHAnsi" w:cs="Times"/>
          <w:sz w:val="20"/>
          <w:szCs w:val="20"/>
        </w:rPr>
        <w:t>M</w:t>
      </w:r>
      <w:r w:rsidR="003B23BA" w:rsidRPr="005332DE">
        <w:rPr>
          <w:rFonts w:asciiTheme="majorHAnsi" w:hAnsiTheme="majorHAnsi" w:cs="Times"/>
          <w:sz w:val="20"/>
          <w:szCs w:val="20"/>
        </w:rPr>
        <w:t>ethionine</w:t>
      </w:r>
      <w:r w:rsidRPr="005332DE">
        <w:rPr>
          <w:rFonts w:asciiTheme="majorHAnsi" w:hAnsiTheme="majorHAnsi" w:cs="Times"/>
          <w:sz w:val="20"/>
          <w:szCs w:val="20"/>
        </w:rPr>
        <w:t>; N, number of parti</w:t>
      </w:r>
      <w:r w:rsidR="000569AC" w:rsidRPr="005332DE">
        <w:rPr>
          <w:rFonts w:asciiTheme="majorHAnsi" w:hAnsiTheme="majorHAnsi" w:cs="Times"/>
          <w:sz w:val="20"/>
          <w:szCs w:val="20"/>
        </w:rPr>
        <w:t>cipants; SD, standard deviation</w:t>
      </w:r>
      <w:r w:rsidR="00C9332C" w:rsidRPr="005332DE">
        <w:rPr>
          <w:rFonts w:asciiTheme="majorHAnsi" w:hAnsiTheme="majorHAnsi" w:cs="Times"/>
          <w:sz w:val="20"/>
          <w:szCs w:val="20"/>
        </w:rPr>
        <w:t xml:space="preserve">; </w:t>
      </w:r>
      <w:r w:rsidR="00C9332C" w:rsidRPr="005332DE">
        <w:rPr>
          <w:rFonts w:asciiTheme="majorHAnsi" w:hAnsiTheme="majorHAnsi"/>
          <w:sz w:val="20"/>
          <w:szCs w:val="20"/>
        </w:rPr>
        <w:t>P,</w:t>
      </w:r>
      <w:r w:rsidR="00D86C0B">
        <w:rPr>
          <w:rFonts w:asciiTheme="majorHAnsi" w:hAnsiTheme="majorHAnsi"/>
          <w:sz w:val="20"/>
          <w:szCs w:val="20"/>
        </w:rPr>
        <w:t xml:space="preserve"> </w:t>
      </w:r>
      <w:r w:rsidR="00D86C0B">
        <w:rPr>
          <w:rFonts w:asciiTheme="majorHAnsi" w:hAnsiTheme="majorHAnsi"/>
          <w:sz w:val="20"/>
          <w:szCs w:val="20"/>
        </w:rPr>
        <w:lastRenderedPageBreak/>
        <w:t>p</w:t>
      </w:r>
      <w:r w:rsidR="00C9332C" w:rsidRPr="005332DE">
        <w:rPr>
          <w:rFonts w:asciiTheme="majorHAnsi" w:hAnsiTheme="majorHAnsi"/>
          <w:sz w:val="20"/>
          <w:szCs w:val="20"/>
        </w:rPr>
        <w:t>robability due to chance.</w:t>
      </w:r>
      <w:r w:rsidR="00D73A13" w:rsidRPr="005332DE">
        <w:rPr>
          <w:rFonts w:asciiTheme="majorHAnsi" w:hAnsiTheme="majorHAnsi" w:cs="Times"/>
          <w:sz w:val="20"/>
          <w:szCs w:val="20"/>
        </w:rPr>
        <w:br w:type="page"/>
      </w:r>
    </w:p>
    <w:p w14:paraId="2C00DCB8" w14:textId="2B9474F4" w:rsidR="00D73A13" w:rsidRPr="000721F4" w:rsidRDefault="00D73A13" w:rsidP="002D2FA6">
      <w:pPr>
        <w:spacing w:line="480" w:lineRule="auto"/>
        <w:jc w:val="both"/>
        <w:rPr>
          <w:rFonts w:asciiTheme="majorHAnsi" w:hAnsiTheme="majorHAnsi"/>
          <w:sz w:val="22"/>
          <w:szCs w:val="22"/>
        </w:rPr>
      </w:pPr>
      <w:r w:rsidRPr="000721F4">
        <w:rPr>
          <w:rFonts w:asciiTheme="majorHAnsi" w:hAnsiTheme="majorHAnsi"/>
          <w:b/>
          <w:i/>
          <w:sz w:val="22"/>
          <w:szCs w:val="22"/>
        </w:rPr>
        <w:lastRenderedPageBreak/>
        <w:t>Table 2</w:t>
      </w:r>
      <w:r w:rsidRPr="000721F4">
        <w:rPr>
          <w:rFonts w:asciiTheme="majorHAnsi" w:hAnsiTheme="majorHAnsi"/>
          <w:sz w:val="22"/>
          <w:szCs w:val="22"/>
        </w:rPr>
        <w:t xml:space="preserve">. </w:t>
      </w:r>
      <w:r w:rsidR="00D817C2" w:rsidRPr="000721F4">
        <w:rPr>
          <w:rFonts w:asciiTheme="majorHAnsi" w:hAnsiTheme="majorHAnsi"/>
          <w:sz w:val="22"/>
          <w:szCs w:val="22"/>
        </w:rPr>
        <w:t>Main and i</w:t>
      </w:r>
      <w:r w:rsidRPr="000721F4">
        <w:rPr>
          <w:rFonts w:asciiTheme="majorHAnsi" w:hAnsiTheme="majorHAnsi"/>
          <w:sz w:val="22"/>
          <w:szCs w:val="22"/>
        </w:rPr>
        <w:t xml:space="preserve">nteraction effects between </w:t>
      </w:r>
      <w:r w:rsidRPr="000721F4">
        <w:rPr>
          <w:rFonts w:asciiTheme="majorHAnsi" w:hAnsiTheme="majorHAnsi"/>
          <w:i/>
          <w:sz w:val="22"/>
          <w:szCs w:val="22"/>
        </w:rPr>
        <w:t>COMT</w:t>
      </w:r>
      <w:r w:rsidRPr="000721F4">
        <w:rPr>
          <w:rFonts w:asciiTheme="majorHAnsi" w:hAnsiTheme="majorHAnsi"/>
          <w:sz w:val="22"/>
          <w:szCs w:val="22"/>
        </w:rPr>
        <w:t xml:space="preserve"> Val</w:t>
      </w:r>
      <w:r w:rsidRPr="000721F4">
        <w:rPr>
          <w:rFonts w:asciiTheme="majorHAnsi" w:hAnsiTheme="majorHAnsi"/>
          <w:sz w:val="22"/>
          <w:szCs w:val="22"/>
          <w:vertAlign w:val="superscript"/>
        </w:rPr>
        <w:t>158</w:t>
      </w:r>
      <w:r w:rsidR="006A533B" w:rsidRPr="000721F4">
        <w:rPr>
          <w:rFonts w:asciiTheme="majorHAnsi" w:hAnsiTheme="majorHAnsi"/>
          <w:sz w:val="22"/>
          <w:szCs w:val="22"/>
        </w:rPr>
        <w:t>Met and stressful life events i</w:t>
      </w:r>
      <w:r w:rsidRPr="000721F4">
        <w:rPr>
          <w:rFonts w:asciiTheme="majorHAnsi" w:hAnsiTheme="majorHAnsi"/>
          <w:sz w:val="22"/>
          <w:szCs w:val="22"/>
        </w:rPr>
        <w:t xml:space="preserve">n </w:t>
      </w:r>
      <w:r w:rsidR="00C45D00" w:rsidRPr="000721F4">
        <w:rPr>
          <w:rFonts w:asciiTheme="majorHAnsi" w:hAnsiTheme="majorHAnsi"/>
          <w:sz w:val="22"/>
          <w:szCs w:val="22"/>
        </w:rPr>
        <w:t xml:space="preserve">relation to </w:t>
      </w:r>
      <w:r w:rsidRPr="000721F4">
        <w:rPr>
          <w:rFonts w:asciiTheme="majorHAnsi" w:hAnsiTheme="majorHAnsi"/>
          <w:sz w:val="22"/>
          <w:szCs w:val="22"/>
        </w:rPr>
        <w:t>bipolar disorder</w:t>
      </w:r>
      <w:r w:rsidR="00C45D00" w:rsidRPr="000721F4">
        <w:rPr>
          <w:rFonts w:asciiTheme="majorHAnsi" w:hAnsiTheme="majorHAnsi"/>
          <w:sz w:val="22"/>
          <w:szCs w:val="22"/>
        </w:rPr>
        <w:t xml:space="preserve"> cases status.</w:t>
      </w:r>
    </w:p>
    <w:tbl>
      <w:tblPr>
        <w:tblStyle w:val="TableGrid"/>
        <w:tblW w:w="8222" w:type="dxa"/>
        <w:tblInd w:w="108" w:type="dxa"/>
        <w:tblLayout w:type="fixed"/>
        <w:tblLook w:val="04A0" w:firstRow="1" w:lastRow="0" w:firstColumn="1" w:lastColumn="0" w:noHBand="0" w:noVBand="1"/>
      </w:tblPr>
      <w:tblGrid>
        <w:gridCol w:w="3119"/>
        <w:gridCol w:w="1559"/>
        <w:gridCol w:w="284"/>
        <w:gridCol w:w="850"/>
        <w:gridCol w:w="1276"/>
        <w:gridCol w:w="1134"/>
      </w:tblGrid>
      <w:tr w:rsidR="00224859" w:rsidRPr="002E6F8B" w14:paraId="3C68332A" w14:textId="77777777" w:rsidTr="002E6F8B">
        <w:tc>
          <w:tcPr>
            <w:tcW w:w="3119" w:type="dxa"/>
            <w:tcBorders>
              <w:bottom w:val="nil"/>
            </w:tcBorders>
          </w:tcPr>
          <w:p w14:paraId="38205490" w14:textId="77777777" w:rsidR="00D73A13" w:rsidRPr="002E6F8B" w:rsidRDefault="00D73A13" w:rsidP="002D2FA6">
            <w:pPr>
              <w:spacing w:line="480" w:lineRule="auto"/>
              <w:jc w:val="both"/>
              <w:rPr>
                <w:rFonts w:ascii="Calibri" w:hAnsi="Calibri"/>
                <w:sz w:val="22"/>
                <w:szCs w:val="22"/>
              </w:rPr>
            </w:pPr>
          </w:p>
        </w:tc>
        <w:tc>
          <w:tcPr>
            <w:tcW w:w="1559" w:type="dxa"/>
            <w:tcBorders>
              <w:bottom w:val="nil"/>
            </w:tcBorders>
          </w:tcPr>
          <w:p w14:paraId="4B58EA5C" w14:textId="77777777" w:rsidR="00D73A13" w:rsidRPr="002E6F8B" w:rsidRDefault="00D73A13" w:rsidP="002D2FA6">
            <w:pPr>
              <w:spacing w:line="480" w:lineRule="auto"/>
              <w:jc w:val="both"/>
              <w:rPr>
                <w:rFonts w:ascii="Calibri" w:hAnsi="Calibri"/>
                <w:sz w:val="22"/>
                <w:szCs w:val="22"/>
              </w:rPr>
            </w:pPr>
            <w:r w:rsidRPr="002E6F8B">
              <w:rPr>
                <w:rFonts w:ascii="Calibri" w:hAnsi="Calibri"/>
                <w:sz w:val="22"/>
                <w:szCs w:val="22"/>
              </w:rPr>
              <w:t>Adjusted RD</w:t>
            </w:r>
            <w:r w:rsidRPr="002E6F8B">
              <w:rPr>
                <w:rFonts w:ascii="Calibri" w:hAnsi="Calibri"/>
                <w:sz w:val="22"/>
                <w:szCs w:val="22"/>
                <w:vertAlign w:val="superscript"/>
              </w:rPr>
              <w:t>a</w:t>
            </w:r>
          </w:p>
        </w:tc>
        <w:tc>
          <w:tcPr>
            <w:tcW w:w="284" w:type="dxa"/>
            <w:tcBorders>
              <w:right w:val="nil"/>
            </w:tcBorders>
          </w:tcPr>
          <w:p w14:paraId="2D23A14B" w14:textId="77777777" w:rsidR="00D73A13" w:rsidRPr="002E6F8B" w:rsidRDefault="00D73A13" w:rsidP="002D2FA6">
            <w:pPr>
              <w:spacing w:line="480" w:lineRule="auto"/>
              <w:jc w:val="both"/>
              <w:rPr>
                <w:rFonts w:ascii="Calibri" w:hAnsi="Calibri"/>
                <w:sz w:val="22"/>
                <w:szCs w:val="22"/>
              </w:rPr>
            </w:pPr>
          </w:p>
        </w:tc>
        <w:tc>
          <w:tcPr>
            <w:tcW w:w="2126" w:type="dxa"/>
            <w:gridSpan w:val="2"/>
            <w:tcBorders>
              <w:left w:val="nil"/>
            </w:tcBorders>
          </w:tcPr>
          <w:p w14:paraId="4AEF73DE" w14:textId="67C573C8" w:rsidR="00D73A13" w:rsidRPr="002E6F8B" w:rsidRDefault="003A27ED" w:rsidP="003A27ED">
            <w:pPr>
              <w:spacing w:line="480" w:lineRule="auto"/>
              <w:rPr>
                <w:rFonts w:ascii="Calibri" w:hAnsi="Calibri"/>
                <w:sz w:val="22"/>
                <w:szCs w:val="22"/>
              </w:rPr>
            </w:pPr>
            <w:r>
              <w:rPr>
                <w:rFonts w:ascii="Calibri" w:hAnsi="Calibri"/>
                <w:sz w:val="22"/>
                <w:szCs w:val="22"/>
              </w:rPr>
              <w:t xml:space="preserve">         </w:t>
            </w:r>
            <w:r w:rsidR="00D73A13" w:rsidRPr="002E6F8B">
              <w:rPr>
                <w:rFonts w:ascii="Calibri" w:hAnsi="Calibri"/>
                <w:sz w:val="22"/>
                <w:szCs w:val="22"/>
              </w:rPr>
              <w:t xml:space="preserve">95% </w:t>
            </w:r>
            <w:r w:rsidR="00224859" w:rsidRPr="002E6F8B">
              <w:rPr>
                <w:rFonts w:ascii="Calibri" w:hAnsi="Calibri"/>
                <w:sz w:val="22"/>
                <w:szCs w:val="22"/>
              </w:rPr>
              <w:t>CI</w:t>
            </w:r>
          </w:p>
        </w:tc>
        <w:tc>
          <w:tcPr>
            <w:tcW w:w="1134" w:type="dxa"/>
            <w:tcBorders>
              <w:bottom w:val="nil"/>
            </w:tcBorders>
          </w:tcPr>
          <w:p w14:paraId="5F3CD946" w14:textId="1CF7BC1D" w:rsidR="00D73A13" w:rsidRPr="002E6F8B" w:rsidRDefault="00D73A13" w:rsidP="003A27ED">
            <w:pPr>
              <w:spacing w:line="480" w:lineRule="auto"/>
              <w:jc w:val="center"/>
              <w:rPr>
                <w:rFonts w:ascii="Calibri" w:hAnsi="Calibri"/>
                <w:sz w:val="22"/>
                <w:szCs w:val="22"/>
              </w:rPr>
            </w:pPr>
            <w:r w:rsidRPr="002E6F8B">
              <w:rPr>
                <w:rFonts w:ascii="Calibri" w:hAnsi="Calibri"/>
                <w:sz w:val="22"/>
                <w:szCs w:val="22"/>
              </w:rPr>
              <w:t>P-value</w:t>
            </w:r>
          </w:p>
        </w:tc>
      </w:tr>
      <w:tr w:rsidR="00224859" w:rsidRPr="002E6F8B" w14:paraId="6D457931" w14:textId="77777777" w:rsidTr="002E6F8B">
        <w:tc>
          <w:tcPr>
            <w:tcW w:w="3119" w:type="dxa"/>
            <w:tcBorders>
              <w:top w:val="nil"/>
            </w:tcBorders>
          </w:tcPr>
          <w:p w14:paraId="047F98D8" w14:textId="77777777" w:rsidR="00D73A13" w:rsidRPr="002E6F8B" w:rsidRDefault="00D73A13" w:rsidP="002D2FA6">
            <w:pPr>
              <w:spacing w:line="480" w:lineRule="auto"/>
              <w:jc w:val="both"/>
              <w:rPr>
                <w:rFonts w:ascii="Calibri" w:hAnsi="Calibri"/>
                <w:sz w:val="22"/>
                <w:szCs w:val="22"/>
              </w:rPr>
            </w:pPr>
          </w:p>
        </w:tc>
        <w:tc>
          <w:tcPr>
            <w:tcW w:w="1559" w:type="dxa"/>
            <w:tcBorders>
              <w:top w:val="nil"/>
            </w:tcBorders>
          </w:tcPr>
          <w:p w14:paraId="2E174DFE" w14:textId="77777777" w:rsidR="00D73A13" w:rsidRPr="002E6F8B" w:rsidRDefault="00D73A13" w:rsidP="002D2FA6">
            <w:pPr>
              <w:spacing w:line="480" w:lineRule="auto"/>
              <w:jc w:val="both"/>
              <w:rPr>
                <w:rFonts w:ascii="Calibri" w:hAnsi="Calibri"/>
                <w:sz w:val="22"/>
                <w:szCs w:val="22"/>
              </w:rPr>
            </w:pPr>
          </w:p>
        </w:tc>
        <w:tc>
          <w:tcPr>
            <w:tcW w:w="1134" w:type="dxa"/>
            <w:gridSpan w:val="2"/>
          </w:tcPr>
          <w:p w14:paraId="4F17D39A" w14:textId="77777777" w:rsidR="00D73A13" w:rsidRPr="002E6F8B" w:rsidRDefault="00D73A13" w:rsidP="002E6F8B">
            <w:pPr>
              <w:spacing w:line="480" w:lineRule="auto"/>
              <w:jc w:val="center"/>
              <w:rPr>
                <w:rFonts w:ascii="Calibri" w:hAnsi="Calibri"/>
                <w:sz w:val="22"/>
                <w:szCs w:val="22"/>
              </w:rPr>
            </w:pPr>
            <w:r w:rsidRPr="002E6F8B">
              <w:rPr>
                <w:rFonts w:ascii="Calibri" w:hAnsi="Calibri"/>
                <w:sz w:val="22"/>
                <w:szCs w:val="22"/>
              </w:rPr>
              <w:t>Lower</w:t>
            </w:r>
          </w:p>
        </w:tc>
        <w:tc>
          <w:tcPr>
            <w:tcW w:w="1276" w:type="dxa"/>
          </w:tcPr>
          <w:p w14:paraId="601D9BFA" w14:textId="77777777" w:rsidR="00D73A13" w:rsidRPr="002E6F8B" w:rsidRDefault="00D73A13" w:rsidP="002E6F8B">
            <w:pPr>
              <w:spacing w:line="480" w:lineRule="auto"/>
              <w:jc w:val="center"/>
              <w:rPr>
                <w:rFonts w:ascii="Calibri" w:hAnsi="Calibri"/>
                <w:sz w:val="22"/>
                <w:szCs w:val="22"/>
              </w:rPr>
            </w:pPr>
            <w:r w:rsidRPr="002E6F8B">
              <w:rPr>
                <w:rFonts w:ascii="Calibri" w:hAnsi="Calibri"/>
                <w:sz w:val="22"/>
                <w:szCs w:val="22"/>
              </w:rPr>
              <w:t>Upper</w:t>
            </w:r>
          </w:p>
        </w:tc>
        <w:tc>
          <w:tcPr>
            <w:tcW w:w="1134" w:type="dxa"/>
            <w:tcBorders>
              <w:top w:val="nil"/>
            </w:tcBorders>
          </w:tcPr>
          <w:p w14:paraId="6AF5A846" w14:textId="77777777" w:rsidR="00D73A13" w:rsidRPr="002E6F8B" w:rsidRDefault="00D73A13" w:rsidP="002D2FA6">
            <w:pPr>
              <w:spacing w:line="480" w:lineRule="auto"/>
              <w:jc w:val="both"/>
              <w:rPr>
                <w:rFonts w:ascii="Calibri" w:hAnsi="Calibri"/>
                <w:sz w:val="22"/>
                <w:szCs w:val="22"/>
              </w:rPr>
            </w:pPr>
          </w:p>
        </w:tc>
      </w:tr>
      <w:tr w:rsidR="00224859" w:rsidRPr="002E6F8B" w14:paraId="58ED35B3" w14:textId="77777777" w:rsidTr="002E6F8B">
        <w:tc>
          <w:tcPr>
            <w:tcW w:w="3119" w:type="dxa"/>
          </w:tcPr>
          <w:p w14:paraId="1D473F12" w14:textId="77777777" w:rsidR="00D73A13" w:rsidRPr="002E6F8B" w:rsidRDefault="00D73A13" w:rsidP="002D2FA6">
            <w:pPr>
              <w:spacing w:line="480" w:lineRule="auto"/>
              <w:jc w:val="both"/>
              <w:rPr>
                <w:rFonts w:ascii="Calibri" w:hAnsi="Calibri"/>
                <w:i/>
                <w:sz w:val="22"/>
                <w:szCs w:val="22"/>
              </w:rPr>
            </w:pPr>
            <w:r w:rsidRPr="002E6F8B">
              <w:rPr>
                <w:rFonts w:ascii="Calibri" w:hAnsi="Calibri"/>
                <w:i/>
                <w:sz w:val="22"/>
                <w:szCs w:val="22"/>
              </w:rPr>
              <w:t>Main effects</w:t>
            </w:r>
          </w:p>
        </w:tc>
        <w:tc>
          <w:tcPr>
            <w:tcW w:w="1559" w:type="dxa"/>
          </w:tcPr>
          <w:p w14:paraId="514B492A" w14:textId="77777777" w:rsidR="00D73A13" w:rsidRPr="002E6F8B" w:rsidRDefault="00D73A13" w:rsidP="002D2FA6">
            <w:pPr>
              <w:spacing w:line="480" w:lineRule="auto"/>
              <w:jc w:val="both"/>
              <w:rPr>
                <w:rFonts w:ascii="Calibri" w:hAnsi="Calibri"/>
                <w:sz w:val="22"/>
                <w:szCs w:val="22"/>
              </w:rPr>
            </w:pPr>
          </w:p>
        </w:tc>
        <w:tc>
          <w:tcPr>
            <w:tcW w:w="1134" w:type="dxa"/>
            <w:gridSpan w:val="2"/>
          </w:tcPr>
          <w:p w14:paraId="5042AFDE" w14:textId="77777777" w:rsidR="00D73A13" w:rsidRPr="002E6F8B" w:rsidRDefault="00D73A13" w:rsidP="002D2FA6">
            <w:pPr>
              <w:spacing w:line="480" w:lineRule="auto"/>
              <w:jc w:val="both"/>
              <w:rPr>
                <w:rFonts w:ascii="Calibri" w:hAnsi="Calibri"/>
                <w:sz w:val="22"/>
                <w:szCs w:val="22"/>
              </w:rPr>
            </w:pPr>
          </w:p>
        </w:tc>
        <w:tc>
          <w:tcPr>
            <w:tcW w:w="1276" w:type="dxa"/>
          </w:tcPr>
          <w:p w14:paraId="2961A8CC" w14:textId="77777777" w:rsidR="00D73A13" w:rsidRPr="002E6F8B" w:rsidRDefault="00D73A13" w:rsidP="002D2FA6">
            <w:pPr>
              <w:spacing w:line="480" w:lineRule="auto"/>
              <w:jc w:val="both"/>
              <w:rPr>
                <w:rFonts w:ascii="Calibri" w:hAnsi="Calibri"/>
                <w:sz w:val="22"/>
                <w:szCs w:val="22"/>
              </w:rPr>
            </w:pPr>
          </w:p>
        </w:tc>
        <w:tc>
          <w:tcPr>
            <w:tcW w:w="1134" w:type="dxa"/>
          </w:tcPr>
          <w:p w14:paraId="22956916" w14:textId="77777777" w:rsidR="00D73A13" w:rsidRPr="002E6F8B" w:rsidRDefault="00D73A13" w:rsidP="002D2FA6">
            <w:pPr>
              <w:spacing w:line="480" w:lineRule="auto"/>
              <w:jc w:val="both"/>
              <w:rPr>
                <w:rFonts w:ascii="Calibri" w:hAnsi="Calibri"/>
                <w:sz w:val="22"/>
                <w:szCs w:val="22"/>
              </w:rPr>
            </w:pPr>
          </w:p>
        </w:tc>
      </w:tr>
      <w:tr w:rsidR="00224859" w:rsidRPr="002E6F8B" w14:paraId="03D2DDB4" w14:textId="77777777" w:rsidTr="002E6F8B">
        <w:tc>
          <w:tcPr>
            <w:tcW w:w="3119" w:type="dxa"/>
          </w:tcPr>
          <w:p w14:paraId="56DB8431" w14:textId="1EA90C60" w:rsidR="00D73A13" w:rsidRPr="002E6F8B" w:rsidRDefault="00D73A13" w:rsidP="002D2FA6">
            <w:pPr>
              <w:spacing w:line="480" w:lineRule="auto"/>
              <w:jc w:val="both"/>
              <w:rPr>
                <w:rFonts w:ascii="Calibri" w:hAnsi="Calibri"/>
                <w:b/>
                <w:sz w:val="22"/>
                <w:szCs w:val="22"/>
              </w:rPr>
            </w:pPr>
            <w:r w:rsidRPr="002E6F8B">
              <w:rPr>
                <w:rFonts w:ascii="Calibri" w:hAnsi="Calibri"/>
                <w:b/>
                <w:sz w:val="22"/>
                <w:szCs w:val="22"/>
              </w:rPr>
              <w:t>Stressful life events:</w:t>
            </w:r>
          </w:p>
        </w:tc>
        <w:tc>
          <w:tcPr>
            <w:tcW w:w="1559" w:type="dxa"/>
          </w:tcPr>
          <w:p w14:paraId="3E6B33E0" w14:textId="77777777" w:rsidR="00D73A13" w:rsidRPr="002E6F8B" w:rsidRDefault="00D73A13" w:rsidP="002D2FA6">
            <w:pPr>
              <w:spacing w:line="480" w:lineRule="auto"/>
              <w:jc w:val="center"/>
              <w:rPr>
                <w:rFonts w:ascii="Calibri" w:hAnsi="Calibri"/>
                <w:sz w:val="22"/>
                <w:szCs w:val="22"/>
              </w:rPr>
            </w:pPr>
          </w:p>
        </w:tc>
        <w:tc>
          <w:tcPr>
            <w:tcW w:w="1134" w:type="dxa"/>
            <w:gridSpan w:val="2"/>
          </w:tcPr>
          <w:p w14:paraId="31B1FDAE" w14:textId="77777777" w:rsidR="00D73A13" w:rsidRPr="002E6F8B" w:rsidRDefault="00D73A13" w:rsidP="002D2FA6">
            <w:pPr>
              <w:spacing w:line="480" w:lineRule="auto"/>
              <w:jc w:val="center"/>
              <w:rPr>
                <w:rFonts w:ascii="Calibri" w:hAnsi="Calibri"/>
                <w:sz w:val="22"/>
                <w:szCs w:val="22"/>
              </w:rPr>
            </w:pPr>
          </w:p>
        </w:tc>
        <w:tc>
          <w:tcPr>
            <w:tcW w:w="1276" w:type="dxa"/>
          </w:tcPr>
          <w:p w14:paraId="145DC5DE" w14:textId="77777777" w:rsidR="00D73A13" w:rsidRPr="002E6F8B" w:rsidRDefault="00D73A13" w:rsidP="002D2FA6">
            <w:pPr>
              <w:spacing w:line="480" w:lineRule="auto"/>
              <w:jc w:val="center"/>
              <w:rPr>
                <w:rFonts w:ascii="Calibri" w:hAnsi="Calibri"/>
                <w:sz w:val="22"/>
                <w:szCs w:val="22"/>
              </w:rPr>
            </w:pPr>
          </w:p>
        </w:tc>
        <w:tc>
          <w:tcPr>
            <w:tcW w:w="1134" w:type="dxa"/>
          </w:tcPr>
          <w:p w14:paraId="6C7C9E54" w14:textId="77777777" w:rsidR="00D73A13" w:rsidRPr="002E6F8B" w:rsidRDefault="00D73A13" w:rsidP="002D2FA6">
            <w:pPr>
              <w:spacing w:line="480" w:lineRule="auto"/>
              <w:jc w:val="center"/>
              <w:rPr>
                <w:rFonts w:ascii="Calibri" w:hAnsi="Calibri"/>
                <w:sz w:val="22"/>
                <w:szCs w:val="22"/>
              </w:rPr>
            </w:pPr>
          </w:p>
        </w:tc>
      </w:tr>
      <w:tr w:rsidR="00224859" w:rsidRPr="002E6F8B" w14:paraId="2600F975" w14:textId="77777777" w:rsidTr="002E6F8B">
        <w:tc>
          <w:tcPr>
            <w:tcW w:w="3119" w:type="dxa"/>
          </w:tcPr>
          <w:p w14:paraId="5CBDE9F2" w14:textId="0821763E" w:rsidR="00D73A13" w:rsidRPr="002E6F8B" w:rsidRDefault="00D73A13" w:rsidP="002D2FA6">
            <w:pPr>
              <w:spacing w:line="480" w:lineRule="auto"/>
              <w:jc w:val="both"/>
              <w:rPr>
                <w:rFonts w:ascii="Calibri" w:hAnsi="Calibri"/>
                <w:sz w:val="22"/>
                <w:szCs w:val="22"/>
              </w:rPr>
            </w:pPr>
            <w:r w:rsidRPr="002E6F8B">
              <w:rPr>
                <w:rFonts w:ascii="Calibri" w:hAnsi="Calibri"/>
                <w:sz w:val="22"/>
                <w:szCs w:val="22"/>
              </w:rPr>
              <w:t xml:space="preserve">  Worst depressive episode</w:t>
            </w:r>
          </w:p>
        </w:tc>
        <w:tc>
          <w:tcPr>
            <w:tcW w:w="1559" w:type="dxa"/>
          </w:tcPr>
          <w:p w14:paraId="7CC4C094" w14:textId="3E61FAF6" w:rsidR="00D73A13" w:rsidRPr="002E6F8B" w:rsidRDefault="00820732" w:rsidP="002D2FA6">
            <w:pPr>
              <w:spacing w:line="480" w:lineRule="auto"/>
              <w:jc w:val="center"/>
              <w:rPr>
                <w:rFonts w:ascii="Calibri" w:hAnsi="Calibri"/>
                <w:sz w:val="22"/>
                <w:szCs w:val="22"/>
              </w:rPr>
            </w:pPr>
            <w:r>
              <w:rPr>
                <w:rFonts w:ascii="Calibri" w:hAnsi="Calibri"/>
                <w:sz w:val="22"/>
                <w:szCs w:val="22"/>
              </w:rPr>
              <w:t>0.09</w:t>
            </w:r>
          </w:p>
        </w:tc>
        <w:tc>
          <w:tcPr>
            <w:tcW w:w="1134" w:type="dxa"/>
            <w:gridSpan w:val="2"/>
          </w:tcPr>
          <w:p w14:paraId="231CDB8A" w14:textId="325218FF"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820732">
              <w:rPr>
                <w:rFonts w:ascii="Calibri" w:hAnsi="Calibri"/>
                <w:sz w:val="22"/>
                <w:szCs w:val="22"/>
              </w:rPr>
              <w:t>5</w:t>
            </w:r>
          </w:p>
        </w:tc>
        <w:tc>
          <w:tcPr>
            <w:tcW w:w="1276" w:type="dxa"/>
          </w:tcPr>
          <w:p w14:paraId="251EF4A8" w14:textId="182FF6DF"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0.1</w:t>
            </w:r>
            <w:r w:rsidR="00820732">
              <w:rPr>
                <w:rFonts w:ascii="Calibri" w:hAnsi="Calibri"/>
                <w:sz w:val="22"/>
                <w:szCs w:val="22"/>
              </w:rPr>
              <w:t>3</w:t>
            </w:r>
          </w:p>
        </w:tc>
        <w:tc>
          <w:tcPr>
            <w:tcW w:w="1134" w:type="dxa"/>
          </w:tcPr>
          <w:p w14:paraId="2F9C9B5D" w14:textId="34BC1CE6" w:rsidR="00D73A13" w:rsidRPr="002E6F8B" w:rsidRDefault="004C077F" w:rsidP="002D2FA6">
            <w:pPr>
              <w:spacing w:line="480" w:lineRule="auto"/>
              <w:jc w:val="center"/>
              <w:rPr>
                <w:rFonts w:ascii="Calibri" w:hAnsi="Calibri"/>
                <w:sz w:val="22"/>
                <w:szCs w:val="22"/>
              </w:rPr>
            </w:pPr>
            <w:r w:rsidRPr="002E6F8B">
              <w:rPr>
                <w:rFonts w:ascii="Calibri" w:eastAsia="ＭＳ ゴシック" w:hAnsi="Calibri"/>
                <w:color w:val="000000"/>
                <w:sz w:val="22"/>
                <w:szCs w:val="22"/>
              </w:rPr>
              <w:t>≤</w:t>
            </w:r>
            <w:r w:rsidR="00104C6C" w:rsidRPr="002E6F8B">
              <w:rPr>
                <w:rFonts w:ascii="Calibri" w:hAnsi="Calibri"/>
                <w:sz w:val="22"/>
                <w:szCs w:val="22"/>
              </w:rPr>
              <w:t>0.00</w:t>
            </w:r>
            <w:r w:rsidRPr="002E6F8B">
              <w:rPr>
                <w:rFonts w:ascii="Calibri" w:hAnsi="Calibri"/>
                <w:sz w:val="22"/>
                <w:szCs w:val="22"/>
              </w:rPr>
              <w:t>1</w:t>
            </w:r>
          </w:p>
        </w:tc>
      </w:tr>
      <w:tr w:rsidR="00224859" w:rsidRPr="002E6F8B" w14:paraId="45279285" w14:textId="77777777" w:rsidTr="002E6F8B">
        <w:tc>
          <w:tcPr>
            <w:tcW w:w="3119" w:type="dxa"/>
          </w:tcPr>
          <w:p w14:paraId="48D2EFFC" w14:textId="55C5C1CF" w:rsidR="00D73A13" w:rsidRPr="002E6F8B" w:rsidRDefault="00D73A13" w:rsidP="002D2FA6">
            <w:pPr>
              <w:spacing w:line="480" w:lineRule="auto"/>
              <w:jc w:val="both"/>
              <w:rPr>
                <w:rFonts w:ascii="Calibri" w:hAnsi="Calibri"/>
                <w:sz w:val="22"/>
                <w:szCs w:val="22"/>
              </w:rPr>
            </w:pPr>
            <w:r w:rsidRPr="002E6F8B">
              <w:rPr>
                <w:rFonts w:ascii="Calibri" w:hAnsi="Calibri"/>
                <w:sz w:val="22"/>
                <w:szCs w:val="22"/>
              </w:rPr>
              <w:t xml:space="preserve">  Worst manic episode</w:t>
            </w:r>
          </w:p>
        </w:tc>
        <w:tc>
          <w:tcPr>
            <w:tcW w:w="1559" w:type="dxa"/>
          </w:tcPr>
          <w:p w14:paraId="5F4D625F" w14:textId="068E6A0A"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820732">
              <w:rPr>
                <w:rFonts w:ascii="Calibri" w:hAnsi="Calibri"/>
                <w:sz w:val="22"/>
                <w:szCs w:val="22"/>
              </w:rPr>
              <w:t>09</w:t>
            </w:r>
          </w:p>
        </w:tc>
        <w:tc>
          <w:tcPr>
            <w:tcW w:w="1134" w:type="dxa"/>
            <w:gridSpan w:val="2"/>
          </w:tcPr>
          <w:p w14:paraId="36C3CFD2" w14:textId="6B23C1BD"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820732">
              <w:rPr>
                <w:rFonts w:ascii="Calibri" w:hAnsi="Calibri"/>
                <w:sz w:val="22"/>
                <w:szCs w:val="22"/>
              </w:rPr>
              <w:t>5</w:t>
            </w:r>
          </w:p>
        </w:tc>
        <w:tc>
          <w:tcPr>
            <w:tcW w:w="1276" w:type="dxa"/>
          </w:tcPr>
          <w:p w14:paraId="1108880E" w14:textId="1B882A17"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0.1</w:t>
            </w:r>
            <w:r w:rsidR="00820732">
              <w:rPr>
                <w:rFonts w:ascii="Calibri" w:hAnsi="Calibri"/>
                <w:sz w:val="22"/>
                <w:szCs w:val="22"/>
              </w:rPr>
              <w:t>3</w:t>
            </w:r>
          </w:p>
        </w:tc>
        <w:tc>
          <w:tcPr>
            <w:tcW w:w="1134" w:type="dxa"/>
          </w:tcPr>
          <w:p w14:paraId="0F582F9F" w14:textId="3FFB6D14" w:rsidR="00D73A13" w:rsidRPr="002E6F8B" w:rsidRDefault="004C077F" w:rsidP="002D2FA6">
            <w:pPr>
              <w:spacing w:line="480" w:lineRule="auto"/>
              <w:jc w:val="center"/>
              <w:rPr>
                <w:rFonts w:ascii="Calibri" w:hAnsi="Calibri"/>
                <w:sz w:val="22"/>
                <w:szCs w:val="22"/>
              </w:rPr>
            </w:pPr>
            <w:r w:rsidRPr="002E6F8B">
              <w:rPr>
                <w:rFonts w:ascii="Calibri" w:eastAsia="ＭＳ ゴシック" w:hAnsi="Calibri"/>
                <w:color w:val="000000"/>
                <w:sz w:val="22"/>
                <w:szCs w:val="22"/>
              </w:rPr>
              <w:t>≤</w:t>
            </w:r>
            <w:r w:rsidR="00D73A13" w:rsidRPr="002E6F8B">
              <w:rPr>
                <w:rFonts w:ascii="Calibri" w:hAnsi="Calibri"/>
                <w:sz w:val="22"/>
                <w:szCs w:val="22"/>
              </w:rPr>
              <w:t>0.00</w:t>
            </w:r>
            <w:r w:rsidRPr="002E6F8B">
              <w:rPr>
                <w:rFonts w:ascii="Calibri" w:hAnsi="Calibri"/>
                <w:sz w:val="22"/>
                <w:szCs w:val="22"/>
              </w:rPr>
              <w:t>1</w:t>
            </w:r>
          </w:p>
        </w:tc>
      </w:tr>
      <w:tr w:rsidR="002E6F8B" w:rsidRPr="002E6F8B" w14:paraId="7E5848EF" w14:textId="77777777" w:rsidTr="002E6F8B">
        <w:tc>
          <w:tcPr>
            <w:tcW w:w="3119" w:type="dxa"/>
          </w:tcPr>
          <w:p w14:paraId="4CB9D698" w14:textId="4FDE7A9B" w:rsidR="002E6F8B" w:rsidRPr="002E6F8B" w:rsidRDefault="002E6F8B" w:rsidP="002D2FA6">
            <w:pPr>
              <w:spacing w:line="480" w:lineRule="auto"/>
              <w:jc w:val="both"/>
              <w:rPr>
                <w:rFonts w:ascii="Calibri" w:hAnsi="Calibri"/>
                <w:b/>
                <w:sz w:val="22"/>
                <w:szCs w:val="22"/>
              </w:rPr>
            </w:pPr>
            <w:r w:rsidRPr="002E6F8B">
              <w:rPr>
                <w:rFonts w:ascii="Calibri" w:hAnsi="Calibri"/>
                <w:b/>
                <w:sz w:val="22"/>
                <w:szCs w:val="22"/>
              </w:rPr>
              <w:t>COMT Genetic models</w:t>
            </w:r>
            <w:r>
              <w:rPr>
                <w:rFonts w:ascii="Calibri" w:hAnsi="Calibri"/>
                <w:b/>
                <w:sz w:val="22"/>
                <w:szCs w:val="22"/>
              </w:rPr>
              <w:t>:</w:t>
            </w:r>
          </w:p>
        </w:tc>
        <w:tc>
          <w:tcPr>
            <w:tcW w:w="1559" w:type="dxa"/>
          </w:tcPr>
          <w:p w14:paraId="106A6BA6" w14:textId="77777777" w:rsidR="002E6F8B" w:rsidRPr="002E6F8B" w:rsidRDefault="002E6F8B" w:rsidP="002D2FA6">
            <w:pPr>
              <w:spacing w:line="480" w:lineRule="auto"/>
              <w:jc w:val="center"/>
              <w:rPr>
                <w:rFonts w:ascii="Calibri" w:hAnsi="Calibri"/>
                <w:sz w:val="22"/>
                <w:szCs w:val="22"/>
              </w:rPr>
            </w:pPr>
          </w:p>
        </w:tc>
        <w:tc>
          <w:tcPr>
            <w:tcW w:w="1134" w:type="dxa"/>
            <w:gridSpan w:val="2"/>
          </w:tcPr>
          <w:p w14:paraId="5DB07E65" w14:textId="77777777" w:rsidR="002E6F8B" w:rsidRPr="002E6F8B" w:rsidRDefault="002E6F8B" w:rsidP="002D2FA6">
            <w:pPr>
              <w:spacing w:line="480" w:lineRule="auto"/>
              <w:jc w:val="center"/>
              <w:rPr>
                <w:rFonts w:ascii="Calibri" w:hAnsi="Calibri"/>
                <w:sz w:val="22"/>
                <w:szCs w:val="22"/>
              </w:rPr>
            </w:pPr>
          </w:p>
        </w:tc>
        <w:tc>
          <w:tcPr>
            <w:tcW w:w="1276" w:type="dxa"/>
          </w:tcPr>
          <w:p w14:paraId="56EDC048" w14:textId="77777777" w:rsidR="002E6F8B" w:rsidRPr="002E6F8B" w:rsidRDefault="002E6F8B" w:rsidP="002D2FA6">
            <w:pPr>
              <w:spacing w:line="480" w:lineRule="auto"/>
              <w:jc w:val="center"/>
              <w:rPr>
                <w:rFonts w:ascii="Calibri" w:hAnsi="Calibri"/>
                <w:sz w:val="22"/>
                <w:szCs w:val="22"/>
              </w:rPr>
            </w:pPr>
          </w:p>
        </w:tc>
        <w:tc>
          <w:tcPr>
            <w:tcW w:w="1134" w:type="dxa"/>
          </w:tcPr>
          <w:p w14:paraId="79F670F4" w14:textId="77777777" w:rsidR="002E6F8B" w:rsidRPr="002E6F8B" w:rsidRDefault="002E6F8B" w:rsidP="002D2FA6">
            <w:pPr>
              <w:spacing w:line="480" w:lineRule="auto"/>
              <w:jc w:val="center"/>
              <w:rPr>
                <w:rFonts w:ascii="Calibri" w:eastAsia="ＭＳ ゴシック" w:hAnsi="Calibri"/>
                <w:color w:val="000000"/>
                <w:sz w:val="22"/>
                <w:szCs w:val="22"/>
              </w:rPr>
            </w:pPr>
          </w:p>
        </w:tc>
      </w:tr>
      <w:tr w:rsidR="00224859" w:rsidRPr="002E6F8B" w14:paraId="525A585E" w14:textId="77777777" w:rsidTr="002E6F8B">
        <w:tc>
          <w:tcPr>
            <w:tcW w:w="3119" w:type="dxa"/>
          </w:tcPr>
          <w:p w14:paraId="1A2CD528" w14:textId="25125F7B" w:rsidR="00D73A13" w:rsidRPr="002E6F8B" w:rsidRDefault="002E6F8B" w:rsidP="002D2FA6">
            <w:pPr>
              <w:spacing w:line="480" w:lineRule="auto"/>
              <w:jc w:val="both"/>
              <w:rPr>
                <w:rFonts w:ascii="Calibri" w:hAnsi="Calibri"/>
                <w:sz w:val="22"/>
                <w:szCs w:val="22"/>
              </w:rPr>
            </w:pPr>
            <w:r>
              <w:rPr>
                <w:rFonts w:ascii="Calibri" w:hAnsi="Calibri"/>
                <w:sz w:val="22"/>
                <w:szCs w:val="22"/>
              </w:rPr>
              <w:t xml:space="preserve">   </w:t>
            </w:r>
            <w:r w:rsidR="00D73A13" w:rsidRPr="002E6F8B">
              <w:rPr>
                <w:rFonts w:ascii="Calibri" w:hAnsi="Calibri"/>
                <w:sz w:val="22"/>
                <w:szCs w:val="22"/>
              </w:rPr>
              <w:t>Additive genetic model</w:t>
            </w:r>
          </w:p>
        </w:tc>
        <w:tc>
          <w:tcPr>
            <w:tcW w:w="1559" w:type="dxa"/>
          </w:tcPr>
          <w:p w14:paraId="44FA1508" w14:textId="12CDC906"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5D1E35" w:rsidRPr="002E6F8B">
              <w:rPr>
                <w:rFonts w:ascii="Calibri" w:hAnsi="Calibri"/>
                <w:sz w:val="22"/>
                <w:szCs w:val="22"/>
              </w:rPr>
              <w:t>2</w:t>
            </w:r>
          </w:p>
        </w:tc>
        <w:tc>
          <w:tcPr>
            <w:tcW w:w="1134" w:type="dxa"/>
            <w:gridSpan w:val="2"/>
          </w:tcPr>
          <w:p w14:paraId="4905A1E8" w14:textId="7BA5A95E"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5D1E35" w:rsidRPr="002E6F8B">
              <w:rPr>
                <w:rFonts w:ascii="Calibri" w:hAnsi="Calibri"/>
                <w:sz w:val="22"/>
                <w:szCs w:val="22"/>
              </w:rPr>
              <w:t>7</w:t>
            </w:r>
          </w:p>
        </w:tc>
        <w:tc>
          <w:tcPr>
            <w:tcW w:w="1276" w:type="dxa"/>
          </w:tcPr>
          <w:p w14:paraId="78211E7D" w14:textId="1D5F7236"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5D1E35" w:rsidRPr="002E6F8B">
              <w:rPr>
                <w:rFonts w:ascii="Calibri" w:hAnsi="Calibri"/>
                <w:sz w:val="22"/>
                <w:szCs w:val="22"/>
              </w:rPr>
              <w:t>3</w:t>
            </w:r>
          </w:p>
        </w:tc>
        <w:tc>
          <w:tcPr>
            <w:tcW w:w="1134" w:type="dxa"/>
          </w:tcPr>
          <w:p w14:paraId="299BA01E" w14:textId="6FC32C32"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067978" w:rsidRPr="002E6F8B">
              <w:rPr>
                <w:rFonts w:ascii="Calibri" w:hAnsi="Calibri"/>
                <w:sz w:val="22"/>
                <w:szCs w:val="22"/>
              </w:rPr>
              <w:t>50</w:t>
            </w:r>
          </w:p>
        </w:tc>
      </w:tr>
      <w:tr w:rsidR="00224859" w:rsidRPr="002E6F8B" w14:paraId="4D84B9F1" w14:textId="77777777" w:rsidTr="002E6F8B">
        <w:tc>
          <w:tcPr>
            <w:tcW w:w="3119" w:type="dxa"/>
          </w:tcPr>
          <w:p w14:paraId="6EFCF433" w14:textId="4CE5BCFC" w:rsidR="00D73A13" w:rsidRPr="002E6F8B" w:rsidRDefault="002E6F8B" w:rsidP="002D2FA6">
            <w:pPr>
              <w:spacing w:line="480" w:lineRule="auto"/>
              <w:jc w:val="both"/>
              <w:rPr>
                <w:rFonts w:ascii="Calibri" w:hAnsi="Calibri"/>
                <w:sz w:val="22"/>
                <w:szCs w:val="22"/>
              </w:rPr>
            </w:pPr>
            <w:r>
              <w:rPr>
                <w:rFonts w:ascii="Calibri" w:hAnsi="Calibri"/>
                <w:sz w:val="22"/>
                <w:szCs w:val="22"/>
              </w:rPr>
              <w:t xml:space="preserve">   </w:t>
            </w:r>
            <w:r w:rsidR="00D73A13" w:rsidRPr="002E6F8B">
              <w:rPr>
                <w:rFonts w:ascii="Calibri" w:hAnsi="Calibri"/>
                <w:sz w:val="22"/>
                <w:szCs w:val="22"/>
              </w:rPr>
              <w:t>Val recessive genetic model</w:t>
            </w:r>
          </w:p>
        </w:tc>
        <w:tc>
          <w:tcPr>
            <w:tcW w:w="1559" w:type="dxa"/>
          </w:tcPr>
          <w:p w14:paraId="79313180" w14:textId="68CEE65C"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104C6C" w:rsidRPr="002E6F8B">
              <w:rPr>
                <w:rFonts w:ascii="Calibri" w:hAnsi="Calibri"/>
                <w:sz w:val="22"/>
                <w:szCs w:val="22"/>
              </w:rPr>
              <w:t>3</w:t>
            </w:r>
          </w:p>
        </w:tc>
        <w:tc>
          <w:tcPr>
            <w:tcW w:w="1134" w:type="dxa"/>
            <w:gridSpan w:val="2"/>
          </w:tcPr>
          <w:p w14:paraId="6F44E7C5" w14:textId="6468341B"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-0.1</w:t>
            </w:r>
            <w:r w:rsidR="00104C6C" w:rsidRPr="002E6F8B">
              <w:rPr>
                <w:rFonts w:ascii="Calibri" w:hAnsi="Calibri"/>
                <w:sz w:val="22"/>
                <w:szCs w:val="22"/>
              </w:rPr>
              <w:t>2</w:t>
            </w:r>
          </w:p>
        </w:tc>
        <w:tc>
          <w:tcPr>
            <w:tcW w:w="1276" w:type="dxa"/>
          </w:tcPr>
          <w:p w14:paraId="417C5C8A" w14:textId="0CA3E41A"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104C6C" w:rsidRPr="002E6F8B">
              <w:rPr>
                <w:rFonts w:ascii="Calibri" w:hAnsi="Calibri"/>
                <w:sz w:val="22"/>
                <w:szCs w:val="22"/>
              </w:rPr>
              <w:t>6</w:t>
            </w:r>
          </w:p>
        </w:tc>
        <w:tc>
          <w:tcPr>
            <w:tcW w:w="1134" w:type="dxa"/>
          </w:tcPr>
          <w:p w14:paraId="5AF6EA3B" w14:textId="6694A971"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104C6C" w:rsidRPr="002E6F8B">
              <w:rPr>
                <w:rFonts w:ascii="Calibri" w:hAnsi="Calibri"/>
                <w:sz w:val="22"/>
                <w:szCs w:val="22"/>
              </w:rPr>
              <w:t>4</w:t>
            </w:r>
            <w:r w:rsidR="00084D82" w:rsidRPr="002E6F8B">
              <w:rPr>
                <w:rFonts w:ascii="Calibri" w:hAnsi="Calibri"/>
                <w:sz w:val="22"/>
                <w:szCs w:val="22"/>
              </w:rPr>
              <w:t>9</w:t>
            </w:r>
          </w:p>
        </w:tc>
      </w:tr>
      <w:tr w:rsidR="00224859" w:rsidRPr="002E6F8B" w14:paraId="4B9ED83C" w14:textId="77777777" w:rsidTr="002E6F8B">
        <w:tc>
          <w:tcPr>
            <w:tcW w:w="3119" w:type="dxa"/>
          </w:tcPr>
          <w:p w14:paraId="77DE2A97" w14:textId="248FFE71" w:rsidR="00D73A13" w:rsidRPr="002E6F8B" w:rsidRDefault="002E6F8B" w:rsidP="002D2FA6">
            <w:pPr>
              <w:spacing w:line="480" w:lineRule="auto"/>
              <w:jc w:val="both"/>
              <w:rPr>
                <w:rFonts w:ascii="Calibri" w:hAnsi="Calibri"/>
                <w:sz w:val="22"/>
                <w:szCs w:val="22"/>
              </w:rPr>
            </w:pPr>
            <w:r>
              <w:rPr>
                <w:rFonts w:ascii="Calibri" w:hAnsi="Calibri"/>
                <w:sz w:val="22"/>
                <w:szCs w:val="22"/>
              </w:rPr>
              <w:t xml:space="preserve">   </w:t>
            </w:r>
            <w:r w:rsidR="00D73A13" w:rsidRPr="002E6F8B">
              <w:rPr>
                <w:rFonts w:ascii="Calibri" w:hAnsi="Calibri"/>
                <w:sz w:val="22"/>
                <w:szCs w:val="22"/>
              </w:rPr>
              <w:t>Val dominant genetic model</w:t>
            </w:r>
          </w:p>
        </w:tc>
        <w:tc>
          <w:tcPr>
            <w:tcW w:w="1559" w:type="dxa"/>
          </w:tcPr>
          <w:p w14:paraId="2114CD1B" w14:textId="13B6B28E"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104C6C" w:rsidRPr="002E6F8B">
              <w:rPr>
                <w:rFonts w:ascii="Calibri" w:hAnsi="Calibri"/>
                <w:sz w:val="22"/>
                <w:szCs w:val="22"/>
              </w:rPr>
              <w:t>2</w:t>
            </w:r>
          </w:p>
        </w:tc>
        <w:tc>
          <w:tcPr>
            <w:tcW w:w="1134" w:type="dxa"/>
            <w:gridSpan w:val="2"/>
          </w:tcPr>
          <w:p w14:paraId="360D4E2A" w14:textId="13DEA93D"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7D2C22" w:rsidRPr="002E6F8B">
              <w:rPr>
                <w:rFonts w:ascii="Calibri" w:hAnsi="Calibri"/>
                <w:sz w:val="22"/>
                <w:szCs w:val="22"/>
              </w:rPr>
              <w:t>10</w:t>
            </w:r>
          </w:p>
        </w:tc>
        <w:tc>
          <w:tcPr>
            <w:tcW w:w="1276" w:type="dxa"/>
          </w:tcPr>
          <w:p w14:paraId="377C746E" w14:textId="5B83B414"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104C6C" w:rsidRPr="002E6F8B">
              <w:rPr>
                <w:rFonts w:ascii="Calibri" w:hAnsi="Calibri"/>
                <w:sz w:val="22"/>
                <w:szCs w:val="22"/>
              </w:rPr>
              <w:t>6</w:t>
            </w:r>
          </w:p>
        </w:tc>
        <w:tc>
          <w:tcPr>
            <w:tcW w:w="1134" w:type="dxa"/>
          </w:tcPr>
          <w:p w14:paraId="3C8B6B44" w14:textId="26E8D019"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7D2C22" w:rsidRPr="002E6F8B">
              <w:rPr>
                <w:rFonts w:ascii="Calibri" w:hAnsi="Calibri"/>
                <w:sz w:val="22"/>
                <w:szCs w:val="22"/>
              </w:rPr>
              <w:t>66</w:t>
            </w:r>
          </w:p>
        </w:tc>
      </w:tr>
      <w:tr w:rsidR="00224859" w:rsidRPr="002E6F8B" w14:paraId="3F396583" w14:textId="77777777" w:rsidTr="002E6F8B">
        <w:tc>
          <w:tcPr>
            <w:tcW w:w="3119" w:type="dxa"/>
          </w:tcPr>
          <w:p w14:paraId="2675B91E" w14:textId="591D65B9" w:rsidR="00D73A13" w:rsidRPr="002E6F8B" w:rsidRDefault="002E6F8B" w:rsidP="002E6F8B">
            <w:pPr>
              <w:spacing w:line="480" w:lineRule="auto"/>
              <w:jc w:val="both"/>
              <w:rPr>
                <w:rFonts w:ascii="Calibri" w:hAnsi="Calibri"/>
                <w:b/>
                <w:sz w:val="22"/>
                <w:szCs w:val="22"/>
              </w:rPr>
            </w:pPr>
            <w:r w:rsidRPr="002E6F8B">
              <w:rPr>
                <w:rFonts w:ascii="Calibri" w:hAnsi="Calibri"/>
                <w:b/>
                <w:sz w:val="22"/>
                <w:szCs w:val="22"/>
              </w:rPr>
              <w:t>GxE: Worst depressive episode</w:t>
            </w:r>
            <w:r w:rsidR="00D73A13" w:rsidRPr="002E6F8B">
              <w:rPr>
                <w:rFonts w:ascii="Calibri" w:hAnsi="Calibri"/>
                <w:b/>
                <w:sz w:val="22"/>
                <w:szCs w:val="22"/>
              </w:rPr>
              <w:t xml:space="preserve"> </w:t>
            </w:r>
          </w:p>
        </w:tc>
        <w:tc>
          <w:tcPr>
            <w:tcW w:w="1559" w:type="dxa"/>
          </w:tcPr>
          <w:p w14:paraId="0D4B7E02" w14:textId="77777777" w:rsidR="00D73A13" w:rsidRPr="002E6F8B" w:rsidRDefault="00D73A13" w:rsidP="002D2FA6">
            <w:pPr>
              <w:spacing w:line="480" w:lineRule="auto"/>
              <w:jc w:val="center"/>
              <w:rPr>
                <w:rFonts w:ascii="Calibri" w:hAnsi="Calibri"/>
                <w:sz w:val="22"/>
                <w:szCs w:val="22"/>
              </w:rPr>
            </w:pPr>
          </w:p>
        </w:tc>
        <w:tc>
          <w:tcPr>
            <w:tcW w:w="1134" w:type="dxa"/>
            <w:gridSpan w:val="2"/>
          </w:tcPr>
          <w:p w14:paraId="242DB87E" w14:textId="77777777" w:rsidR="00D73A13" w:rsidRPr="002E6F8B" w:rsidRDefault="00D73A13" w:rsidP="002D2FA6">
            <w:pPr>
              <w:spacing w:line="480" w:lineRule="auto"/>
              <w:jc w:val="center"/>
              <w:rPr>
                <w:rFonts w:ascii="Calibri" w:hAnsi="Calibri"/>
                <w:sz w:val="22"/>
                <w:szCs w:val="22"/>
              </w:rPr>
            </w:pPr>
          </w:p>
        </w:tc>
        <w:tc>
          <w:tcPr>
            <w:tcW w:w="1276" w:type="dxa"/>
          </w:tcPr>
          <w:p w14:paraId="090B823C" w14:textId="77777777" w:rsidR="00D73A13" w:rsidRPr="002E6F8B" w:rsidRDefault="00D73A13" w:rsidP="002D2FA6">
            <w:pPr>
              <w:spacing w:line="480" w:lineRule="auto"/>
              <w:jc w:val="center"/>
              <w:rPr>
                <w:rFonts w:ascii="Calibri" w:hAnsi="Calibri"/>
                <w:sz w:val="22"/>
                <w:szCs w:val="22"/>
              </w:rPr>
            </w:pPr>
          </w:p>
        </w:tc>
        <w:tc>
          <w:tcPr>
            <w:tcW w:w="1134" w:type="dxa"/>
          </w:tcPr>
          <w:p w14:paraId="198FDDB7" w14:textId="77777777" w:rsidR="00D73A13" w:rsidRPr="002E6F8B" w:rsidRDefault="00D73A13" w:rsidP="002D2FA6">
            <w:pPr>
              <w:spacing w:line="480" w:lineRule="auto"/>
              <w:jc w:val="center"/>
              <w:rPr>
                <w:rFonts w:ascii="Calibri" w:hAnsi="Calibri"/>
                <w:sz w:val="22"/>
                <w:szCs w:val="22"/>
              </w:rPr>
            </w:pPr>
          </w:p>
        </w:tc>
      </w:tr>
      <w:tr w:rsidR="00224859" w:rsidRPr="002E6F8B" w14:paraId="2343D112" w14:textId="77777777" w:rsidTr="002E6F8B">
        <w:tc>
          <w:tcPr>
            <w:tcW w:w="3119" w:type="dxa"/>
          </w:tcPr>
          <w:p w14:paraId="17F816A1" w14:textId="3378AEEC" w:rsidR="00D73A13" w:rsidRPr="002E6F8B" w:rsidRDefault="002E6F8B" w:rsidP="002E6F8B">
            <w:pPr>
              <w:spacing w:line="480" w:lineRule="auto"/>
              <w:jc w:val="both"/>
              <w:rPr>
                <w:rFonts w:ascii="Calibri" w:hAnsi="Calibri"/>
                <w:sz w:val="22"/>
                <w:szCs w:val="22"/>
              </w:rPr>
            </w:pPr>
            <w:r>
              <w:rPr>
                <w:rFonts w:ascii="Calibri" w:hAnsi="Calibri"/>
                <w:sz w:val="22"/>
                <w:szCs w:val="22"/>
              </w:rPr>
              <w:t xml:space="preserve">   </w:t>
            </w:r>
            <w:r w:rsidR="00D73A13" w:rsidRPr="002E6F8B">
              <w:rPr>
                <w:rFonts w:ascii="Calibri" w:hAnsi="Calibri"/>
                <w:sz w:val="22"/>
                <w:szCs w:val="22"/>
              </w:rPr>
              <w:t>Additive model x SLEs</w:t>
            </w:r>
          </w:p>
        </w:tc>
        <w:tc>
          <w:tcPr>
            <w:tcW w:w="1559" w:type="dxa"/>
          </w:tcPr>
          <w:p w14:paraId="2388CF45" w14:textId="1D72049E"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BF0856" w:rsidRPr="002E6F8B">
              <w:rPr>
                <w:rFonts w:ascii="Calibri" w:hAnsi="Calibri"/>
                <w:sz w:val="22"/>
                <w:szCs w:val="22"/>
              </w:rPr>
              <w:t>5</w:t>
            </w:r>
          </w:p>
        </w:tc>
        <w:tc>
          <w:tcPr>
            <w:tcW w:w="1134" w:type="dxa"/>
            <w:gridSpan w:val="2"/>
          </w:tcPr>
          <w:p w14:paraId="5284470F" w14:textId="53CDE90A"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BF0856" w:rsidRPr="002E6F8B">
              <w:rPr>
                <w:rFonts w:ascii="Calibri" w:hAnsi="Calibri"/>
                <w:sz w:val="22"/>
                <w:szCs w:val="22"/>
              </w:rPr>
              <w:t>1</w:t>
            </w:r>
          </w:p>
        </w:tc>
        <w:tc>
          <w:tcPr>
            <w:tcW w:w="1276" w:type="dxa"/>
          </w:tcPr>
          <w:p w14:paraId="37A6DEBF" w14:textId="78D6642C"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0.1</w:t>
            </w:r>
            <w:r w:rsidR="00BF0856" w:rsidRPr="002E6F8B">
              <w:rPr>
                <w:rFonts w:ascii="Calibri" w:hAnsi="Calibri"/>
                <w:sz w:val="22"/>
                <w:szCs w:val="22"/>
              </w:rPr>
              <w:t>0</w:t>
            </w:r>
          </w:p>
        </w:tc>
        <w:tc>
          <w:tcPr>
            <w:tcW w:w="1134" w:type="dxa"/>
          </w:tcPr>
          <w:p w14:paraId="17BC0621" w14:textId="69DDB0D9" w:rsidR="00BF0856"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BF0856" w:rsidRPr="002E6F8B">
              <w:rPr>
                <w:rFonts w:ascii="Calibri" w:hAnsi="Calibri"/>
                <w:sz w:val="22"/>
                <w:szCs w:val="22"/>
              </w:rPr>
              <w:t>08</w:t>
            </w:r>
          </w:p>
        </w:tc>
      </w:tr>
      <w:tr w:rsidR="00224859" w:rsidRPr="002E6F8B" w14:paraId="0ACAAA21" w14:textId="77777777" w:rsidTr="002E6F8B">
        <w:tc>
          <w:tcPr>
            <w:tcW w:w="3119" w:type="dxa"/>
          </w:tcPr>
          <w:p w14:paraId="7BB8520A" w14:textId="4D251436" w:rsidR="00D73A13" w:rsidRPr="002E6F8B" w:rsidRDefault="002E6F8B" w:rsidP="002D2FA6">
            <w:pPr>
              <w:spacing w:line="480" w:lineRule="auto"/>
              <w:jc w:val="both"/>
              <w:rPr>
                <w:rFonts w:ascii="Calibri" w:hAnsi="Calibri"/>
                <w:sz w:val="22"/>
                <w:szCs w:val="22"/>
              </w:rPr>
            </w:pPr>
            <w:r>
              <w:rPr>
                <w:rFonts w:ascii="Calibri" w:hAnsi="Calibri"/>
                <w:sz w:val="22"/>
                <w:szCs w:val="22"/>
              </w:rPr>
              <w:t xml:space="preserve">  </w:t>
            </w:r>
            <w:r w:rsidR="00903C04" w:rsidRPr="002E6F8B">
              <w:rPr>
                <w:rFonts w:ascii="Calibri" w:hAnsi="Calibri"/>
                <w:sz w:val="22"/>
                <w:szCs w:val="22"/>
              </w:rPr>
              <w:t xml:space="preserve"> Val r</w:t>
            </w:r>
            <w:r w:rsidR="00D73A13" w:rsidRPr="002E6F8B">
              <w:rPr>
                <w:rFonts w:ascii="Calibri" w:hAnsi="Calibri"/>
                <w:sz w:val="22"/>
                <w:szCs w:val="22"/>
              </w:rPr>
              <w:t>ecessive model x SLEs</w:t>
            </w:r>
          </w:p>
        </w:tc>
        <w:tc>
          <w:tcPr>
            <w:tcW w:w="1559" w:type="dxa"/>
          </w:tcPr>
          <w:p w14:paraId="693033CE" w14:textId="3F21089B"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797C01" w:rsidRPr="002E6F8B">
              <w:rPr>
                <w:rFonts w:ascii="Calibri" w:hAnsi="Calibri"/>
                <w:sz w:val="22"/>
                <w:szCs w:val="22"/>
              </w:rPr>
              <w:t>4</w:t>
            </w:r>
          </w:p>
        </w:tc>
        <w:tc>
          <w:tcPr>
            <w:tcW w:w="1134" w:type="dxa"/>
            <w:gridSpan w:val="2"/>
          </w:tcPr>
          <w:p w14:paraId="79404E82" w14:textId="68DE9C5A"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797C01" w:rsidRPr="002E6F8B">
              <w:rPr>
                <w:rFonts w:ascii="Calibri" w:hAnsi="Calibri"/>
                <w:sz w:val="22"/>
                <w:szCs w:val="22"/>
              </w:rPr>
              <w:t>05</w:t>
            </w:r>
          </w:p>
        </w:tc>
        <w:tc>
          <w:tcPr>
            <w:tcW w:w="1276" w:type="dxa"/>
          </w:tcPr>
          <w:p w14:paraId="3310C7EA" w14:textId="2A3031AA"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0.1</w:t>
            </w:r>
            <w:r w:rsidR="00797C01" w:rsidRPr="002E6F8B">
              <w:rPr>
                <w:rFonts w:ascii="Calibri" w:hAnsi="Calibri"/>
                <w:sz w:val="22"/>
                <w:szCs w:val="22"/>
              </w:rPr>
              <w:t>3</w:t>
            </w:r>
          </w:p>
        </w:tc>
        <w:tc>
          <w:tcPr>
            <w:tcW w:w="1134" w:type="dxa"/>
          </w:tcPr>
          <w:p w14:paraId="25D22B0F" w14:textId="7E8D64FF"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797C01" w:rsidRPr="002E6F8B">
              <w:rPr>
                <w:rFonts w:ascii="Calibri" w:hAnsi="Calibri"/>
                <w:sz w:val="22"/>
                <w:szCs w:val="22"/>
              </w:rPr>
              <w:t>41</w:t>
            </w:r>
          </w:p>
        </w:tc>
      </w:tr>
      <w:tr w:rsidR="00224859" w:rsidRPr="002E6F8B" w14:paraId="49A33173" w14:textId="77777777" w:rsidTr="002E6F8B">
        <w:tc>
          <w:tcPr>
            <w:tcW w:w="3119" w:type="dxa"/>
          </w:tcPr>
          <w:p w14:paraId="1BED7900" w14:textId="73BA839A" w:rsidR="00D73A13" w:rsidRPr="002E6F8B" w:rsidRDefault="00374A78" w:rsidP="002E6F8B">
            <w:pPr>
              <w:spacing w:line="480" w:lineRule="auto"/>
              <w:jc w:val="both"/>
              <w:rPr>
                <w:rFonts w:ascii="Calibri" w:hAnsi="Calibri"/>
                <w:sz w:val="22"/>
                <w:szCs w:val="22"/>
              </w:rPr>
            </w:pPr>
            <w:r w:rsidRPr="002E6F8B">
              <w:rPr>
                <w:rFonts w:ascii="Calibri" w:hAnsi="Calibri"/>
                <w:sz w:val="22"/>
                <w:szCs w:val="22"/>
              </w:rPr>
              <w:t xml:space="preserve">   Val d</w:t>
            </w:r>
            <w:r w:rsidR="00D73A13" w:rsidRPr="002E6F8B">
              <w:rPr>
                <w:rFonts w:ascii="Calibri" w:hAnsi="Calibri"/>
                <w:sz w:val="22"/>
                <w:szCs w:val="22"/>
              </w:rPr>
              <w:t>ominant model x SLEs</w:t>
            </w:r>
          </w:p>
        </w:tc>
        <w:tc>
          <w:tcPr>
            <w:tcW w:w="1559" w:type="dxa"/>
          </w:tcPr>
          <w:p w14:paraId="0047B3A5" w14:textId="72866D25"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4B1F80" w:rsidRPr="002E6F8B">
              <w:rPr>
                <w:rFonts w:ascii="Calibri" w:hAnsi="Calibri"/>
                <w:sz w:val="22"/>
                <w:szCs w:val="22"/>
              </w:rPr>
              <w:t>09</w:t>
            </w:r>
          </w:p>
        </w:tc>
        <w:tc>
          <w:tcPr>
            <w:tcW w:w="1134" w:type="dxa"/>
            <w:gridSpan w:val="2"/>
          </w:tcPr>
          <w:p w14:paraId="59C36EB9" w14:textId="2A1607A6"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4B1F80" w:rsidRPr="002E6F8B">
              <w:rPr>
                <w:rFonts w:ascii="Calibri" w:hAnsi="Calibri"/>
                <w:sz w:val="22"/>
                <w:szCs w:val="22"/>
              </w:rPr>
              <w:t>03</w:t>
            </w:r>
          </w:p>
        </w:tc>
        <w:tc>
          <w:tcPr>
            <w:tcW w:w="1276" w:type="dxa"/>
          </w:tcPr>
          <w:p w14:paraId="397B8860" w14:textId="2F2C1C19"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4B1F80" w:rsidRPr="002E6F8B">
              <w:rPr>
                <w:rFonts w:ascii="Calibri" w:hAnsi="Calibri"/>
                <w:sz w:val="22"/>
                <w:szCs w:val="22"/>
              </w:rPr>
              <w:t>18</w:t>
            </w:r>
          </w:p>
        </w:tc>
        <w:tc>
          <w:tcPr>
            <w:tcW w:w="1134" w:type="dxa"/>
          </w:tcPr>
          <w:p w14:paraId="532B9295" w14:textId="54C2EAEC"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0.0</w:t>
            </w:r>
            <w:r w:rsidR="004B1F80" w:rsidRPr="002E6F8B">
              <w:rPr>
                <w:rFonts w:ascii="Calibri" w:hAnsi="Calibri"/>
                <w:sz w:val="22"/>
                <w:szCs w:val="22"/>
              </w:rPr>
              <w:t>4</w:t>
            </w:r>
          </w:p>
        </w:tc>
      </w:tr>
      <w:tr w:rsidR="00224859" w:rsidRPr="002E6F8B" w14:paraId="0CCD053A" w14:textId="77777777" w:rsidTr="002E6F8B">
        <w:tc>
          <w:tcPr>
            <w:tcW w:w="3119" w:type="dxa"/>
          </w:tcPr>
          <w:p w14:paraId="2A901EFC" w14:textId="5E5B27AE" w:rsidR="00D73A13" w:rsidRPr="002E6F8B" w:rsidRDefault="002E6F8B" w:rsidP="002E6F8B">
            <w:pPr>
              <w:spacing w:line="480" w:lineRule="auto"/>
              <w:jc w:val="both"/>
              <w:rPr>
                <w:rFonts w:ascii="Calibri" w:hAnsi="Calibri"/>
                <w:b/>
                <w:sz w:val="22"/>
                <w:szCs w:val="22"/>
              </w:rPr>
            </w:pPr>
            <w:r>
              <w:rPr>
                <w:rFonts w:ascii="Calibri" w:hAnsi="Calibri"/>
                <w:b/>
                <w:sz w:val="22"/>
                <w:szCs w:val="22"/>
              </w:rPr>
              <w:t>GxE: Worst manic episode</w:t>
            </w:r>
          </w:p>
        </w:tc>
        <w:tc>
          <w:tcPr>
            <w:tcW w:w="1559" w:type="dxa"/>
          </w:tcPr>
          <w:p w14:paraId="76016B68" w14:textId="77777777" w:rsidR="00D73A13" w:rsidRPr="002E6F8B" w:rsidRDefault="00D73A13" w:rsidP="002D2FA6">
            <w:pPr>
              <w:spacing w:line="480" w:lineRule="auto"/>
              <w:jc w:val="center"/>
              <w:rPr>
                <w:rFonts w:ascii="Calibri" w:hAnsi="Calibri"/>
                <w:b/>
                <w:sz w:val="22"/>
                <w:szCs w:val="22"/>
              </w:rPr>
            </w:pPr>
          </w:p>
        </w:tc>
        <w:tc>
          <w:tcPr>
            <w:tcW w:w="1134" w:type="dxa"/>
            <w:gridSpan w:val="2"/>
          </w:tcPr>
          <w:p w14:paraId="2F826806" w14:textId="77777777" w:rsidR="00D73A13" w:rsidRPr="002E6F8B" w:rsidRDefault="00D73A13" w:rsidP="002D2FA6">
            <w:pPr>
              <w:spacing w:line="480" w:lineRule="auto"/>
              <w:jc w:val="center"/>
              <w:rPr>
                <w:rFonts w:ascii="Calibri" w:hAnsi="Calibri"/>
                <w:b/>
                <w:sz w:val="22"/>
                <w:szCs w:val="22"/>
              </w:rPr>
            </w:pPr>
          </w:p>
        </w:tc>
        <w:tc>
          <w:tcPr>
            <w:tcW w:w="1276" w:type="dxa"/>
          </w:tcPr>
          <w:p w14:paraId="38DD6FBE" w14:textId="77777777" w:rsidR="00D73A13" w:rsidRPr="002E6F8B" w:rsidRDefault="00D73A13" w:rsidP="002D2FA6">
            <w:pPr>
              <w:spacing w:line="480" w:lineRule="auto"/>
              <w:jc w:val="center"/>
              <w:rPr>
                <w:rFonts w:ascii="Calibri" w:hAnsi="Calibri"/>
                <w:b/>
                <w:sz w:val="22"/>
                <w:szCs w:val="22"/>
              </w:rPr>
            </w:pPr>
          </w:p>
        </w:tc>
        <w:tc>
          <w:tcPr>
            <w:tcW w:w="1134" w:type="dxa"/>
          </w:tcPr>
          <w:p w14:paraId="2214A364" w14:textId="77777777" w:rsidR="00D73A13" w:rsidRPr="002E6F8B" w:rsidRDefault="00D73A13" w:rsidP="002D2FA6">
            <w:pPr>
              <w:spacing w:line="480" w:lineRule="auto"/>
              <w:jc w:val="center"/>
              <w:rPr>
                <w:rFonts w:ascii="Calibri" w:hAnsi="Calibri"/>
                <w:b/>
                <w:sz w:val="22"/>
                <w:szCs w:val="22"/>
              </w:rPr>
            </w:pPr>
          </w:p>
        </w:tc>
      </w:tr>
      <w:tr w:rsidR="00224859" w:rsidRPr="002E6F8B" w14:paraId="2B4BB113" w14:textId="77777777" w:rsidTr="002E6F8B">
        <w:tc>
          <w:tcPr>
            <w:tcW w:w="3119" w:type="dxa"/>
          </w:tcPr>
          <w:p w14:paraId="304E4A01" w14:textId="200E39F7" w:rsidR="00D73A13" w:rsidRPr="002E6F8B" w:rsidRDefault="00D73A13" w:rsidP="002E6F8B">
            <w:pPr>
              <w:spacing w:line="480" w:lineRule="auto"/>
              <w:jc w:val="both"/>
              <w:rPr>
                <w:rFonts w:ascii="Calibri" w:hAnsi="Calibri"/>
                <w:b/>
                <w:sz w:val="22"/>
                <w:szCs w:val="22"/>
              </w:rPr>
            </w:pPr>
            <w:r w:rsidRPr="002E6F8B">
              <w:rPr>
                <w:rFonts w:ascii="Calibri" w:hAnsi="Calibri"/>
                <w:sz w:val="22"/>
                <w:szCs w:val="22"/>
              </w:rPr>
              <w:t xml:space="preserve">   Additive model x SLEs</w:t>
            </w:r>
          </w:p>
        </w:tc>
        <w:tc>
          <w:tcPr>
            <w:tcW w:w="1559" w:type="dxa"/>
          </w:tcPr>
          <w:p w14:paraId="4679CA3A" w14:textId="20E9F976" w:rsidR="00D73A13" w:rsidRPr="002E6F8B" w:rsidRDefault="00D73A13" w:rsidP="002D2FA6">
            <w:pPr>
              <w:spacing w:line="480" w:lineRule="auto"/>
              <w:jc w:val="center"/>
              <w:rPr>
                <w:rFonts w:ascii="Calibri" w:hAnsi="Calibri"/>
                <w:b/>
                <w:sz w:val="22"/>
                <w:szCs w:val="22"/>
              </w:rPr>
            </w:pPr>
            <w:r w:rsidRPr="002E6F8B">
              <w:rPr>
                <w:rFonts w:ascii="Calibri" w:hAnsi="Calibri"/>
                <w:sz w:val="22"/>
                <w:szCs w:val="22"/>
              </w:rPr>
              <w:t>0.</w:t>
            </w:r>
            <w:r w:rsidR="00BF0856" w:rsidRPr="002E6F8B">
              <w:rPr>
                <w:rFonts w:ascii="Calibri" w:hAnsi="Calibri"/>
                <w:sz w:val="22"/>
                <w:szCs w:val="22"/>
              </w:rPr>
              <w:t>03</w:t>
            </w:r>
          </w:p>
        </w:tc>
        <w:tc>
          <w:tcPr>
            <w:tcW w:w="1134" w:type="dxa"/>
            <w:gridSpan w:val="2"/>
          </w:tcPr>
          <w:p w14:paraId="494FDFF2" w14:textId="68E90949" w:rsidR="00D73A13" w:rsidRPr="002E6F8B" w:rsidRDefault="00D73A13" w:rsidP="002D2FA6">
            <w:pPr>
              <w:spacing w:line="480" w:lineRule="auto"/>
              <w:jc w:val="center"/>
              <w:rPr>
                <w:rFonts w:ascii="Calibri" w:hAnsi="Calibri"/>
                <w:b/>
                <w:sz w:val="22"/>
                <w:szCs w:val="22"/>
              </w:rPr>
            </w:pPr>
            <w:r w:rsidRPr="002E6F8B">
              <w:rPr>
                <w:rFonts w:ascii="Calibri" w:hAnsi="Calibri"/>
                <w:sz w:val="22"/>
                <w:szCs w:val="22"/>
              </w:rPr>
              <w:t>-0.</w:t>
            </w:r>
            <w:r w:rsidR="00BF0856" w:rsidRPr="002E6F8B">
              <w:rPr>
                <w:rFonts w:ascii="Calibri" w:hAnsi="Calibri"/>
                <w:sz w:val="22"/>
                <w:szCs w:val="22"/>
              </w:rPr>
              <w:t>03</w:t>
            </w:r>
          </w:p>
        </w:tc>
        <w:tc>
          <w:tcPr>
            <w:tcW w:w="1276" w:type="dxa"/>
          </w:tcPr>
          <w:p w14:paraId="184F2EB1" w14:textId="33962732" w:rsidR="00D73A13" w:rsidRPr="002E6F8B" w:rsidRDefault="00D73A13" w:rsidP="002D2FA6">
            <w:pPr>
              <w:spacing w:line="480" w:lineRule="auto"/>
              <w:jc w:val="center"/>
              <w:rPr>
                <w:rFonts w:ascii="Calibri" w:hAnsi="Calibri"/>
                <w:b/>
                <w:sz w:val="22"/>
                <w:szCs w:val="22"/>
              </w:rPr>
            </w:pPr>
            <w:r w:rsidRPr="002E6F8B">
              <w:rPr>
                <w:rFonts w:ascii="Calibri" w:hAnsi="Calibri"/>
                <w:sz w:val="22"/>
                <w:szCs w:val="22"/>
              </w:rPr>
              <w:t>0.</w:t>
            </w:r>
            <w:r w:rsidR="00BF0856" w:rsidRPr="002E6F8B">
              <w:rPr>
                <w:rFonts w:ascii="Calibri" w:hAnsi="Calibri"/>
                <w:sz w:val="22"/>
                <w:szCs w:val="22"/>
              </w:rPr>
              <w:t>09</w:t>
            </w:r>
          </w:p>
        </w:tc>
        <w:tc>
          <w:tcPr>
            <w:tcW w:w="1134" w:type="dxa"/>
          </w:tcPr>
          <w:p w14:paraId="30BF05BB" w14:textId="7F4511A7" w:rsidR="00D73A13" w:rsidRPr="002E6F8B" w:rsidRDefault="00D73A13" w:rsidP="002D2FA6">
            <w:pPr>
              <w:spacing w:line="480" w:lineRule="auto"/>
              <w:jc w:val="center"/>
              <w:rPr>
                <w:rFonts w:ascii="Calibri" w:hAnsi="Calibri"/>
                <w:b/>
                <w:sz w:val="22"/>
                <w:szCs w:val="22"/>
              </w:rPr>
            </w:pPr>
            <w:r w:rsidRPr="002E6F8B">
              <w:rPr>
                <w:rFonts w:ascii="Calibri" w:hAnsi="Calibri"/>
                <w:sz w:val="22"/>
                <w:szCs w:val="22"/>
              </w:rPr>
              <w:t>0.</w:t>
            </w:r>
            <w:r w:rsidR="00BF0856" w:rsidRPr="002E6F8B">
              <w:rPr>
                <w:rFonts w:ascii="Calibri" w:hAnsi="Calibri"/>
                <w:sz w:val="22"/>
                <w:szCs w:val="22"/>
              </w:rPr>
              <w:t>33</w:t>
            </w:r>
          </w:p>
        </w:tc>
      </w:tr>
      <w:tr w:rsidR="00224859" w:rsidRPr="002E6F8B" w14:paraId="71092C32" w14:textId="77777777" w:rsidTr="002E6F8B">
        <w:tc>
          <w:tcPr>
            <w:tcW w:w="3119" w:type="dxa"/>
          </w:tcPr>
          <w:p w14:paraId="11D4ED16" w14:textId="3B0E80A8" w:rsidR="00D73A13" w:rsidRPr="002E6F8B" w:rsidRDefault="00903C04" w:rsidP="002E6F8B">
            <w:pPr>
              <w:spacing w:line="480" w:lineRule="auto"/>
              <w:jc w:val="both"/>
              <w:rPr>
                <w:rFonts w:ascii="Calibri" w:hAnsi="Calibri"/>
                <w:b/>
                <w:sz w:val="22"/>
                <w:szCs w:val="22"/>
              </w:rPr>
            </w:pPr>
            <w:r w:rsidRPr="002E6F8B">
              <w:rPr>
                <w:rFonts w:ascii="Calibri" w:hAnsi="Calibri"/>
                <w:sz w:val="22"/>
                <w:szCs w:val="22"/>
              </w:rPr>
              <w:t xml:space="preserve">   Val r</w:t>
            </w:r>
            <w:r w:rsidR="00D73A13" w:rsidRPr="002E6F8B">
              <w:rPr>
                <w:rFonts w:ascii="Calibri" w:hAnsi="Calibri"/>
                <w:sz w:val="22"/>
                <w:szCs w:val="22"/>
              </w:rPr>
              <w:t>ecessive model x SLEs</w:t>
            </w:r>
          </w:p>
        </w:tc>
        <w:tc>
          <w:tcPr>
            <w:tcW w:w="1559" w:type="dxa"/>
          </w:tcPr>
          <w:p w14:paraId="30982DE6" w14:textId="3D99F445" w:rsidR="00D73A13" w:rsidRPr="002E6F8B" w:rsidRDefault="00C26E46" w:rsidP="002D2FA6">
            <w:pPr>
              <w:spacing w:line="480" w:lineRule="auto"/>
              <w:jc w:val="center"/>
              <w:rPr>
                <w:rFonts w:ascii="Calibri" w:hAnsi="Calibri"/>
                <w:b/>
                <w:sz w:val="22"/>
                <w:szCs w:val="22"/>
              </w:rPr>
            </w:pPr>
            <w:r w:rsidRPr="002E6F8B">
              <w:rPr>
                <w:rFonts w:ascii="Calibri" w:hAnsi="Calibri"/>
                <w:sz w:val="22"/>
                <w:szCs w:val="22"/>
              </w:rPr>
              <w:t>0.0</w:t>
            </w:r>
            <w:r w:rsidR="00F00A5B" w:rsidRPr="002E6F8B">
              <w:rPr>
                <w:rFonts w:ascii="Calibri" w:hAnsi="Calibri"/>
                <w:sz w:val="22"/>
                <w:szCs w:val="22"/>
              </w:rPr>
              <w:t>1</w:t>
            </w:r>
          </w:p>
        </w:tc>
        <w:tc>
          <w:tcPr>
            <w:tcW w:w="1134" w:type="dxa"/>
            <w:gridSpan w:val="2"/>
          </w:tcPr>
          <w:p w14:paraId="5925A047" w14:textId="05D25E3F" w:rsidR="00D73A13" w:rsidRPr="002E6F8B" w:rsidRDefault="00C26E46" w:rsidP="002D2FA6">
            <w:pPr>
              <w:spacing w:line="480" w:lineRule="auto"/>
              <w:jc w:val="center"/>
              <w:rPr>
                <w:rFonts w:ascii="Calibri" w:hAnsi="Calibri"/>
                <w:b/>
                <w:sz w:val="22"/>
                <w:szCs w:val="22"/>
              </w:rPr>
            </w:pPr>
            <w:r w:rsidRPr="002E6F8B">
              <w:rPr>
                <w:rFonts w:ascii="Calibri" w:hAnsi="Calibri"/>
                <w:sz w:val="22"/>
                <w:szCs w:val="22"/>
              </w:rPr>
              <w:t>-0.</w:t>
            </w:r>
            <w:r w:rsidR="00F00A5B" w:rsidRPr="002E6F8B">
              <w:rPr>
                <w:rFonts w:ascii="Calibri" w:hAnsi="Calibri"/>
                <w:sz w:val="22"/>
                <w:szCs w:val="22"/>
              </w:rPr>
              <w:t>09</w:t>
            </w:r>
          </w:p>
        </w:tc>
        <w:tc>
          <w:tcPr>
            <w:tcW w:w="1276" w:type="dxa"/>
          </w:tcPr>
          <w:p w14:paraId="1382A7D3" w14:textId="4ADBE083" w:rsidR="00D73A13" w:rsidRPr="002E6F8B" w:rsidRDefault="00D73A13" w:rsidP="002D2FA6">
            <w:pPr>
              <w:spacing w:line="480" w:lineRule="auto"/>
              <w:jc w:val="center"/>
              <w:rPr>
                <w:rFonts w:ascii="Calibri" w:hAnsi="Calibri"/>
                <w:b/>
                <w:sz w:val="22"/>
                <w:szCs w:val="22"/>
              </w:rPr>
            </w:pPr>
            <w:r w:rsidRPr="002E6F8B">
              <w:rPr>
                <w:rFonts w:ascii="Calibri" w:hAnsi="Calibri"/>
                <w:sz w:val="22"/>
                <w:szCs w:val="22"/>
              </w:rPr>
              <w:t>0.1</w:t>
            </w:r>
            <w:r w:rsidR="00F00A5B" w:rsidRPr="002E6F8B">
              <w:rPr>
                <w:rFonts w:ascii="Calibri" w:hAnsi="Calibri"/>
                <w:sz w:val="22"/>
                <w:szCs w:val="22"/>
              </w:rPr>
              <w:t>1</w:t>
            </w:r>
          </w:p>
        </w:tc>
        <w:tc>
          <w:tcPr>
            <w:tcW w:w="1134" w:type="dxa"/>
          </w:tcPr>
          <w:p w14:paraId="166D0FF0" w14:textId="5B6B9FBC" w:rsidR="00D73A13" w:rsidRPr="002E6F8B" w:rsidRDefault="00D73A13" w:rsidP="002D2FA6">
            <w:pPr>
              <w:spacing w:line="480" w:lineRule="auto"/>
              <w:jc w:val="center"/>
              <w:rPr>
                <w:rFonts w:ascii="Calibri" w:hAnsi="Calibri"/>
                <w:b/>
                <w:sz w:val="22"/>
                <w:szCs w:val="22"/>
              </w:rPr>
            </w:pPr>
            <w:r w:rsidRPr="002E6F8B">
              <w:rPr>
                <w:rFonts w:ascii="Calibri" w:hAnsi="Calibri"/>
                <w:sz w:val="22"/>
                <w:szCs w:val="22"/>
              </w:rPr>
              <w:t>0.</w:t>
            </w:r>
            <w:r w:rsidR="00F00A5B" w:rsidRPr="002E6F8B">
              <w:rPr>
                <w:rFonts w:ascii="Calibri" w:hAnsi="Calibri"/>
                <w:sz w:val="22"/>
                <w:szCs w:val="22"/>
              </w:rPr>
              <w:t>85</w:t>
            </w:r>
          </w:p>
        </w:tc>
      </w:tr>
      <w:tr w:rsidR="00224859" w:rsidRPr="002E6F8B" w14:paraId="44DCABD0" w14:textId="77777777" w:rsidTr="002E6F8B">
        <w:tc>
          <w:tcPr>
            <w:tcW w:w="3119" w:type="dxa"/>
          </w:tcPr>
          <w:p w14:paraId="07F17B58" w14:textId="107114B6" w:rsidR="00D73A13" w:rsidRPr="002E6F8B" w:rsidRDefault="00903C04" w:rsidP="002E6F8B">
            <w:pPr>
              <w:spacing w:line="480" w:lineRule="auto"/>
              <w:jc w:val="both"/>
              <w:rPr>
                <w:rFonts w:ascii="Calibri" w:hAnsi="Calibri"/>
                <w:sz w:val="22"/>
                <w:szCs w:val="22"/>
              </w:rPr>
            </w:pPr>
            <w:r w:rsidRPr="002E6F8B">
              <w:rPr>
                <w:rFonts w:ascii="Calibri" w:hAnsi="Calibri"/>
                <w:sz w:val="22"/>
                <w:szCs w:val="22"/>
              </w:rPr>
              <w:t xml:space="preserve">   Val d</w:t>
            </w:r>
            <w:r w:rsidR="00D73A13" w:rsidRPr="002E6F8B">
              <w:rPr>
                <w:rFonts w:ascii="Calibri" w:hAnsi="Calibri"/>
                <w:sz w:val="22"/>
                <w:szCs w:val="22"/>
              </w:rPr>
              <w:t>ominant model x SLEs</w:t>
            </w:r>
          </w:p>
        </w:tc>
        <w:tc>
          <w:tcPr>
            <w:tcW w:w="1559" w:type="dxa"/>
          </w:tcPr>
          <w:p w14:paraId="56159823" w14:textId="115A716B"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4B1F80" w:rsidRPr="002E6F8B">
              <w:rPr>
                <w:rFonts w:ascii="Calibri" w:hAnsi="Calibri"/>
                <w:sz w:val="22"/>
                <w:szCs w:val="22"/>
              </w:rPr>
              <w:t>06</w:t>
            </w:r>
          </w:p>
        </w:tc>
        <w:tc>
          <w:tcPr>
            <w:tcW w:w="1134" w:type="dxa"/>
            <w:gridSpan w:val="2"/>
          </w:tcPr>
          <w:p w14:paraId="157A6743" w14:textId="0353D430" w:rsidR="00D73A13" w:rsidRPr="002E6F8B" w:rsidRDefault="004E0075" w:rsidP="002D2FA6">
            <w:pPr>
              <w:spacing w:line="480" w:lineRule="auto"/>
              <w:jc w:val="center"/>
              <w:rPr>
                <w:rFonts w:ascii="Calibri" w:hAnsi="Calibri"/>
                <w:sz w:val="22"/>
                <w:szCs w:val="22"/>
              </w:rPr>
            </w:pPr>
            <w:r w:rsidRPr="002E6F8B">
              <w:rPr>
                <w:rFonts w:ascii="Calibri" w:hAnsi="Calibri"/>
                <w:sz w:val="22"/>
                <w:szCs w:val="22"/>
              </w:rPr>
              <w:t>-</w:t>
            </w:r>
            <w:r w:rsidR="00D73A13" w:rsidRPr="002E6F8B">
              <w:rPr>
                <w:rFonts w:ascii="Calibri" w:hAnsi="Calibri"/>
                <w:sz w:val="22"/>
                <w:szCs w:val="22"/>
              </w:rPr>
              <w:t>0.0</w:t>
            </w:r>
            <w:r w:rsidR="004B1F80" w:rsidRPr="002E6F8B">
              <w:rPr>
                <w:rFonts w:ascii="Calibri" w:hAnsi="Calibri"/>
                <w:sz w:val="22"/>
                <w:szCs w:val="22"/>
              </w:rPr>
              <w:t>3</w:t>
            </w:r>
          </w:p>
        </w:tc>
        <w:tc>
          <w:tcPr>
            <w:tcW w:w="1276" w:type="dxa"/>
          </w:tcPr>
          <w:p w14:paraId="13D82213" w14:textId="0C8271C9"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4B1F80" w:rsidRPr="002E6F8B">
              <w:rPr>
                <w:rFonts w:ascii="Calibri" w:hAnsi="Calibri"/>
                <w:sz w:val="22"/>
                <w:szCs w:val="22"/>
              </w:rPr>
              <w:t>15</w:t>
            </w:r>
          </w:p>
        </w:tc>
        <w:tc>
          <w:tcPr>
            <w:tcW w:w="1134" w:type="dxa"/>
          </w:tcPr>
          <w:p w14:paraId="659FF73C" w14:textId="7D2B5691" w:rsidR="00D73A13" w:rsidRPr="002E6F8B" w:rsidRDefault="00D73A13" w:rsidP="002D2FA6">
            <w:pPr>
              <w:spacing w:line="480" w:lineRule="auto"/>
              <w:jc w:val="center"/>
              <w:rPr>
                <w:rFonts w:ascii="Calibri" w:hAnsi="Calibri"/>
                <w:sz w:val="22"/>
                <w:szCs w:val="22"/>
              </w:rPr>
            </w:pPr>
            <w:r w:rsidRPr="002E6F8B">
              <w:rPr>
                <w:rFonts w:ascii="Calibri" w:hAnsi="Calibri"/>
                <w:sz w:val="22"/>
                <w:szCs w:val="22"/>
              </w:rPr>
              <w:t>0.</w:t>
            </w:r>
            <w:r w:rsidR="004B1F80" w:rsidRPr="002E6F8B">
              <w:rPr>
                <w:rFonts w:ascii="Calibri" w:hAnsi="Calibri"/>
                <w:sz w:val="22"/>
                <w:szCs w:val="22"/>
              </w:rPr>
              <w:t>18</w:t>
            </w:r>
          </w:p>
        </w:tc>
      </w:tr>
    </w:tbl>
    <w:p w14:paraId="558DB4EA" w14:textId="7E0729D8" w:rsidR="00D73A13" w:rsidRPr="005332DE" w:rsidRDefault="00D73A13" w:rsidP="002D2FA6">
      <w:pPr>
        <w:spacing w:line="480" w:lineRule="auto"/>
        <w:jc w:val="both"/>
        <w:rPr>
          <w:rFonts w:asciiTheme="majorHAnsi" w:hAnsiTheme="majorHAnsi"/>
          <w:sz w:val="20"/>
          <w:szCs w:val="20"/>
        </w:rPr>
      </w:pPr>
      <w:r w:rsidRPr="005332DE">
        <w:rPr>
          <w:rFonts w:asciiTheme="majorHAnsi" w:hAnsiTheme="majorHAnsi"/>
          <w:sz w:val="20"/>
          <w:szCs w:val="20"/>
          <w:vertAlign w:val="superscript"/>
        </w:rPr>
        <w:t>a</w:t>
      </w:r>
      <w:r w:rsidRPr="005332DE">
        <w:rPr>
          <w:rFonts w:asciiTheme="majorHAnsi" w:hAnsiTheme="majorHAnsi"/>
          <w:sz w:val="20"/>
          <w:szCs w:val="20"/>
        </w:rPr>
        <w:t xml:space="preserve"> </w:t>
      </w:r>
      <w:r w:rsidR="00AF2412" w:rsidRPr="005332DE">
        <w:rPr>
          <w:rFonts w:asciiTheme="majorHAnsi" w:hAnsiTheme="majorHAnsi"/>
          <w:sz w:val="20"/>
          <w:szCs w:val="20"/>
        </w:rPr>
        <w:t>R</w:t>
      </w:r>
      <w:r w:rsidRPr="005332DE">
        <w:rPr>
          <w:rFonts w:asciiTheme="majorHAnsi" w:hAnsiTheme="majorHAnsi"/>
          <w:sz w:val="20"/>
          <w:szCs w:val="20"/>
        </w:rPr>
        <w:t xml:space="preserve">esults were adjusted for the effects of </w:t>
      </w:r>
      <w:r w:rsidR="00067978" w:rsidRPr="005332DE">
        <w:rPr>
          <w:rFonts w:asciiTheme="majorHAnsi" w:hAnsiTheme="majorHAnsi"/>
          <w:sz w:val="20"/>
          <w:szCs w:val="20"/>
        </w:rPr>
        <w:t xml:space="preserve">gender, </w:t>
      </w:r>
      <w:r w:rsidRPr="005332DE">
        <w:rPr>
          <w:rFonts w:asciiTheme="majorHAnsi" w:hAnsiTheme="majorHAnsi"/>
          <w:sz w:val="20"/>
          <w:szCs w:val="20"/>
        </w:rPr>
        <w:t>age at index period</w:t>
      </w:r>
      <w:r w:rsidR="009C3F11" w:rsidRPr="005332DE">
        <w:rPr>
          <w:rFonts w:asciiTheme="majorHAnsi" w:hAnsiTheme="majorHAnsi"/>
          <w:sz w:val="20"/>
          <w:szCs w:val="20"/>
        </w:rPr>
        <w:t xml:space="preserve"> and </w:t>
      </w:r>
      <w:r w:rsidR="00085354" w:rsidRPr="005332DE">
        <w:rPr>
          <w:rFonts w:asciiTheme="majorHAnsi" w:hAnsiTheme="majorHAnsi"/>
          <w:sz w:val="20"/>
          <w:szCs w:val="20"/>
        </w:rPr>
        <w:t>population stratification</w:t>
      </w:r>
      <w:r w:rsidR="00D817C2" w:rsidRPr="005332DE">
        <w:rPr>
          <w:rFonts w:asciiTheme="majorHAnsi" w:hAnsiTheme="majorHAnsi"/>
          <w:sz w:val="20"/>
          <w:szCs w:val="20"/>
        </w:rPr>
        <w:t xml:space="preserve">. </w:t>
      </w:r>
    </w:p>
    <w:p w14:paraId="3F2D125B" w14:textId="77777777" w:rsidR="005332DE" w:rsidRDefault="005332DE" w:rsidP="00A31937">
      <w:pPr>
        <w:spacing w:line="480" w:lineRule="auto"/>
        <w:jc w:val="both"/>
        <w:rPr>
          <w:rFonts w:asciiTheme="majorHAnsi" w:hAnsiTheme="majorHAnsi"/>
          <w:sz w:val="20"/>
          <w:szCs w:val="20"/>
        </w:rPr>
      </w:pPr>
    </w:p>
    <w:p w14:paraId="455A63EF" w14:textId="61B94DFA" w:rsidR="00265C6C" w:rsidRPr="00C423A3" w:rsidRDefault="00224859" w:rsidP="00A31937">
      <w:pPr>
        <w:spacing w:line="480" w:lineRule="auto"/>
        <w:jc w:val="both"/>
        <w:rPr>
          <w:rFonts w:asciiTheme="majorHAnsi" w:hAnsiTheme="majorHAnsi" w:cs="Times"/>
          <w:b/>
        </w:rPr>
      </w:pPr>
      <w:r w:rsidRPr="005332DE">
        <w:rPr>
          <w:rFonts w:asciiTheme="majorHAnsi" w:hAnsiTheme="majorHAnsi"/>
          <w:sz w:val="20"/>
          <w:szCs w:val="20"/>
        </w:rPr>
        <w:t xml:space="preserve">Abbreviations: </w:t>
      </w:r>
      <w:r w:rsidR="00D817C2" w:rsidRPr="005332DE">
        <w:rPr>
          <w:rFonts w:asciiTheme="majorHAnsi" w:hAnsiTheme="majorHAnsi"/>
          <w:sz w:val="20"/>
          <w:szCs w:val="20"/>
        </w:rPr>
        <w:t xml:space="preserve">COMT, Catechol-O-methyltransferase; </w:t>
      </w:r>
      <w:r w:rsidRPr="005332DE">
        <w:rPr>
          <w:rFonts w:asciiTheme="majorHAnsi" w:hAnsiTheme="majorHAnsi"/>
          <w:sz w:val="20"/>
          <w:szCs w:val="20"/>
        </w:rPr>
        <w:t xml:space="preserve">RD, relative risk; </w:t>
      </w:r>
      <w:r w:rsidR="00D817C2" w:rsidRPr="005332DE">
        <w:rPr>
          <w:rFonts w:asciiTheme="majorHAnsi" w:hAnsiTheme="majorHAnsi"/>
          <w:sz w:val="20"/>
          <w:szCs w:val="20"/>
        </w:rPr>
        <w:t xml:space="preserve">CI, confidence interval; </w:t>
      </w:r>
      <w:r w:rsidRPr="005332DE">
        <w:rPr>
          <w:rFonts w:asciiTheme="majorHAnsi" w:hAnsiTheme="majorHAnsi"/>
          <w:sz w:val="20"/>
          <w:szCs w:val="20"/>
        </w:rPr>
        <w:t>Val, valine; SLEs, stressful life events; GxE, gene-environment interactions; P, probability due to chance.</w:t>
      </w:r>
      <w:r w:rsidR="00265C6C" w:rsidRPr="00C423A3">
        <w:rPr>
          <w:rFonts w:asciiTheme="majorHAnsi" w:hAnsiTheme="majorHAnsi" w:cs="Times"/>
          <w:b/>
        </w:rPr>
        <w:br w:type="page"/>
      </w:r>
    </w:p>
    <w:p w14:paraId="7AA36518" w14:textId="77777777" w:rsidR="00144846" w:rsidRDefault="00144846" w:rsidP="00144846">
      <w:pPr>
        <w:rPr>
          <w:b/>
          <w:bCs/>
        </w:rPr>
      </w:pPr>
    </w:p>
    <w:p w14:paraId="696A3769" w14:textId="6FFFA82D" w:rsidR="00144846" w:rsidRPr="008D4CD7" w:rsidRDefault="00144846" w:rsidP="00144846">
      <w:pPr>
        <w:rPr>
          <w:rFonts w:ascii="Calibri" w:hAnsi="Calibri"/>
          <w:b/>
          <w:bCs/>
        </w:rPr>
      </w:pPr>
      <w:r w:rsidRPr="008D4CD7">
        <w:rPr>
          <w:rFonts w:ascii="Calibri" w:hAnsi="Calibri"/>
          <w:b/>
          <w:bCs/>
        </w:rPr>
        <w:t>Figure legend</w:t>
      </w:r>
    </w:p>
    <w:p w14:paraId="2ADCB45A" w14:textId="77777777" w:rsidR="00144846" w:rsidRDefault="00144846" w:rsidP="00144846">
      <w:pPr>
        <w:rPr>
          <w:b/>
          <w:bCs/>
        </w:rPr>
      </w:pPr>
    </w:p>
    <w:p w14:paraId="3DE3AB20" w14:textId="77777777" w:rsidR="00144846" w:rsidRPr="008D4CD7" w:rsidRDefault="00144846" w:rsidP="00144846">
      <w:pPr>
        <w:rPr>
          <w:rFonts w:ascii="Calibri" w:hAnsi="Calibri"/>
          <w:b/>
          <w:bCs/>
        </w:rPr>
      </w:pPr>
    </w:p>
    <w:p w14:paraId="47B15F57" w14:textId="77777777" w:rsidR="00144846" w:rsidRPr="008D4CD7" w:rsidRDefault="00144846" w:rsidP="008D4CD7">
      <w:pPr>
        <w:jc w:val="both"/>
        <w:rPr>
          <w:rFonts w:ascii="Calibri" w:hAnsi="Calibri"/>
          <w:lang w:val="en-GB"/>
        </w:rPr>
      </w:pPr>
      <w:r w:rsidRPr="008D4CD7">
        <w:rPr>
          <w:rFonts w:ascii="Calibri" w:hAnsi="Calibri"/>
          <w:b/>
          <w:bCs/>
        </w:rPr>
        <w:t xml:space="preserve">Figure 1. </w:t>
      </w:r>
      <w:r w:rsidRPr="008D4CD7">
        <w:rPr>
          <w:rFonts w:ascii="Calibri" w:hAnsi="Calibri"/>
        </w:rPr>
        <w:t xml:space="preserve">Proportion of individuals with bipolar disorder by number of stressful life event reported 6 months before the index period and </w:t>
      </w:r>
      <w:r w:rsidRPr="008D4CD7">
        <w:rPr>
          <w:rFonts w:ascii="Calibri" w:hAnsi="Calibri"/>
          <w:i/>
          <w:iCs/>
        </w:rPr>
        <w:t>COMT</w:t>
      </w:r>
      <w:r w:rsidRPr="008D4CD7">
        <w:rPr>
          <w:rFonts w:ascii="Calibri" w:hAnsi="Calibri"/>
        </w:rPr>
        <w:t xml:space="preserve"> genotype. The y-axis presents the probability of having bipolar disorder by the number of stressful life events and </w:t>
      </w:r>
      <w:r w:rsidRPr="008D4CD7">
        <w:rPr>
          <w:rFonts w:ascii="Calibri" w:hAnsi="Calibri"/>
          <w:i/>
          <w:iCs/>
        </w:rPr>
        <w:t>COMT</w:t>
      </w:r>
      <w:r w:rsidRPr="008D4CD7">
        <w:rPr>
          <w:rFonts w:ascii="Calibri" w:hAnsi="Calibri"/>
        </w:rPr>
        <w:t xml:space="preserve"> Val156Met genotype (Met/Met, Val/Met, and Val/Val) for the worst episodes of depression (Panel A) and mania (Panel B). The number of individuals included in each subgroup is provided above each bar. </w:t>
      </w:r>
    </w:p>
    <w:p w14:paraId="01A68CD3" w14:textId="7BC6D857" w:rsidR="001D6748" w:rsidRPr="00C423A3" w:rsidRDefault="001D6748" w:rsidP="0084189D">
      <w:pPr>
        <w:widowControl w:val="0"/>
        <w:autoSpaceDE w:val="0"/>
        <w:autoSpaceDN w:val="0"/>
        <w:adjustRightInd w:val="0"/>
        <w:spacing w:line="480" w:lineRule="auto"/>
        <w:ind w:left="480" w:hanging="480"/>
        <w:rPr>
          <w:rFonts w:asciiTheme="majorHAnsi" w:hAnsiTheme="majorHAnsi" w:cs="Times"/>
          <w:b/>
        </w:rPr>
      </w:pPr>
    </w:p>
    <w:p w14:paraId="22648929" w14:textId="77777777" w:rsidR="00C24EC1" w:rsidRPr="00C423A3" w:rsidRDefault="00C24EC1" w:rsidP="002D2FA6">
      <w:pPr>
        <w:pStyle w:val="NormalWeb"/>
        <w:spacing w:line="480" w:lineRule="auto"/>
        <w:rPr>
          <w:rFonts w:asciiTheme="majorHAnsi" w:hAnsiTheme="majorHAnsi"/>
          <w:sz w:val="24"/>
          <w:szCs w:val="24"/>
        </w:rPr>
      </w:pPr>
    </w:p>
    <w:p w14:paraId="05EEA5B1" w14:textId="77777777" w:rsidR="00C24EC1" w:rsidRPr="00C423A3" w:rsidRDefault="00C24EC1" w:rsidP="002D2FA6">
      <w:pPr>
        <w:widowControl w:val="0"/>
        <w:autoSpaceDE w:val="0"/>
        <w:autoSpaceDN w:val="0"/>
        <w:adjustRightInd w:val="0"/>
        <w:spacing w:after="240" w:line="480" w:lineRule="auto"/>
        <w:rPr>
          <w:rFonts w:asciiTheme="majorHAnsi" w:hAnsiTheme="majorHAnsi" w:cs="Times"/>
        </w:rPr>
      </w:pPr>
    </w:p>
    <w:p w14:paraId="2F5728D4" w14:textId="77777777" w:rsidR="00DC5C73" w:rsidRPr="00C423A3" w:rsidRDefault="00DC5C73" w:rsidP="002D2FA6">
      <w:pPr>
        <w:widowControl w:val="0"/>
        <w:autoSpaceDE w:val="0"/>
        <w:autoSpaceDN w:val="0"/>
        <w:adjustRightInd w:val="0"/>
        <w:spacing w:after="240" w:line="480" w:lineRule="auto"/>
        <w:rPr>
          <w:rFonts w:asciiTheme="majorHAnsi" w:hAnsiTheme="majorHAnsi" w:cs="Times"/>
        </w:rPr>
      </w:pPr>
    </w:p>
    <w:p w14:paraId="3DC62954" w14:textId="77777777" w:rsidR="007D4180" w:rsidRPr="00C423A3" w:rsidRDefault="007D4180" w:rsidP="002D2FA6">
      <w:pPr>
        <w:spacing w:line="480" w:lineRule="auto"/>
        <w:rPr>
          <w:rFonts w:asciiTheme="majorHAnsi" w:hAnsiTheme="majorHAnsi"/>
        </w:rPr>
      </w:pPr>
    </w:p>
    <w:p w14:paraId="762C4CF6" w14:textId="77777777" w:rsidR="007D4180" w:rsidRPr="00C423A3" w:rsidRDefault="007D4180" w:rsidP="002D2FA6">
      <w:pPr>
        <w:spacing w:line="480" w:lineRule="auto"/>
        <w:rPr>
          <w:rFonts w:asciiTheme="majorHAnsi" w:hAnsiTheme="majorHAnsi"/>
        </w:rPr>
      </w:pPr>
    </w:p>
    <w:p w14:paraId="1C916438" w14:textId="77777777" w:rsidR="007D4180" w:rsidRPr="00C423A3" w:rsidRDefault="007D4180" w:rsidP="002D2FA6">
      <w:pPr>
        <w:spacing w:line="480" w:lineRule="auto"/>
        <w:rPr>
          <w:rFonts w:asciiTheme="majorHAnsi" w:hAnsiTheme="majorHAnsi"/>
        </w:rPr>
      </w:pPr>
    </w:p>
    <w:p w14:paraId="10BE6CB9" w14:textId="77777777" w:rsidR="007D4180" w:rsidRPr="00C423A3" w:rsidRDefault="007D4180" w:rsidP="002D2FA6">
      <w:pPr>
        <w:spacing w:line="480" w:lineRule="auto"/>
        <w:rPr>
          <w:rFonts w:asciiTheme="majorHAnsi" w:hAnsiTheme="majorHAnsi"/>
        </w:rPr>
      </w:pPr>
    </w:p>
    <w:p w14:paraId="745DA768" w14:textId="77777777" w:rsidR="007D4180" w:rsidRPr="00C423A3" w:rsidRDefault="007D4180" w:rsidP="002D2FA6">
      <w:pPr>
        <w:spacing w:line="480" w:lineRule="auto"/>
        <w:rPr>
          <w:rFonts w:asciiTheme="majorHAnsi" w:hAnsiTheme="majorHAnsi"/>
        </w:rPr>
      </w:pPr>
    </w:p>
    <w:sectPr w:rsidR="007D4180" w:rsidRPr="00C423A3" w:rsidSect="00432558">
      <w:footerReference w:type="even" r:id="rId9"/>
      <w:footerReference w:type="default" r:id="rId10"/>
      <w:pgSz w:w="11900" w:h="16840"/>
      <w:pgMar w:top="1440" w:right="1440" w:bottom="1440" w:left="144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434BD" w15:done="0"/>
  <w15:commentEx w15:paraId="2B97D274" w15:done="0"/>
  <w15:commentEx w15:paraId="01D7C5B5" w15:done="0"/>
  <w15:commentEx w15:paraId="6B658421" w15:done="0"/>
  <w15:commentEx w15:paraId="1C67F1F0" w15:done="0"/>
  <w15:commentEx w15:paraId="75E9E515" w15:done="0"/>
  <w15:commentEx w15:paraId="57F718A8" w15:done="0"/>
  <w15:commentEx w15:paraId="403FFBFE" w15:done="0"/>
  <w15:commentEx w15:paraId="0057E5EC" w15:done="0"/>
  <w15:commentEx w15:paraId="053DF1BD" w15:done="0"/>
  <w15:commentEx w15:paraId="23F4A9D1" w15:done="0"/>
  <w15:commentEx w15:paraId="285C075F" w15:done="0"/>
  <w15:commentEx w15:paraId="0D8BD852" w15:done="0"/>
  <w15:commentEx w15:paraId="01EC2A4D" w15:done="0"/>
  <w15:commentEx w15:paraId="1087774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581D0" w14:textId="77777777" w:rsidR="00FB7594" w:rsidRDefault="00FB7594" w:rsidP="00B71F35">
      <w:r>
        <w:separator/>
      </w:r>
    </w:p>
  </w:endnote>
  <w:endnote w:type="continuationSeparator" w:id="0">
    <w:p w14:paraId="7788CBF9" w14:textId="77777777" w:rsidR="00FB7594" w:rsidRDefault="00FB7594" w:rsidP="00B7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font000000001bd982eb">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7D19D" w14:textId="77777777" w:rsidR="00FB7594" w:rsidRDefault="00FB7594" w:rsidP="00DF28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D16A20" w14:textId="77777777" w:rsidR="00FB7594" w:rsidRDefault="00FB7594" w:rsidP="00B71F3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B0288" w14:textId="77777777" w:rsidR="00FB7594" w:rsidRPr="00432558" w:rsidRDefault="00FB7594" w:rsidP="00DF2856">
    <w:pPr>
      <w:pStyle w:val="Footer"/>
      <w:framePr w:wrap="around" w:vAnchor="text" w:hAnchor="margin" w:xAlign="right" w:y="1"/>
      <w:rPr>
        <w:rStyle w:val="PageNumber"/>
        <w:rFonts w:ascii="Calibri" w:hAnsi="Calibri"/>
        <w:sz w:val="20"/>
        <w:szCs w:val="20"/>
      </w:rPr>
    </w:pPr>
    <w:r w:rsidRPr="00432558">
      <w:rPr>
        <w:rStyle w:val="PageNumber"/>
        <w:rFonts w:ascii="Calibri" w:hAnsi="Calibri"/>
        <w:sz w:val="20"/>
        <w:szCs w:val="20"/>
      </w:rPr>
      <w:fldChar w:fldCharType="begin"/>
    </w:r>
    <w:r w:rsidRPr="00432558">
      <w:rPr>
        <w:rStyle w:val="PageNumber"/>
        <w:rFonts w:ascii="Calibri" w:hAnsi="Calibri"/>
        <w:sz w:val="20"/>
        <w:szCs w:val="20"/>
      </w:rPr>
      <w:instrText xml:space="preserve">PAGE  </w:instrText>
    </w:r>
    <w:r w:rsidRPr="00432558">
      <w:rPr>
        <w:rStyle w:val="PageNumber"/>
        <w:rFonts w:ascii="Calibri" w:hAnsi="Calibri"/>
        <w:sz w:val="20"/>
        <w:szCs w:val="20"/>
      </w:rPr>
      <w:fldChar w:fldCharType="separate"/>
    </w:r>
    <w:r w:rsidR="009125A0">
      <w:rPr>
        <w:rStyle w:val="PageNumber"/>
        <w:rFonts w:ascii="Calibri" w:hAnsi="Calibri"/>
        <w:noProof/>
        <w:sz w:val="20"/>
        <w:szCs w:val="20"/>
      </w:rPr>
      <w:t>2</w:t>
    </w:r>
    <w:r w:rsidRPr="00432558">
      <w:rPr>
        <w:rStyle w:val="PageNumber"/>
        <w:rFonts w:ascii="Calibri" w:hAnsi="Calibri"/>
        <w:sz w:val="20"/>
        <w:szCs w:val="20"/>
      </w:rPr>
      <w:fldChar w:fldCharType="end"/>
    </w:r>
  </w:p>
  <w:p w14:paraId="3E0958D3" w14:textId="77777777" w:rsidR="00FB7594" w:rsidRPr="00077C4B" w:rsidRDefault="00FB7594" w:rsidP="00077C4B">
    <w:pPr>
      <w:pStyle w:val="Header"/>
      <w:rPr>
        <w:rFonts w:ascii="Calibri" w:hAnsi="Calibri"/>
        <w:sz w:val="20"/>
      </w:rPr>
    </w:pPr>
    <w:r w:rsidRPr="00077C4B">
      <w:rPr>
        <w:rFonts w:ascii="Calibri" w:hAnsi="Calibri"/>
        <w:sz w:val="20"/>
      </w:rPr>
      <w:t>Running head: LIFE EVENTS AND COMT IN BIPOLAR DISORDER</w:t>
    </w:r>
  </w:p>
  <w:p w14:paraId="2B1CDD6B" w14:textId="48835353" w:rsidR="00FB7594" w:rsidRPr="00432558" w:rsidRDefault="00FB7594" w:rsidP="00B71F35">
    <w:pPr>
      <w:pStyle w:val="Footer"/>
      <w:ind w:right="360"/>
      <w:rPr>
        <w:rFonts w:ascii="Calibri" w:hAnsi="Calibri"/>
        <w:sz w:val="20"/>
        <w:szCs w:val="20"/>
      </w:rPr>
    </w:pPr>
    <w:r w:rsidRPr="00432558">
      <w:rPr>
        <w:rFonts w:ascii="Calibri" w:hAnsi="Calibri"/>
        <w:sz w:val="20"/>
        <w:szCs w:val="20"/>
      </w:rPr>
      <w:t>Corresponding author: Georgina Hosang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C3572" w14:textId="77777777" w:rsidR="00FB7594" w:rsidRDefault="00FB7594" w:rsidP="00B71F35">
      <w:r>
        <w:separator/>
      </w:r>
    </w:p>
  </w:footnote>
  <w:footnote w:type="continuationSeparator" w:id="0">
    <w:p w14:paraId="4BF8CB71" w14:textId="77777777" w:rsidR="00FB7594" w:rsidRDefault="00FB7594" w:rsidP="00B71F3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Fisher">
    <w15:presenceInfo w15:providerId="Windows Live" w15:userId="ccc3dc72b6a74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568"/>
    <w:rsid w:val="000024E4"/>
    <w:rsid w:val="000063FB"/>
    <w:rsid w:val="00011A7F"/>
    <w:rsid w:val="0001289B"/>
    <w:rsid w:val="00025445"/>
    <w:rsid w:val="00046F2D"/>
    <w:rsid w:val="00047CA8"/>
    <w:rsid w:val="00047D7A"/>
    <w:rsid w:val="00051AAF"/>
    <w:rsid w:val="00054203"/>
    <w:rsid w:val="000569AC"/>
    <w:rsid w:val="000634B3"/>
    <w:rsid w:val="00067371"/>
    <w:rsid w:val="00067978"/>
    <w:rsid w:val="00070794"/>
    <w:rsid w:val="000721F4"/>
    <w:rsid w:val="00075672"/>
    <w:rsid w:val="00077C4B"/>
    <w:rsid w:val="00080112"/>
    <w:rsid w:val="00084D82"/>
    <w:rsid w:val="00085354"/>
    <w:rsid w:val="000920C2"/>
    <w:rsid w:val="00093C65"/>
    <w:rsid w:val="000A1077"/>
    <w:rsid w:val="000A5FC8"/>
    <w:rsid w:val="000A7A73"/>
    <w:rsid w:val="000C3AA7"/>
    <w:rsid w:val="000C7325"/>
    <w:rsid w:val="000D0160"/>
    <w:rsid w:val="000D410A"/>
    <w:rsid w:val="000D41DA"/>
    <w:rsid w:val="000E12C4"/>
    <w:rsid w:val="000E2887"/>
    <w:rsid w:val="000E3A81"/>
    <w:rsid w:val="000E4DA9"/>
    <w:rsid w:val="000E4E77"/>
    <w:rsid w:val="000F35F8"/>
    <w:rsid w:val="000F3BBF"/>
    <w:rsid w:val="000F45E6"/>
    <w:rsid w:val="00104C6C"/>
    <w:rsid w:val="001157F5"/>
    <w:rsid w:val="0012518A"/>
    <w:rsid w:val="00130401"/>
    <w:rsid w:val="00137298"/>
    <w:rsid w:val="00144846"/>
    <w:rsid w:val="00145B9E"/>
    <w:rsid w:val="00150CDC"/>
    <w:rsid w:val="00152658"/>
    <w:rsid w:val="00165CD7"/>
    <w:rsid w:val="0017022A"/>
    <w:rsid w:val="00171939"/>
    <w:rsid w:val="001754E1"/>
    <w:rsid w:val="001846F8"/>
    <w:rsid w:val="0018665F"/>
    <w:rsid w:val="00193B5D"/>
    <w:rsid w:val="001A2BE9"/>
    <w:rsid w:val="001C7B90"/>
    <w:rsid w:val="001C7D53"/>
    <w:rsid w:val="001D2ECF"/>
    <w:rsid w:val="001D6748"/>
    <w:rsid w:val="001E6253"/>
    <w:rsid w:val="001F607B"/>
    <w:rsid w:val="00200019"/>
    <w:rsid w:val="002025A4"/>
    <w:rsid w:val="00205D0A"/>
    <w:rsid w:val="0021757A"/>
    <w:rsid w:val="00221D40"/>
    <w:rsid w:val="00222DA5"/>
    <w:rsid w:val="00224859"/>
    <w:rsid w:val="00227421"/>
    <w:rsid w:val="00230202"/>
    <w:rsid w:val="00230AA0"/>
    <w:rsid w:val="00232789"/>
    <w:rsid w:val="00236225"/>
    <w:rsid w:val="00236814"/>
    <w:rsid w:val="002401EC"/>
    <w:rsid w:val="002424FA"/>
    <w:rsid w:val="0024441C"/>
    <w:rsid w:val="00245216"/>
    <w:rsid w:val="002463F3"/>
    <w:rsid w:val="0025031B"/>
    <w:rsid w:val="00257DE8"/>
    <w:rsid w:val="0026410D"/>
    <w:rsid w:val="00265C6C"/>
    <w:rsid w:val="00276466"/>
    <w:rsid w:val="0027725F"/>
    <w:rsid w:val="00287F87"/>
    <w:rsid w:val="0029116C"/>
    <w:rsid w:val="002A30A4"/>
    <w:rsid w:val="002B1206"/>
    <w:rsid w:val="002B134F"/>
    <w:rsid w:val="002B340A"/>
    <w:rsid w:val="002B360A"/>
    <w:rsid w:val="002B60BE"/>
    <w:rsid w:val="002B69C1"/>
    <w:rsid w:val="002C5498"/>
    <w:rsid w:val="002D2FA6"/>
    <w:rsid w:val="002D35BD"/>
    <w:rsid w:val="002D46CD"/>
    <w:rsid w:val="002E1204"/>
    <w:rsid w:val="002E6148"/>
    <w:rsid w:val="002E6F8B"/>
    <w:rsid w:val="002F0D36"/>
    <w:rsid w:val="002F7445"/>
    <w:rsid w:val="00301916"/>
    <w:rsid w:val="003026FA"/>
    <w:rsid w:val="00311CE8"/>
    <w:rsid w:val="003268F7"/>
    <w:rsid w:val="00330200"/>
    <w:rsid w:val="00335D9C"/>
    <w:rsid w:val="00344FD6"/>
    <w:rsid w:val="00371944"/>
    <w:rsid w:val="00374A78"/>
    <w:rsid w:val="00380792"/>
    <w:rsid w:val="0039239C"/>
    <w:rsid w:val="00394DC2"/>
    <w:rsid w:val="003A1865"/>
    <w:rsid w:val="003A27ED"/>
    <w:rsid w:val="003A4482"/>
    <w:rsid w:val="003B0EF3"/>
    <w:rsid w:val="003B23BA"/>
    <w:rsid w:val="003B3493"/>
    <w:rsid w:val="003C2561"/>
    <w:rsid w:val="003D1AE3"/>
    <w:rsid w:val="003D514B"/>
    <w:rsid w:val="003E36C9"/>
    <w:rsid w:val="003E4936"/>
    <w:rsid w:val="003E71FA"/>
    <w:rsid w:val="003F2BB7"/>
    <w:rsid w:val="003F2C1A"/>
    <w:rsid w:val="003F34E2"/>
    <w:rsid w:val="003F36C0"/>
    <w:rsid w:val="003F760D"/>
    <w:rsid w:val="00401685"/>
    <w:rsid w:val="00407D1B"/>
    <w:rsid w:val="00410569"/>
    <w:rsid w:val="00416F80"/>
    <w:rsid w:val="00420E35"/>
    <w:rsid w:val="00421FE7"/>
    <w:rsid w:val="004224AD"/>
    <w:rsid w:val="00427242"/>
    <w:rsid w:val="00431035"/>
    <w:rsid w:val="00432558"/>
    <w:rsid w:val="00447EA9"/>
    <w:rsid w:val="004522A6"/>
    <w:rsid w:val="00453E8A"/>
    <w:rsid w:val="00460064"/>
    <w:rsid w:val="00462365"/>
    <w:rsid w:val="00467CFA"/>
    <w:rsid w:val="00486A52"/>
    <w:rsid w:val="00492A30"/>
    <w:rsid w:val="004A323A"/>
    <w:rsid w:val="004A500B"/>
    <w:rsid w:val="004B1F80"/>
    <w:rsid w:val="004B30CF"/>
    <w:rsid w:val="004C077F"/>
    <w:rsid w:val="004C1549"/>
    <w:rsid w:val="004D1205"/>
    <w:rsid w:val="004D1B38"/>
    <w:rsid w:val="004E0075"/>
    <w:rsid w:val="004E70A5"/>
    <w:rsid w:val="004F05E1"/>
    <w:rsid w:val="004F5C11"/>
    <w:rsid w:val="004F7EB1"/>
    <w:rsid w:val="00503559"/>
    <w:rsid w:val="005332DE"/>
    <w:rsid w:val="00535BBA"/>
    <w:rsid w:val="00541E9E"/>
    <w:rsid w:val="00544337"/>
    <w:rsid w:val="00570DFF"/>
    <w:rsid w:val="0057225B"/>
    <w:rsid w:val="00572692"/>
    <w:rsid w:val="00572AAD"/>
    <w:rsid w:val="0057565C"/>
    <w:rsid w:val="00580F66"/>
    <w:rsid w:val="005859BC"/>
    <w:rsid w:val="00591FC5"/>
    <w:rsid w:val="00593652"/>
    <w:rsid w:val="0059625F"/>
    <w:rsid w:val="005B1D88"/>
    <w:rsid w:val="005B2561"/>
    <w:rsid w:val="005B567C"/>
    <w:rsid w:val="005D0C72"/>
    <w:rsid w:val="005D1E35"/>
    <w:rsid w:val="005D5697"/>
    <w:rsid w:val="005E41CC"/>
    <w:rsid w:val="005F37B0"/>
    <w:rsid w:val="006015A4"/>
    <w:rsid w:val="00604364"/>
    <w:rsid w:val="00606685"/>
    <w:rsid w:val="0060672E"/>
    <w:rsid w:val="00613924"/>
    <w:rsid w:val="00614B27"/>
    <w:rsid w:val="00627F12"/>
    <w:rsid w:val="00630ECB"/>
    <w:rsid w:val="00633537"/>
    <w:rsid w:val="00636F36"/>
    <w:rsid w:val="006441C2"/>
    <w:rsid w:val="00646CE9"/>
    <w:rsid w:val="00650483"/>
    <w:rsid w:val="00656609"/>
    <w:rsid w:val="00656C9A"/>
    <w:rsid w:val="006614C4"/>
    <w:rsid w:val="00662448"/>
    <w:rsid w:val="0066612D"/>
    <w:rsid w:val="00683DBA"/>
    <w:rsid w:val="00694E8A"/>
    <w:rsid w:val="006A2F79"/>
    <w:rsid w:val="006A533B"/>
    <w:rsid w:val="006D12E2"/>
    <w:rsid w:val="006D3AF0"/>
    <w:rsid w:val="006D69AD"/>
    <w:rsid w:val="006E2F5E"/>
    <w:rsid w:val="006E3F43"/>
    <w:rsid w:val="006E446F"/>
    <w:rsid w:val="006F19F9"/>
    <w:rsid w:val="006F1B69"/>
    <w:rsid w:val="006F5D58"/>
    <w:rsid w:val="006F7426"/>
    <w:rsid w:val="00704952"/>
    <w:rsid w:val="0071138C"/>
    <w:rsid w:val="00711879"/>
    <w:rsid w:val="00721F80"/>
    <w:rsid w:val="0073032F"/>
    <w:rsid w:val="00731012"/>
    <w:rsid w:val="00746A1D"/>
    <w:rsid w:val="00754128"/>
    <w:rsid w:val="00754153"/>
    <w:rsid w:val="00765384"/>
    <w:rsid w:val="00774806"/>
    <w:rsid w:val="00774A1C"/>
    <w:rsid w:val="00785FE5"/>
    <w:rsid w:val="00787760"/>
    <w:rsid w:val="00787FA1"/>
    <w:rsid w:val="00797C01"/>
    <w:rsid w:val="007B1C4B"/>
    <w:rsid w:val="007B29E5"/>
    <w:rsid w:val="007B3A48"/>
    <w:rsid w:val="007B6709"/>
    <w:rsid w:val="007C45BC"/>
    <w:rsid w:val="007C48DC"/>
    <w:rsid w:val="007C4F8D"/>
    <w:rsid w:val="007C72FF"/>
    <w:rsid w:val="007D26F6"/>
    <w:rsid w:val="007D2C22"/>
    <w:rsid w:val="007D4180"/>
    <w:rsid w:val="007E0B37"/>
    <w:rsid w:val="007E1B17"/>
    <w:rsid w:val="007F2A30"/>
    <w:rsid w:val="007F3FEC"/>
    <w:rsid w:val="007F5BB1"/>
    <w:rsid w:val="008074B0"/>
    <w:rsid w:val="00820732"/>
    <w:rsid w:val="00823C2F"/>
    <w:rsid w:val="00826964"/>
    <w:rsid w:val="00826C75"/>
    <w:rsid w:val="00830B0B"/>
    <w:rsid w:val="00837E11"/>
    <w:rsid w:val="00840AC8"/>
    <w:rsid w:val="0084189D"/>
    <w:rsid w:val="0084375A"/>
    <w:rsid w:val="00850A85"/>
    <w:rsid w:val="00851D7B"/>
    <w:rsid w:val="008561B9"/>
    <w:rsid w:val="00871905"/>
    <w:rsid w:val="008773C7"/>
    <w:rsid w:val="008809EA"/>
    <w:rsid w:val="00883F1F"/>
    <w:rsid w:val="0089449F"/>
    <w:rsid w:val="008957F9"/>
    <w:rsid w:val="008A17DB"/>
    <w:rsid w:val="008B09A5"/>
    <w:rsid w:val="008B4C1E"/>
    <w:rsid w:val="008C1E70"/>
    <w:rsid w:val="008C6205"/>
    <w:rsid w:val="008D1647"/>
    <w:rsid w:val="008D28AD"/>
    <w:rsid w:val="008D449B"/>
    <w:rsid w:val="008D4CD7"/>
    <w:rsid w:val="008D671A"/>
    <w:rsid w:val="008E2909"/>
    <w:rsid w:val="008E53E9"/>
    <w:rsid w:val="008E61B6"/>
    <w:rsid w:val="008F2BBD"/>
    <w:rsid w:val="008F7BD9"/>
    <w:rsid w:val="0090015D"/>
    <w:rsid w:val="00900747"/>
    <w:rsid w:val="00903C04"/>
    <w:rsid w:val="00905898"/>
    <w:rsid w:val="009125A0"/>
    <w:rsid w:val="0092317B"/>
    <w:rsid w:val="009370E5"/>
    <w:rsid w:val="009406F9"/>
    <w:rsid w:val="009479AF"/>
    <w:rsid w:val="00950E06"/>
    <w:rsid w:val="00951452"/>
    <w:rsid w:val="009578BF"/>
    <w:rsid w:val="00983AEB"/>
    <w:rsid w:val="0098489B"/>
    <w:rsid w:val="009909F9"/>
    <w:rsid w:val="00997CFC"/>
    <w:rsid w:val="00997FDA"/>
    <w:rsid w:val="009A4EB6"/>
    <w:rsid w:val="009A7BCD"/>
    <w:rsid w:val="009B584C"/>
    <w:rsid w:val="009C2070"/>
    <w:rsid w:val="009C3F11"/>
    <w:rsid w:val="009D165B"/>
    <w:rsid w:val="009E52F3"/>
    <w:rsid w:val="009E714C"/>
    <w:rsid w:val="00A13A5D"/>
    <w:rsid w:val="00A17C5C"/>
    <w:rsid w:val="00A215BF"/>
    <w:rsid w:val="00A259C9"/>
    <w:rsid w:val="00A273DA"/>
    <w:rsid w:val="00A31937"/>
    <w:rsid w:val="00A42D74"/>
    <w:rsid w:val="00A43F5D"/>
    <w:rsid w:val="00A454FF"/>
    <w:rsid w:val="00A50B58"/>
    <w:rsid w:val="00A56D37"/>
    <w:rsid w:val="00A57153"/>
    <w:rsid w:val="00A75114"/>
    <w:rsid w:val="00A81474"/>
    <w:rsid w:val="00A84F82"/>
    <w:rsid w:val="00A86E73"/>
    <w:rsid w:val="00A93465"/>
    <w:rsid w:val="00A976FF"/>
    <w:rsid w:val="00AA2392"/>
    <w:rsid w:val="00AA6877"/>
    <w:rsid w:val="00AA6C51"/>
    <w:rsid w:val="00AB37E4"/>
    <w:rsid w:val="00AE2F96"/>
    <w:rsid w:val="00AE565F"/>
    <w:rsid w:val="00AF2412"/>
    <w:rsid w:val="00AF49FF"/>
    <w:rsid w:val="00B07ED1"/>
    <w:rsid w:val="00B16ACB"/>
    <w:rsid w:val="00B201BD"/>
    <w:rsid w:val="00B20405"/>
    <w:rsid w:val="00B2604E"/>
    <w:rsid w:val="00B269AA"/>
    <w:rsid w:val="00B35128"/>
    <w:rsid w:val="00B71F35"/>
    <w:rsid w:val="00B722EF"/>
    <w:rsid w:val="00B87F70"/>
    <w:rsid w:val="00B910F4"/>
    <w:rsid w:val="00B95530"/>
    <w:rsid w:val="00B96FDE"/>
    <w:rsid w:val="00BA0E8B"/>
    <w:rsid w:val="00BA1AB3"/>
    <w:rsid w:val="00BA21F1"/>
    <w:rsid w:val="00BA57D8"/>
    <w:rsid w:val="00BA5AFA"/>
    <w:rsid w:val="00BB2D1A"/>
    <w:rsid w:val="00BB6622"/>
    <w:rsid w:val="00BC036A"/>
    <w:rsid w:val="00BD0029"/>
    <w:rsid w:val="00BD0E32"/>
    <w:rsid w:val="00BD2E43"/>
    <w:rsid w:val="00BE31AA"/>
    <w:rsid w:val="00BF0856"/>
    <w:rsid w:val="00BF0FDC"/>
    <w:rsid w:val="00BF35B8"/>
    <w:rsid w:val="00BF4379"/>
    <w:rsid w:val="00C01344"/>
    <w:rsid w:val="00C019C6"/>
    <w:rsid w:val="00C05D10"/>
    <w:rsid w:val="00C24EC1"/>
    <w:rsid w:val="00C26E46"/>
    <w:rsid w:val="00C36A98"/>
    <w:rsid w:val="00C423A3"/>
    <w:rsid w:val="00C42702"/>
    <w:rsid w:val="00C45D00"/>
    <w:rsid w:val="00C464D0"/>
    <w:rsid w:val="00C52B0A"/>
    <w:rsid w:val="00C5462A"/>
    <w:rsid w:val="00C5638B"/>
    <w:rsid w:val="00C576D2"/>
    <w:rsid w:val="00C62850"/>
    <w:rsid w:val="00C62B8A"/>
    <w:rsid w:val="00C63AFD"/>
    <w:rsid w:val="00C65014"/>
    <w:rsid w:val="00C65BF1"/>
    <w:rsid w:val="00C836A3"/>
    <w:rsid w:val="00C9332C"/>
    <w:rsid w:val="00C95FDF"/>
    <w:rsid w:val="00C9789C"/>
    <w:rsid w:val="00C97CE6"/>
    <w:rsid w:val="00CA2467"/>
    <w:rsid w:val="00CA374D"/>
    <w:rsid w:val="00CA5F15"/>
    <w:rsid w:val="00CA78FF"/>
    <w:rsid w:val="00CB0C5A"/>
    <w:rsid w:val="00CC39C5"/>
    <w:rsid w:val="00CC4330"/>
    <w:rsid w:val="00CE2786"/>
    <w:rsid w:val="00CE2F08"/>
    <w:rsid w:val="00CE6C34"/>
    <w:rsid w:val="00CF0568"/>
    <w:rsid w:val="00CF116D"/>
    <w:rsid w:val="00CF2F5D"/>
    <w:rsid w:val="00CF571C"/>
    <w:rsid w:val="00CF6481"/>
    <w:rsid w:val="00D00C42"/>
    <w:rsid w:val="00D11638"/>
    <w:rsid w:val="00D13951"/>
    <w:rsid w:val="00D158E0"/>
    <w:rsid w:val="00D15BE8"/>
    <w:rsid w:val="00D304AF"/>
    <w:rsid w:val="00D35121"/>
    <w:rsid w:val="00D364FA"/>
    <w:rsid w:val="00D37A86"/>
    <w:rsid w:val="00D413AD"/>
    <w:rsid w:val="00D47D9D"/>
    <w:rsid w:val="00D55416"/>
    <w:rsid w:val="00D603FA"/>
    <w:rsid w:val="00D6046E"/>
    <w:rsid w:val="00D64979"/>
    <w:rsid w:val="00D71A61"/>
    <w:rsid w:val="00D73A13"/>
    <w:rsid w:val="00D7621B"/>
    <w:rsid w:val="00D817C2"/>
    <w:rsid w:val="00D85D2E"/>
    <w:rsid w:val="00D86C0B"/>
    <w:rsid w:val="00D8794A"/>
    <w:rsid w:val="00D900F6"/>
    <w:rsid w:val="00DB1F1C"/>
    <w:rsid w:val="00DC5C73"/>
    <w:rsid w:val="00DF2856"/>
    <w:rsid w:val="00E068CC"/>
    <w:rsid w:val="00E07667"/>
    <w:rsid w:val="00E110E6"/>
    <w:rsid w:val="00E14763"/>
    <w:rsid w:val="00E27D1F"/>
    <w:rsid w:val="00E318F1"/>
    <w:rsid w:val="00E369A0"/>
    <w:rsid w:val="00E46C0A"/>
    <w:rsid w:val="00E53B40"/>
    <w:rsid w:val="00E56164"/>
    <w:rsid w:val="00E60EFE"/>
    <w:rsid w:val="00E6309D"/>
    <w:rsid w:val="00E6392C"/>
    <w:rsid w:val="00E67651"/>
    <w:rsid w:val="00E73C61"/>
    <w:rsid w:val="00E74996"/>
    <w:rsid w:val="00E75387"/>
    <w:rsid w:val="00E75DB3"/>
    <w:rsid w:val="00E80721"/>
    <w:rsid w:val="00E94FAE"/>
    <w:rsid w:val="00EA4F0A"/>
    <w:rsid w:val="00EB17A9"/>
    <w:rsid w:val="00EB30F9"/>
    <w:rsid w:val="00EB65CE"/>
    <w:rsid w:val="00EC36C4"/>
    <w:rsid w:val="00EC455D"/>
    <w:rsid w:val="00EC7E28"/>
    <w:rsid w:val="00ED554C"/>
    <w:rsid w:val="00ED795F"/>
    <w:rsid w:val="00EE5888"/>
    <w:rsid w:val="00EE7962"/>
    <w:rsid w:val="00EE7BCD"/>
    <w:rsid w:val="00EF3EAF"/>
    <w:rsid w:val="00F00049"/>
    <w:rsid w:val="00F00A5B"/>
    <w:rsid w:val="00F115F8"/>
    <w:rsid w:val="00F1348C"/>
    <w:rsid w:val="00F17361"/>
    <w:rsid w:val="00F2118B"/>
    <w:rsid w:val="00F272A4"/>
    <w:rsid w:val="00F3524B"/>
    <w:rsid w:val="00F415C8"/>
    <w:rsid w:val="00F419D7"/>
    <w:rsid w:val="00F431F3"/>
    <w:rsid w:val="00F470BE"/>
    <w:rsid w:val="00F471CA"/>
    <w:rsid w:val="00F4784B"/>
    <w:rsid w:val="00F50500"/>
    <w:rsid w:val="00F6133A"/>
    <w:rsid w:val="00F63986"/>
    <w:rsid w:val="00F7016A"/>
    <w:rsid w:val="00F71AFF"/>
    <w:rsid w:val="00F73DCD"/>
    <w:rsid w:val="00F81534"/>
    <w:rsid w:val="00F86605"/>
    <w:rsid w:val="00F91673"/>
    <w:rsid w:val="00F96A85"/>
    <w:rsid w:val="00FA56F5"/>
    <w:rsid w:val="00FB5425"/>
    <w:rsid w:val="00FB7594"/>
    <w:rsid w:val="00FC01BA"/>
    <w:rsid w:val="00FC129C"/>
    <w:rsid w:val="00FC2DC9"/>
    <w:rsid w:val="00FC76F7"/>
    <w:rsid w:val="00FD0A07"/>
    <w:rsid w:val="00FD1FEC"/>
    <w:rsid w:val="00FD54E3"/>
    <w:rsid w:val="00FD5510"/>
    <w:rsid w:val="00FF1B0E"/>
    <w:rsid w:val="00FF3617"/>
    <w:rsid w:val="00FF364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3958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E0"/>
    <w:rPr>
      <w:sz w:val="24"/>
      <w:szCs w:val="24"/>
      <w:lang w:val="en-US"/>
    </w:rPr>
  </w:style>
  <w:style w:type="paragraph" w:styleId="Heading1">
    <w:name w:val="heading 1"/>
    <w:basedOn w:val="Normal"/>
    <w:next w:val="Normal"/>
    <w:link w:val="Heading1Char"/>
    <w:uiPriority w:val="9"/>
    <w:qFormat/>
    <w:rsid w:val="008D28AD"/>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4EC1"/>
    <w:pPr>
      <w:spacing w:before="100" w:beforeAutospacing="1" w:after="100" w:afterAutospacing="1"/>
    </w:pPr>
    <w:rPr>
      <w:rFonts w:ascii="Times" w:hAnsi="Times"/>
      <w:sz w:val="20"/>
      <w:szCs w:val="20"/>
      <w:lang w:val="en-GB"/>
    </w:rPr>
  </w:style>
  <w:style w:type="paragraph" w:styleId="Footer">
    <w:name w:val="footer"/>
    <w:basedOn w:val="Normal"/>
    <w:link w:val="FooterChar"/>
    <w:uiPriority w:val="99"/>
    <w:unhideWhenUsed/>
    <w:rsid w:val="00B71F35"/>
    <w:pPr>
      <w:tabs>
        <w:tab w:val="center" w:pos="4320"/>
        <w:tab w:val="right" w:pos="8640"/>
      </w:tabs>
    </w:pPr>
  </w:style>
  <w:style w:type="character" w:customStyle="1" w:styleId="FooterChar">
    <w:name w:val="Footer Char"/>
    <w:link w:val="Footer"/>
    <w:uiPriority w:val="99"/>
    <w:rsid w:val="00B71F35"/>
    <w:rPr>
      <w:sz w:val="24"/>
      <w:szCs w:val="24"/>
      <w:lang w:val="en-US"/>
    </w:rPr>
  </w:style>
  <w:style w:type="character" w:styleId="PageNumber">
    <w:name w:val="page number"/>
    <w:uiPriority w:val="99"/>
    <w:semiHidden/>
    <w:unhideWhenUsed/>
    <w:rsid w:val="00B71F35"/>
  </w:style>
  <w:style w:type="paragraph" w:styleId="Header">
    <w:name w:val="header"/>
    <w:basedOn w:val="Normal"/>
    <w:link w:val="HeaderChar"/>
    <w:uiPriority w:val="99"/>
    <w:unhideWhenUsed/>
    <w:rsid w:val="00B71F35"/>
    <w:pPr>
      <w:tabs>
        <w:tab w:val="center" w:pos="4320"/>
        <w:tab w:val="right" w:pos="8640"/>
      </w:tabs>
    </w:pPr>
  </w:style>
  <w:style w:type="character" w:customStyle="1" w:styleId="HeaderChar">
    <w:name w:val="Header Char"/>
    <w:link w:val="Header"/>
    <w:uiPriority w:val="99"/>
    <w:rsid w:val="00B71F35"/>
    <w:rPr>
      <w:sz w:val="24"/>
      <w:szCs w:val="24"/>
      <w:lang w:val="en-US"/>
    </w:rPr>
  </w:style>
  <w:style w:type="paragraph" w:styleId="NoSpacing">
    <w:name w:val="No Spacing"/>
    <w:link w:val="NoSpacingChar"/>
    <w:uiPriority w:val="1"/>
    <w:qFormat/>
    <w:rsid w:val="000F35F8"/>
    <w:rPr>
      <w:sz w:val="22"/>
      <w:szCs w:val="22"/>
    </w:rPr>
  </w:style>
  <w:style w:type="character" w:customStyle="1" w:styleId="NoSpacingChar">
    <w:name w:val="No Spacing Char"/>
    <w:link w:val="NoSpacing"/>
    <w:uiPriority w:val="1"/>
    <w:locked/>
    <w:rsid w:val="000F35F8"/>
    <w:rPr>
      <w:sz w:val="22"/>
      <w:szCs w:val="22"/>
    </w:rPr>
  </w:style>
  <w:style w:type="character" w:customStyle="1" w:styleId="Heading1Char">
    <w:name w:val="Heading 1 Char"/>
    <w:basedOn w:val="DefaultParagraphFont"/>
    <w:link w:val="Heading1"/>
    <w:uiPriority w:val="9"/>
    <w:rsid w:val="008D28AD"/>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8D28AD"/>
  </w:style>
  <w:style w:type="character" w:styleId="CommentReference">
    <w:name w:val="annotation reference"/>
    <w:basedOn w:val="DefaultParagraphFont"/>
    <w:uiPriority w:val="99"/>
    <w:semiHidden/>
    <w:unhideWhenUsed/>
    <w:rsid w:val="00604364"/>
    <w:rPr>
      <w:sz w:val="18"/>
      <w:szCs w:val="18"/>
    </w:rPr>
  </w:style>
  <w:style w:type="paragraph" w:styleId="CommentText">
    <w:name w:val="annotation text"/>
    <w:basedOn w:val="Normal"/>
    <w:link w:val="CommentTextChar"/>
    <w:uiPriority w:val="99"/>
    <w:semiHidden/>
    <w:unhideWhenUsed/>
    <w:rsid w:val="00604364"/>
  </w:style>
  <w:style w:type="character" w:customStyle="1" w:styleId="CommentTextChar">
    <w:name w:val="Comment Text Char"/>
    <w:basedOn w:val="DefaultParagraphFont"/>
    <w:link w:val="CommentText"/>
    <w:uiPriority w:val="99"/>
    <w:semiHidden/>
    <w:rsid w:val="00604364"/>
    <w:rPr>
      <w:sz w:val="24"/>
      <w:szCs w:val="24"/>
      <w:lang w:val="en-US"/>
    </w:rPr>
  </w:style>
  <w:style w:type="paragraph" w:styleId="CommentSubject">
    <w:name w:val="annotation subject"/>
    <w:basedOn w:val="CommentText"/>
    <w:next w:val="CommentText"/>
    <w:link w:val="CommentSubjectChar"/>
    <w:uiPriority w:val="99"/>
    <w:semiHidden/>
    <w:unhideWhenUsed/>
    <w:rsid w:val="00604364"/>
    <w:rPr>
      <w:b/>
      <w:bCs/>
      <w:sz w:val="20"/>
      <w:szCs w:val="20"/>
    </w:rPr>
  </w:style>
  <w:style w:type="character" w:customStyle="1" w:styleId="CommentSubjectChar">
    <w:name w:val="Comment Subject Char"/>
    <w:basedOn w:val="CommentTextChar"/>
    <w:link w:val="CommentSubject"/>
    <w:uiPriority w:val="99"/>
    <w:semiHidden/>
    <w:rsid w:val="00604364"/>
    <w:rPr>
      <w:b/>
      <w:bCs/>
      <w:sz w:val="24"/>
      <w:szCs w:val="24"/>
      <w:lang w:val="en-US"/>
    </w:rPr>
  </w:style>
  <w:style w:type="paragraph" w:styleId="BalloonText">
    <w:name w:val="Balloon Text"/>
    <w:basedOn w:val="Normal"/>
    <w:link w:val="BalloonTextChar"/>
    <w:uiPriority w:val="99"/>
    <w:semiHidden/>
    <w:unhideWhenUsed/>
    <w:rsid w:val="00604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4364"/>
    <w:rPr>
      <w:rFonts w:ascii="Lucida Grande" w:hAnsi="Lucida Grande" w:cs="Lucida Grande"/>
      <w:sz w:val="18"/>
      <w:szCs w:val="18"/>
      <w:lang w:val="en-US"/>
    </w:rPr>
  </w:style>
  <w:style w:type="table" w:styleId="TableGrid">
    <w:name w:val="Table Grid"/>
    <w:basedOn w:val="TableNormal"/>
    <w:uiPriority w:val="59"/>
    <w:rsid w:val="00A273DA"/>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5BB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E0"/>
    <w:rPr>
      <w:sz w:val="24"/>
      <w:szCs w:val="24"/>
      <w:lang w:val="en-US"/>
    </w:rPr>
  </w:style>
  <w:style w:type="paragraph" w:styleId="Heading1">
    <w:name w:val="heading 1"/>
    <w:basedOn w:val="Normal"/>
    <w:next w:val="Normal"/>
    <w:link w:val="Heading1Char"/>
    <w:uiPriority w:val="9"/>
    <w:qFormat/>
    <w:rsid w:val="008D28AD"/>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4EC1"/>
    <w:pPr>
      <w:spacing w:before="100" w:beforeAutospacing="1" w:after="100" w:afterAutospacing="1"/>
    </w:pPr>
    <w:rPr>
      <w:rFonts w:ascii="Times" w:hAnsi="Times"/>
      <w:sz w:val="20"/>
      <w:szCs w:val="20"/>
      <w:lang w:val="en-GB"/>
    </w:rPr>
  </w:style>
  <w:style w:type="paragraph" w:styleId="Footer">
    <w:name w:val="footer"/>
    <w:basedOn w:val="Normal"/>
    <w:link w:val="FooterChar"/>
    <w:uiPriority w:val="99"/>
    <w:unhideWhenUsed/>
    <w:rsid w:val="00B71F35"/>
    <w:pPr>
      <w:tabs>
        <w:tab w:val="center" w:pos="4320"/>
        <w:tab w:val="right" w:pos="8640"/>
      </w:tabs>
    </w:pPr>
  </w:style>
  <w:style w:type="character" w:customStyle="1" w:styleId="FooterChar">
    <w:name w:val="Footer Char"/>
    <w:link w:val="Footer"/>
    <w:uiPriority w:val="99"/>
    <w:rsid w:val="00B71F35"/>
    <w:rPr>
      <w:sz w:val="24"/>
      <w:szCs w:val="24"/>
      <w:lang w:val="en-US"/>
    </w:rPr>
  </w:style>
  <w:style w:type="character" w:styleId="PageNumber">
    <w:name w:val="page number"/>
    <w:uiPriority w:val="99"/>
    <w:semiHidden/>
    <w:unhideWhenUsed/>
    <w:rsid w:val="00B71F35"/>
  </w:style>
  <w:style w:type="paragraph" w:styleId="Header">
    <w:name w:val="header"/>
    <w:basedOn w:val="Normal"/>
    <w:link w:val="HeaderChar"/>
    <w:uiPriority w:val="99"/>
    <w:unhideWhenUsed/>
    <w:rsid w:val="00B71F35"/>
    <w:pPr>
      <w:tabs>
        <w:tab w:val="center" w:pos="4320"/>
        <w:tab w:val="right" w:pos="8640"/>
      </w:tabs>
    </w:pPr>
  </w:style>
  <w:style w:type="character" w:customStyle="1" w:styleId="HeaderChar">
    <w:name w:val="Header Char"/>
    <w:link w:val="Header"/>
    <w:uiPriority w:val="99"/>
    <w:rsid w:val="00B71F35"/>
    <w:rPr>
      <w:sz w:val="24"/>
      <w:szCs w:val="24"/>
      <w:lang w:val="en-US"/>
    </w:rPr>
  </w:style>
  <w:style w:type="paragraph" w:styleId="NoSpacing">
    <w:name w:val="No Spacing"/>
    <w:link w:val="NoSpacingChar"/>
    <w:uiPriority w:val="1"/>
    <w:qFormat/>
    <w:rsid w:val="000F35F8"/>
    <w:rPr>
      <w:sz w:val="22"/>
      <w:szCs w:val="22"/>
    </w:rPr>
  </w:style>
  <w:style w:type="character" w:customStyle="1" w:styleId="NoSpacingChar">
    <w:name w:val="No Spacing Char"/>
    <w:link w:val="NoSpacing"/>
    <w:uiPriority w:val="1"/>
    <w:locked/>
    <w:rsid w:val="000F35F8"/>
    <w:rPr>
      <w:sz w:val="22"/>
      <w:szCs w:val="22"/>
    </w:rPr>
  </w:style>
  <w:style w:type="character" w:customStyle="1" w:styleId="Heading1Char">
    <w:name w:val="Heading 1 Char"/>
    <w:basedOn w:val="DefaultParagraphFont"/>
    <w:link w:val="Heading1"/>
    <w:uiPriority w:val="9"/>
    <w:rsid w:val="008D28AD"/>
    <w:rPr>
      <w:rFonts w:asciiTheme="majorHAnsi" w:eastAsiaTheme="majorEastAsia" w:hAnsiTheme="majorHAnsi" w:cstheme="majorBidi"/>
      <w:color w:val="365F91" w:themeColor="accent1" w:themeShade="BF"/>
      <w:sz w:val="32"/>
      <w:szCs w:val="32"/>
      <w:lang w:val="en-US"/>
    </w:rPr>
  </w:style>
  <w:style w:type="paragraph" w:styleId="Bibliography">
    <w:name w:val="Bibliography"/>
    <w:basedOn w:val="Normal"/>
    <w:next w:val="Normal"/>
    <w:uiPriority w:val="37"/>
    <w:unhideWhenUsed/>
    <w:rsid w:val="008D28AD"/>
  </w:style>
  <w:style w:type="character" w:styleId="CommentReference">
    <w:name w:val="annotation reference"/>
    <w:basedOn w:val="DefaultParagraphFont"/>
    <w:uiPriority w:val="99"/>
    <w:semiHidden/>
    <w:unhideWhenUsed/>
    <w:rsid w:val="00604364"/>
    <w:rPr>
      <w:sz w:val="18"/>
      <w:szCs w:val="18"/>
    </w:rPr>
  </w:style>
  <w:style w:type="paragraph" w:styleId="CommentText">
    <w:name w:val="annotation text"/>
    <w:basedOn w:val="Normal"/>
    <w:link w:val="CommentTextChar"/>
    <w:uiPriority w:val="99"/>
    <w:semiHidden/>
    <w:unhideWhenUsed/>
    <w:rsid w:val="00604364"/>
  </w:style>
  <w:style w:type="character" w:customStyle="1" w:styleId="CommentTextChar">
    <w:name w:val="Comment Text Char"/>
    <w:basedOn w:val="DefaultParagraphFont"/>
    <w:link w:val="CommentText"/>
    <w:uiPriority w:val="99"/>
    <w:semiHidden/>
    <w:rsid w:val="00604364"/>
    <w:rPr>
      <w:sz w:val="24"/>
      <w:szCs w:val="24"/>
      <w:lang w:val="en-US"/>
    </w:rPr>
  </w:style>
  <w:style w:type="paragraph" w:styleId="CommentSubject">
    <w:name w:val="annotation subject"/>
    <w:basedOn w:val="CommentText"/>
    <w:next w:val="CommentText"/>
    <w:link w:val="CommentSubjectChar"/>
    <w:uiPriority w:val="99"/>
    <w:semiHidden/>
    <w:unhideWhenUsed/>
    <w:rsid w:val="00604364"/>
    <w:rPr>
      <w:b/>
      <w:bCs/>
      <w:sz w:val="20"/>
      <w:szCs w:val="20"/>
    </w:rPr>
  </w:style>
  <w:style w:type="character" w:customStyle="1" w:styleId="CommentSubjectChar">
    <w:name w:val="Comment Subject Char"/>
    <w:basedOn w:val="CommentTextChar"/>
    <w:link w:val="CommentSubject"/>
    <w:uiPriority w:val="99"/>
    <w:semiHidden/>
    <w:rsid w:val="00604364"/>
    <w:rPr>
      <w:b/>
      <w:bCs/>
      <w:sz w:val="24"/>
      <w:szCs w:val="24"/>
      <w:lang w:val="en-US"/>
    </w:rPr>
  </w:style>
  <w:style w:type="paragraph" w:styleId="BalloonText">
    <w:name w:val="Balloon Text"/>
    <w:basedOn w:val="Normal"/>
    <w:link w:val="BalloonTextChar"/>
    <w:uiPriority w:val="99"/>
    <w:semiHidden/>
    <w:unhideWhenUsed/>
    <w:rsid w:val="00604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4364"/>
    <w:rPr>
      <w:rFonts w:ascii="Lucida Grande" w:hAnsi="Lucida Grande" w:cs="Lucida Grande"/>
      <w:sz w:val="18"/>
      <w:szCs w:val="18"/>
      <w:lang w:val="en-US"/>
    </w:rPr>
  </w:style>
  <w:style w:type="table" w:styleId="TableGrid">
    <w:name w:val="Table Grid"/>
    <w:basedOn w:val="TableNormal"/>
    <w:uiPriority w:val="59"/>
    <w:rsid w:val="00A273DA"/>
    <w:rPr>
      <w:rFonts w:asciiTheme="minorHAnsi" w:eastAsiaTheme="minorEastAsia" w:hAnsiTheme="minorHAnsi" w:cstheme="minorBidi"/>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35B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455136">
      <w:bodyDiv w:val="1"/>
      <w:marLeft w:val="0"/>
      <w:marRight w:val="0"/>
      <w:marTop w:val="0"/>
      <w:marBottom w:val="0"/>
      <w:divBdr>
        <w:top w:val="none" w:sz="0" w:space="0" w:color="auto"/>
        <w:left w:val="none" w:sz="0" w:space="0" w:color="auto"/>
        <w:bottom w:val="none" w:sz="0" w:space="0" w:color="auto"/>
        <w:right w:val="none" w:sz="0" w:space="0" w:color="auto"/>
      </w:divBdr>
      <w:divsChild>
        <w:div w:id="806892636">
          <w:marLeft w:val="0"/>
          <w:marRight w:val="0"/>
          <w:marTop w:val="0"/>
          <w:marBottom w:val="0"/>
          <w:divBdr>
            <w:top w:val="none" w:sz="0" w:space="0" w:color="auto"/>
            <w:left w:val="none" w:sz="0" w:space="0" w:color="auto"/>
            <w:bottom w:val="none" w:sz="0" w:space="0" w:color="auto"/>
            <w:right w:val="none" w:sz="0" w:space="0" w:color="auto"/>
          </w:divBdr>
          <w:divsChild>
            <w:div w:id="1083334220">
              <w:marLeft w:val="0"/>
              <w:marRight w:val="0"/>
              <w:marTop w:val="0"/>
              <w:marBottom w:val="0"/>
              <w:divBdr>
                <w:top w:val="none" w:sz="0" w:space="0" w:color="auto"/>
                <w:left w:val="none" w:sz="0" w:space="0" w:color="auto"/>
                <w:bottom w:val="none" w:sz="0" w:space="0" w:color="auto"/>
                <w:right w:val="none" w:sz="0" w:space="0" w:color="auto"/>
              </w:divBdr>
              <w:divsChild>
                <w:div w:id="15881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91309">
      <w:bodyDiv w:val="1"/>
      <w:marLeft w:val="0"/>
      <w:marRight w:val="0"/>
      <w:marTop w:val="0"/>
      <w:marBottom w:val="0"/>
      <w:divBdr>
        <w:top w:val="none" w:sz="0" w:space="0" w:color="auto"/>
        <w:left w:val="none" w:sz="0" w:space="0" w:color="auto"/>
        <w:bottom w:val="none" w:sz="0" w:space="0" w:color="auto"/>
        <w:right w:val="none" w:sz="0" w:space="0" w:color="auto"/>
      </w:divBdr>
      <w:divsChild>
        <w:div w:id="713847865">
          <w:marLeft w:val="0"/>
          <w:marRight w:val="0"/>
          <w:marTop w:val="0"/>
          <w:marBottom w:val="0"/>
          <w:divBdr>
            <w:top w:val="none" w:sz="0" w:space="0" w:color="auto"/>
            <w:left w:val="none" w:sz="0" w:space="0" w:color="auto"/>
            <w:bottom w:val="none" w:sz="0" w:space="0" w:color="auto"/>
            <w:right w:val="none" w:sz="0" w:space="0" w:color="auto"/>
          </w:divBdr>
          <w:divsChild>
            <w:div w:id="190846909">
              <w:marLeft w:val="0"/>
              <w:marRight w:val="0"/>
              <w:marTop w:val="0"/>
              <w:marBottom w:val="0"/>
              <w:divBdr>
                <w:top w:val="none" w:sz="0" w:space="0" w:color="auto"/>
                <w:left w:val="none" w:sz="0" w:space="0" w:color="auto"/>
                <w:bottom w:val="none" w:sz="0" w:space="0" w:color="auto"/>
                <w:right w:val="none" w:sz="0" w:space="0" w:color="auto"/>
              </w:divBdr>
              <w:divsChild>
                <w:div w:id="299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5282">
      <w:bodyDiv w:val="1"/>
      <w:marLeft w:val="0"/>
      <w:marRight w:val="0"/>
      <w:marTop w:val="0"/>
      <w:marBottom w:val="0"/>
      <w:divBdr>
        <w:top w:val="none" w:sz="0" w:space="0" w:color="auto"/>
        <w:left w:val="none" w:sz="0" w:space="0" w:color="auto"/>
        <w:bottom w:val="none" w:sz="0" w:space="0" w:color="auto"/>
        <w:right w:val="none" w:sz="0" w:space="0" w:color="auto"/>
      </w:divBdr>
    </w:div>
    <w:div w:id="1527213735">
      <w:bodyDiv w:val="1"/>
      <w:marLeft w:val="0"/>
      <w:marRight w:val="0"/>
      <w:marTop w:val="0"/>
      <w:marBottom w:val="0"/>
      <w:divBdr>
        <w:top w:val="none" w:sz="0" w:space="0" w:color="auto"/>
        <w:left w:val="none" w:sz="0" w:space="0" w:color="auto"/>
        <w:bottom w:val="none" w:sz="0" w:space="0" w:color="auto"/>
        <w:right w:val="none" w:sz="0" w:space="0" w:color="auto"/>
      </w:divBdr>
    </w:div>
    <w:div w:id="1851872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hosang@gold.ac.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bgfyr</b:Tag>
    <b:SourceType>JournalArticle</b:SourceType>
    <b:Guid>{53D881AA-7506-4D39-8170-2DA489059873}</b:Guid>
    <b:Title>jytrkr6uk</b:Title>
    <b:Year>ujkyr</b:Year>
    <b:Author>
      <b:Author>
        <b:NameList>
          <b:Person>
            <b:Last>bgflhmlteolhtymel</b:Last>
          </b:Person>
        </b:NameList>
      </b:Author>
    </b:Author>
    <b:JournalName>kuy</b:JournalName>
    <b:Pages>kur6</b:Pages>
    <b:RefOrder>1</b:RefOrder>
  </b:Source>
</b:Sources>
</file>

<file path=customXml/itemProps1.xml><?xml version="1.0" encoding="utf-8"?>
<ds:datastoreItem xmlns:ds="http://schemas.openxmlformats.org/officeDocument/2006/customXml" ds:itemID="{8376F6D3-A09A-7540-A0AC-B9D0F83A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32895</Words>
  <Characters>187506</Characters>
  <Application>Microsoft Macintosh Word</Application>
  <DocSecurity>0</DocSecurity>
  <Lines>1562</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Hosang</dc:creator>
  <cp:keywords/>
  <dc:description/>
  <cp:lastModifiedBy>Georgina Hosang</cp:lastModifiedBy>
  <cp:revision>5</cp:revision>
  <cp:lastPrinted>2016-10-13T14:47:00Z</cp:lastPrinted>
  <dcterms:created xsi:type="dcterms:W3CDTF">2016-12-23T11:49:00Z</dcterms:created>
  <dcterms:modified xsi:type="dcterms:W3CDTF">2016-12-23T12:44:00Z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http://www.zotero.org/styles/apa-single-spaced</vt:lpwstr>
  </property>
  <property fmtid="{D5CDD505-2E9C-101B-9397-08002B2CF9AE}" pid="10" name="Mendeley Recent Style Name 3_1">
    <vt:lpwstr>American Psychological Association 6th edition (single-spaced bibliography)</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16th edition (author-date)</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7th edition</vt:lpwstr>
  </property>
  <property fmtid="{D5CDD505-2E9C-101B-9397-08002B2CF9AE}" pid="23" name="Mendeley Citation Style_1">
    <vt:lpwstr>http://www.zotero.org/styles/apa-single-spaced</vt:lpwstr>
  </property>
  <property fmtid="{D5CDD505-2E9C-101B-9397-08002B2CF9AE}" pid="24" name="Mendeley Unique User Id_1">
    <vt:lpwstr>d41379d0-5951-3e8a-ac0d-d156390318e6</vt:lpwstr>
  </property>
</Properties>
</file>