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32A" w:rsidRDefault="00CA332A" w:rsidP="00CA332A">
      <w:pPr>
        <w:pStyle w:val="Default"/>
        <w:rPr>
          <w:rFonts w:ascii="Times New Roman" w:hAnsi="Times New Roman" w:cs="Times New Roman"/>
        </w:rPr>
      </w:pPr>
      <w:r>
        <w:rPr>
          <w:rFonts w:ascii="Times New Roman" w:hAnsi="Times New Roman" w:cs="Times New Roman"/>
        </w:rPr>
        <w:t xml:space="preserve">This article is my response to </w:t>
      </w:r>
      <w:r w:rsidR="00353255">
        <w:rPr>
          <w:rFonts w:ascii="Times New Roman" w:hAnsi="Times New Roman" w:cs="Times New Roman"/>
        </w:rPr>
        <w:t>scholars who contributed to</w:t>
      </w:r>
    </w:p>
    <w:p w:rsidR="00353255" w:rsidRDefault="00353255" w:rsidP="00CA332A">
      <w:pPr>
        <w:pStyle w:val="Default"/>
        <w:rPr>
          <w:rFonts w:ascii="Times New Roman" w:hAnsi="Times New Roman" w:cs="Times New Roman"/>
        </w:rPr>
      </w:pPr>
    </w:p>
    <w:p w:rsidR="00353255" w:rsidRDefault="00353255" w:rsidP="00353255">
      <w:pPr>
        <w:pStyle w:val="Default"/>
        <w:rPr>
          <w:rFonts w:ascii="Times New Roman" w:hAnsi="Times New Roman" w:cs="Times New Roman"/>
        </w:rPr>
      </w:pPr>
      <w:r>
        <w:rPr>
          <w:rFonts w:ascii="Times New Roman" w:hAnsi="Times New Roman" w:cs="Times New Roman"/>
        </w:rPr>
        <w:t>‘</w:t>
      </w:r>
      <w:r w:rsidRPr="00353255">
        <w:rPr>
          <w:rFonts w:ascii="Times New Roman" w:hAnsi="Times New Roman" w:cs="Times New Roman"/>
        </w:rPr>
        <w:t>Around Abby Day’s Believing in Belonging: Belief and Social Identity in the Modern World</w:t>
      </w:r>
      <w:r>
        <w:rPr>
          <w:rFonts w:ascii="Times New Roman" w:hAnsi="Times New Roman" w:cs="Times New Roman"/>
        </w:rPr>
        <w:t xml:space="preserve">’: </w:t>
      </w:r>
    </w:p>
    <w:p w:rsidR="00353255" w:rsidRPr="00353255" w:rsidRDefault="00353255" w:rsidP="00353255">
      <w:pPr>
        <w:pStyle w:val="Default"/>
        <w:rPr>
          <w:rFonts w:ascii="Times New Roman" w:hAnsi="Times New Roman" w:cs="Times New Roman"/>
        </w:rPr>
      </w:pPr>
    </w:p>
    <w:p w:rsidR="00353255" w:rsidRDefault="00353255" w:rsidP="00353255">
      <w:pPr>
        <w:pStyle w:val="Default"/>
        <w:rPr>
          <w:rFonts w:ascii="Times New Roman" w:hAnsi="Times New Roman" w:cs="Times New Roman"/>
        </w:rPr>
      </w:pPr>
      <w:r w:rsidRPr="00353255">
        <w:rPr>
          <w:rFonts w:ascii="Times New Roman" w:hAnsi="Times New Roman" w:cs="Times New Roman"/>
        </w:rPr>
        <w:t xml:space="preserve">Christopher R. Cotter, Grace Davie, James A. Beckford, </w:t>
      </w:r>
      <w:proofErr w:type="spellStart"/>
      <w:r w:rsidRPr="00353255">
        <w:rPr>
          <w:rFonts w:ascii="Times New Roman" w:hAnsi="Times New Roman" w:cs="Times New Roman"/>
        </w:rPr>
        <w:t>Sahila</w:t>
      </w:r>
      <w:proofErr w:type="spellEnd"/>
      <w:r w:rsidRPr="00353255">
        <w:rPr>
          <w:rFonts w:ascii="Times New Roman" w:hAnsi="Times New Roman" w:cs="Times New Roman"/>
        </w:rPr>
        <w:t xml:space="preserve"> </w:t>
      </w:r>
      <w:proofErr w:type="spellStart"/>
      <w:r w:rsidRPr="00353255">
        <w:rPr>
          <w:rFonts w:ascii="Times New Roman" w:hAnsi="Times New Roman" w:cs="Times New Roman"/>
        </w:rPr>
        <w:t>Chattoo</w:t>
      </w:r>
      <w:proofErr w:type="spellEnd"/>
      <w:r w:rsidRPr="00353255">
        <w:rPr>
          <w:rFonts w:ascii="Times New Roman" w:hAnsi="Times New Roman" w:cs="Times New Roman"/>
        </w:rPr>
        <w:t xml:space="preserve">, Mia Lövheim, Manuel A. </w:t>
      </w:r>
      <w:proofErr w:type="spellStart"/>
      <w:r w:rsidRPr="00353255">
        <w:rPr>
          <w:rFonts w:ascii="Times New Roman" w:hAnsi="Times New Roman" w:cs="Times New Roman"/>
        </w:rPr>
        <w:t>Vásquez</w:t>
      </w:r>
      <w:proofErr w:type="spellEnd"/>
      <w:r>
        <w:rPr>
          <w:rFonts w:ascii="Times New Roman" w:hAnsi="Times New Roman" w:cs="Times New Roman"/>
        </w:rPr>
        <w:t>.</w:t>
      </w:r>
    </w:p>
    <w:p w:rsidR="00353255" w:rsidRDefault="00353255" w:rsidP="00353255">
      <w:pPr>
        <w:pStyle w:val="Default"/>
        <w:rPr>
          <w:rFonts w:ascii="Times New Roman" w:hAnsi="Times New Roman" w:cs="Times New Roman"/>
        </w:rPr>
      </w:pPr>
    </w:p>
    <w:p w:rsidR="00353255" w:rsidRDefault="00353255" w:rsidP="00353255">
      <w:pPr>
        <w:pStyle w:val="Default"/>
        <w:rPr>
          <w:rFonts w:ascii="Times New Roman" w:hAnsi="Times New Roman" w:cs="Times New Roman"/>
        </w:rPr>
      </w:pPr>
      <w:r>
        <w:rPr>
          <w:rFonts w:ascii="Times New Roman" w:hAnsi="Times New Roman" w:cs="Times New Roman"/>
        </w:rPr>
        <w:t xml:space="preserve">For the complete work please visit: </w:t>
      </w:r>
      <w:r w:rsidRPr="00353255">
        <w:rPr>
          <w:rFonts w:ascii="Times New Roman" w:hAnsi="Times New Roman" w:cs="Times New Roman"/>
        </w:rPr>
        <w:t>http://www.berghahnjournals.com/view/journals/religion-and-society/7/1/arrs070107.xml</w:t>
      </w:r>
      <w:bookmarkStart w:id="0" w:name="_GoBack"/>
      <w:bookmarkEnd w:id="0"/>
    </w:p>
    <w:p w:rsidR="00353255" w:rsidRDefault="00353255" w:rsidP="00353255">
      <w:pPr>
        <w:pStyle w:val="Default"/>
        <w:rPr>
          <w:rFonts w:ascii="Times New Roman" w:hAnsi="Times New Roman" w:cs="Times New Roman"/>
        </w:rPr>
      </w:pPr>
    </w:p>
    <w:p w:rsidR="00353255" w:rsidRPr="00CA332A" w:rsidRDefault="00353255" w:rsidP="00353255">
      <w:pPr>
        <w:pStyle w:val="Default"/>
        <w:rPr>
          <w:rFonts w:ascii="Times New Roman" w:hAnsi="Times New Roman" w:cs="Times New Roman"/>
        </w:rPr>
      </w:pPr>
    </w:p>
    <w:p w:rsidR="00CA332A" w:rsidRPr="00CA332A" w:rsidRDefault="00CA332A" w:rsidP="00CA332A">
      <w:pPr>
        <w:pStyle w:val="Default"/>
        <w:spacing w:before="600" w:after="240" w:line="241" w:lineRule="atLeast"/>
        <w:ind w:left="360" w:hanging="360"/>
        <w:rPr>
          <w:rFonts w:ascii="Times New Roman" w:hAnsi="Times New Roman" w:cs="Times New Roman"/>
        </w:rPr>
      </w:pPr>
      <w:r w:rsidRPr="00CA332A">
        <w:rPr>
          <w:rFonts w:ascii="Times New Roman" w:hAnsi="Times New Roman" w:cs="Times New Roman"/>
        </w:rPr>
        <w:t xml:space="preserve"> </w:t>
      </w:r>
      <w:r w:rsidRPr="00CA332A">
        <w:rPr>
          <w:rStyle w:val="A2"/>
          <w:rFonts w:ascii="Times New Roman" w:hAnsi="Times New Roman" w:cs="Times New Roman"/>
          <w:sz w:val="24"/>
          <w:szCs w:val="24"/>
        </w:rPr>
        <w:t>Response to Comments by Abby Day</w:t>
      </w:r>
    </w:p>
    <w:p w:rsidR="00CA332A" w:rsidRPr="00CA332A" w:rsidRDefault="00CA332A" w:rsidP="00CA332A">
      <w:pPr>
        <w:pStyle w:val="Default"/>
        <w:spacing w:line="211" w:lineRule="atLeast"/>
        <w:jc w:val="both"/>
        <w:rPr>
          <w:rFonts w:ascii="Times New Roman" w:hAnsi="Times New Roman" w:cs="Times New Roman"/>
        </w:rPr>
      </w:pPr>
      <w:r w:rsidRPr="00CA332A">
        <w:rPr>
          <w:rFonts w:ascii="Times New Roman" w:hAnsi="Times New Roman" w:cs="Times New Roman"/>
        </w:rPr>
        <w:t>It is a great privilege to be in conversation with scholars who are so closely connected to my main research interests and who excel in their own areas. Their comments pertain to my book that arose from empirically based AHRC-funded doctoral work at Lancaster University between 2002 and 2006 and an ESRC Postdoctoral Fellowship to allow theoretical elaboration between 2007 and 2009 at the University of Sussex.</w:t>
      </w:r>
    </w:p>
    <w:p w:rsidR="00CA332A" w:rsidRPr="00CA332A" w:rsidRDefault="00CA332A" w:rsidP="00CA332A">
      <w:pPr>
        <w:pStyle w:val="Pa4"/>
        <w:ind w:firstLine="240"/>
        <w:jc w:val="both"/>
        <w:rPr>
          <w:rFonts w:ascii="Times New Roman" w:hAnsi="Times New Roman" w:cs="Times New Roman"/>
          <w:color w:val="000000"/>
        </w:rPr>
      </w:pPr>
      <w:r w:rsidRPr="00CA332A">
        <w:rPr>
          <w:rFonts w:ascii="Times New Roman" w:hAnsi="Times New Roman" w:cs="Times New Roman"/>
          <w:color w:val="000000"/>
        </w:rPr>
        <w:t xml:space="preserve">In response, I will restrict myself to five main points: (1) Davie—what about the marked differences between generations and the shifting middle ground? (2) Beckford—what of the place for forms of propositional belief that are unconnected to ‘belonging’? (3) </w:t>
      </w:r>
      <w:proofErr w:type="spellStart"/>
      <w:r w:rsidRPr="00CA332A">
        <w:rPr>
          <w:rFonts w:ascii="Times New Roman" w:hAnsi="Times New Roman" w:cs="Times New Roman"/>
          <w:color w:val="000000"/>
        </w:rPr>
        <w:t>Chattoo</w:t>
      </w:r>
      <w:proofErr w:type="spellEnd"/>
      <w:r w:rsidRPr="00CA332A">
        <w:rPr>
          <w:rFonts w:ascii="Times New Roman" w:hAnsi="Times New Roman" w:cs="Times New Roman"/>
          <w:color w:val="000000"/>
        </w:rPr>
        <w:t xml:space="preserve">—what is the potential impact of the theory for scholars working across religious traditions, cultures, and geographical contexts? (4) Lövheim—how can the theory and model take better account of increasing mediation through print, electronic, and not least digital media in contemporary society? (5) </w:t>
      </w:r>
      <w:proofErr w:type="spellStart"/>
      <w:r w:rsidRPr="00CA332A">
        <w:rPr>
          <w:rFonts w:ascii="Times New Roman" w:hAnsi="Times New Roman" w:cs="Times New Roman"/>
          <w:color w:val="000000"/>
        </w:rPr>
        <w:t>Vásquez</w:t>
      </w:r>
      <w:proofErr w:type="spellEnd"/>
      <w:r w:rsidRPr="00CA332A">
        <w:rPr>
          <w:rFonts w:ascii="Times New Roman" w:hAnsi="Times New Roman" w:cs="Times New Roman"/>
          <w:color w:val="000000"/>
        </w:rPr>
        <w:t xml:space="preserve">—what forms of relationality make the embodied belief in and experience of transcendence possible in time and space? </w:t>
      </w:r>
    </w:p>
    <w:p w:rsidR="00CA332A" w:rsidRPr="00CA332A" w:rsidRDefault="00CA332A" w:rsidP="00CA332A">
      <w:pPr>
        <w:pStyle w:val="Pa4"/>
        <w:ind w:firstLine="240"/>
        <w:jc w:val="both"/>
        <w:rPr>
          <w:rFonts w:ascii="Times New Roman" w:hAnsi="Times New Roman" w:cs="Times New Roman"/>
          <w:color w:val="000000"/>
        </w:rPr>
      </w:pPr>
      <w:r w:rsidRPr="00CA332A">
        <w:rPr>
          <w:rFonts w:ascii="Times New Roman" w:hAnsi="Times New Roman" w:cs="Times New Roman"/>
          <w:color w:val="000000"/>
        </w:rPr>
        <w:t>Beginning with Davie’s question about generational changes, I agree with her observations that much may be changing and will continue to change. While I was unconvinced by much of the believing-without-belonging thesis that emerged in the 1990s in both the UK and the US (Davie 1994; Warner 1993), I noticed later that Davie also found it insufficient and con</w:t>
      </w:r>
      <w:r w:rsidRPr="00CA332A">
        <w:rPr>
          <w:rFonts w:ascii="Times New Roman" w:hAnsi="Times New Roman" w:cs="Times New Roman"/>
          <w:color w:val="000000"/>
        </w:rPr>
        <w:softHyphen/>
        <w:t>sequently developed her concept of ‘vicarious religion’ (see Davie 2007; Day 2015). This, too, has generational implications: will the idea of a church as a place of symbolic community travel well among generations who have not been socialized into it? I echo Davie’s questions about this in greater detail elsewhere, initially through an ESRC-funded project that permit</w:t>
      </w:r>
      <w:r w:rsidRPr="00CA332A">
        <w:rPr>
          <w:rFonts w:ascii="Times New Roman" w:hAnsi="Times New Roman" w:cs="Times New Roman"/>
          <w:color w:val="000000"/>
        </w:rPr>
        <w:softHyphen/>
        <w:t>ted me to return to the original field to revisit that sample of the population first explored during my initial fieldwork between 2003 and 2005. The significant finding from my longi</w:t>
      </w:r>
      <w:r w:rsidRPr="00CA332A">
        <w:rPr>
          <w:rFonts w:ascii="Times New Roman" w:hAnsi="Times New Roman" w:cs="Times New Roman"/>
          <w:color w:val="000000"/>
        </w:rPr>
        <w:softHyphen/>
        <w:t>tudinal study was that beliefs were generally stable and that when change occurred, it was always mediated by changes in social relationships. Considering patterns that show how the number of people choosing to say they have no religion is increasing, most markedly among young people, and that the oldest, most loyal cohort of churchgoers is dying and not being replaced (Day, forthcoming), I agree with Davies that the middle ground is shifting through generational decline.</w:t>
      </w:r>
      <w:r w:rsidRPr="00CA332A">
        <w:rPr>
          <w:rFonts w:ascii="Times New Roman" w:hAnsi="Times New Roman" w:cs="Times New Roman"/>
          <w:color w:val="000000"/>
          <w:position w:val="7"/>
          <w:vertAlign w:val="superscript"/>
        </w:rPr>
        <w:t>1</w:t>
      </w:r>
    </w:p>
    <w:p w:rsidR="00CA332A" w:rsidRPr="00CA332A" w:rsidRDefault="00CA332A" w:rsidP="00CA332A">
      <w:pPr>
        <w:pStyle w:val="Pa4"/>
        <w:ind w:firstLine="240"/>
        <w:jc w:val="both"/>
        <w:rPr>
          <w:rFonts w:ascii="Times New Roman" w:hAnsi="Times New Roman" w:cs="Times New Roman"/>
          <w:color w:val="000000"/>
        </w:rPr>
      </w:pPr>
      <w:r w:rsidRPr="00CA332A">
        <w:rPr>
          <w:rFonts w:ascii="Times New Roman" w:hAnsi="Times New Roman" w:cs="Times New Roman"/>
          <w:color w:val="000000"/>
        </w:rPr>
        <w:t xml:space="preserve">Young people were the focus of a network I created with Gordon Lynch, funded by the AHRC/ESRC Religion and Society Programme. Titled “Belief as Cultural Performance,” its goal was to establish a new framework for studying the religious and secular life-worlds of young </w:t>
      </w:r>
      <w:r w:rsidRPr="00CA332A">
        <w:rPr>
          <w:rFonts w:ascii="Times New Roman" w:hAnsi="Times New Roman" w:cs="Times New Roman"/>
          <w:color w:val="000000"/>
        </w:rPr>
        <w:lastRenderedPageBreak/>
        <w:t>people. One of the network’s key debates was around the idea of propositional belief, which leads me now to Beckford’s point: what of the propositional form of belief that does not necessarily link to belonging? Writing in an edited special issue composed of a wide-ranging theoretical intro</w:t>
      </w:r>
      <w:r w:rsidRPr="00CA332A">
        <w:rPr>
          <w:rFonts w:ascii="Times New Roman" w:hAnsi="Times New Roman" w:cs="Times New Roman"/>
          <w:color w:val="000000"/>
        </w:rPr>
        <w:softHyphen/>
        <w:t xml:space="preserve">duction and contributions from six members of the network, Guest et al. (2013) report on how university-based student societies ‘police’ the beliefs held by their members through focusing on propositional belief. They also argue that propositional belief statements are predominantly </w:t>
      </w:r>
    </w:p>
    <w:p w:rsidR="00CA332A" w:rsidRPr="00CA332A" w:rsidRDefault="00CA332A" w:rsidP="00CA332A">
      <w:pPr>
        <w:pStyle w:val="Pa4"/>
        <w:ind w:firstLine="240"/>
        <w:jc w:val="both"/>
        <w:rPr>
          <w:rFonts w:ascii="Times New Roman" w:hAnsi="Times New Roman" w:cs="Times New Roman"/>
          <w:color w:val="000000"/>
        </w:rPr>
      </w:pPr>
      <w:r w:rsidRPr="00CA332A">
        <w:rPr>
          <w:rFonts w:ascii="Times New Roman" w:hAnsi="Times New Roman" w:cs="Times New Roman"/>
          <w:color w:val="000000"/>
        </w:rPr>
        <w:t xml:space="preserve">used in quantitative research. Those surveys do not always focus on the implication of identity and belonging, but rather on creedal or doctrinal statements. </w:t>
      </w:r>
    </w:p>
    <w:p w:rsidR="00CA332A" w:rsidRPr="00CA332A" w:rsidRDefault="00CA332A" w:rsidP="00CA332A">
      <w:pPr>
        <w:pStyle w:val="Pa4"/>
        <w:ind w:firstLine="240"/>
        <w:jc w:val="both"/>
        <w:rPr>
          <w:rFonts w:ascii="Times New Roman" w:hAnsi="Times New Roman" w:cs="Times New Roman"/>
          <w:color w:val="000000"/>
        </w:rPr>
      </w:pPr>
      <w:r w:rsidRPr="00CA332A">
        <w:rPr>
          <w:rFonts w:ascii="Times New Roman" w:hAnsi="Times New Roman" w:cs="Times New Roman"/>
          <w:color w:val="000000"/>
        </w:rPr>
        <w:t>My longitudinal follow-up study (Day 2013) was fruitful in that it allowed some further elaboration of what was meant by ‘propositional’, especially as I found that two of my young informants had been able to delineate clearly the kind of belief that was linked most strongly to a doctrine or to a form of truth claim. For example, one young man grieving the loss of his grandparents had been comforted by the church’s teaching about life after death. One could conclude, arguably, not only that he belonged to the church tradition, but also that the point of his belief in that doctrine was precisely its claim to a propositional form of truth. The same man also believed in the love of his family, finding that such emotional, embodied belief was a form of belonging. That realization led me to develop a wider typology of belief, showing the inter</w:t>
      </w:r>
      <w:r w:rsidRPr="00CA332A">
        <w:rPr>
          <w:rFonts w:ascii="Times New Roman" w:hAnsi="Times New Roman" w:cs="Times New Roman"/>
          <w:color w:val="000000"/>
        </w:rPr>
        <w:softHyphen/>
        <w:t xml:space="preserve">relationship among propositional, felt (emotional-embodied), and performative modes. </w:t>
      </w:r>
    </w:p>
    <w:p w:rsidR="00CA332A" w:rsidRPr="00CA332A" w:rsidRDefault="00CA332A" w:rsidP="00CA332A">
      <w:pPr>
        <w:pStyle w:val="Pa4"/>
        <w:ind w:firstLine="240"/>
        <w:jc w:val="both"/>
        <w:rPr>
          <w:rFonts w:ascii="Times New Roman" w:hAnsi="Times New Roman" w:cs="Times New Roman"/>
          <w:color w:val="000000"/>
        </w:rPr>
      </w:pPr>
      <w:proofErr w:type="spellStart"/>
      <w:r w:rsidRPr="00CA332A">
        <w:rPr>
          <w:rFonts w:ascii="Times New Roman" w:hAnsi="Times New Roman" w:cs="Times New Roman"/>
          <w:color w:val="000000"/>
        </w:rPr>
        <w:t>Chattoo’s</w:t>
      </w:r>
      <w:proofErr w:type="spellEnd"/>
      <w:r w:rsidRPr="00CA332A">
        <w:rPr>
          <w:rFonts w:ascii="Times New Roman" w:hAnsi="Times New Roman" w:cs="Times New Roman"/>
          <w:color w:val="000000"/>
        </w:rPr>
        <w:t xml:space="preserve"> observations and questions resonate deeply in three main areas: disciplinary, geo</w:t>
      </w:r>
      <w:r w:rsidRPr="00CA332A">
        <w:rPr>
          <w:rFonts w:ascii="Times New Roman" w:hAnsi="Times New Roman" w:cs="Times New Roman"/>
          <w:color w:val="000000"/>
        </w:rPr>
        <w:softHyphen/>
        <w:t>graphical, and governance. In 2008, as part of my ESRC Postdoctoral Fellowship, I organized a study day with Simon Coleman for the British Sociological Association’s Sociology of Religion Study Group, inviting international scholars to consider “Broadening the Boundaries of Belief.” People attended internationally from a range of disciplines, including Religious Studies, Soci</w:t>
      </w:r>
      <w:r w:rsidRPr="00CA332A">
        <w:rPr>
          <w:rFonts w:ascii="Times New Roman" w:hAnsi="Times New Roman" w:cs="Times New Roman"/>
          <w:color w:val="000000"/>
        </w:rPr>
        <w:softHyphen/>
        <w:t xml:space="preserve">ology, Anthropology, and International Development, with several contributing to our edited special issue of </w:t>
      </w:r>
      <w:r w:rsidRPr="00CA332A">
        <w:rPr>
          <w:rFonts w:ascii="Times New Roman" w:hAnsi="Times New Roman" w:cs="Times New Roman"/>
          <w:i/>
          <w:iCs/>
          <w:color w:val="000000"/>
        </w:rPr>
        <w:t>Culture and Religion</w:t>
      </w:r>
      <w:r w:rsidRPr="00CA332A">
        <w:rPr>
          <w:rFonts w:ascii="Times New Roman" w:hAnsi="Times New Roman" w:cs="Times New Roman"/>
          <w:color w:val="000000"/>
        </w:rPr>
        <w:t>, which was published in 2010. These articles mostly illus</w:t>
      </w:r>
      <w:r w:rsidRPr="00CA332A">
        <w:rPr>
          <w:rFonts w:ascii="Times New Roman" w:hAnsi="Times New Roman" w:cs="Times New Roman"/>
          <w:color w:val="000000"/>
        </w:rPr>
        <w:softHyphen/>
        <w:t xml:space="preserve">trated that a problem with ‘belief’ emerges when it is treated </w:t>
      </w:r>
      <w:proofErr w:type="spellStart"/>
      <w:r w:rsidRPr="00CA332A">
        <w:rPr>
          <w:rFonts w:ascii="Times New Roman" w:hAnsi="Times New Roman" w:cs="Times New Roman"/>
          <w:color w:val="000000"/>
        </w:rPr>
        <w:t>ahistorically</w:t>
      </w:r>
      <w:proofErr w:type="spellEnd"/>
      <w:r w:rsidRPr="00CA332A">
        <w:rPr>
          <w:rFonts w:ascii="Times New Roman" w:hAnsi="Times New Roman" w:cs="Times New Roman"/>
          <w:color w:val="000000"/>
        </w:rPr>
        <w:t xml:space="preserve"> as a psychological and sometimes emotive state with little reference to the time and conditions that shape it. For example, Elizabeth Graveling (2010) discussed how those in international development view ‘religion’. Whereas many people accept complexity and contradiction as part of their everyday lives, those from the outside often make the mistake of trying to see religion as a separate sphere or group of activities.</w:t>
      </w:r>
    </w:p>
    <w:p w:rsidR="00CA332A" w:rsidRPr="00CA332A" w:rsidRDefault="00CA332A" w:rsidP="00CA332A">
      <w:pPr>
        <w:pStyle w:val="Pa4"/>
        <w:ind w:firstLine="240"/>
        <w:jc w:val="both"/>
        <w:rPr>
          <w:rFonts w:ascii="Times New Roman" w:hAnsi="Times New Roman" w:cs="Times New Roman"/>
          <w:color w:val="000000"/>
        </w:rPr>
      </w:pPr>
      <w:r w:rsidRPr="00CA332A">
        <w:rPr>
          <w:rFonts w:ascii="Times New Roman" w:hAnsi="Times New Roman" w:cs="Times New Roman"/>
          <w:color w:val="000000"/>
        </w:rPr>
        <w:t>In 2011, as part of an AHRC/ESRC Public Sector Placement Fellowship, I studied how the British Council produced and performed a program called “Belief in Dialogue.” This led me to post-revolution Egypt to discuss issues of belief and belonging with young people, mostly Mus</w:t>
      </w:r>
      <w:r w:rsidRPr="00CA332A">
        <w:rPr>
          <w:rFonts w:ascii="Times New Roman" w:hAnsi="Times New Roman" w:cs="Times New Roman"/>
          <w:color w:val="000000"/>
        </w:rPr>
        <w:softHyphen/>
        <w:t>lim, many of whom had been affected by and involved with the recent events. Although many scholars have argued that belief is not a transferable concept, I found that it was rather more dis</w:t>
      </w:r>
      <w:r w:rsidRPr="00CA332A">
        <w:rPr>
          <w:rFonts w:ascii="Times New Roman" w:hAnsi="Times New Roman" w:cs="Times New Roman"/>
          <w:color w:val="000000"/>
        </w:rPr>
        <w:softHyphen/>
        <w:t xml:space="preserve">cernible when seen through a multi-dimensional framework, both on the ground in Egypt and a little later when I hosted a three-day conference at the University of Kent for young people based in Egypt, Tunisia, and the UK. That symposium incorporated scholarship from a broad range of disciplines and countries, all linked by the symposium’s theme: “What does it mean to believe?” It meant, I concluded, much the same to someone in Egypt as to someone in North Yorkshire. While the content may differ, what mattered was the legitimacy of the source in whom the belief was entrusted. Revolution, after all, occurs when the legitimacy of the ruling power fails. </w:t>
      </w:r>
    </w:p>
    <w:p w:rsidR="00CA332A" w:rsidRPr="00CA332A" w:rsidRDefault="00CA332A" w:rsidP="00CA332A">
      <w:pPr>
        <w:pStyle w:val="Pa4"/>
        <w:ind w:firstLine="240"/>
        <w:jc w:val="both"/>
        <w:rPr>
          <w:rFonts w:ascii="Times New Roman" w:hAnsi="Times New Roman" w:cs="Times New Roman"/>
          <w:color w:val="000000"/>
        </w:rPr>
      </w:pPr>
      <w:r w:rsidRPr="00CA332A">
        <w:rPr>
          <w:rFonts w:ascii="Times New Roman" w:hAnsi="Times New Roman" w:cs="Times New Roman"/>
          <w:color w:val="000000"/>
        </w:rPr>
        <w:t>Another geographical and disciplinary extension was a collaboration (</w:t>
      </w:r>
      <w:proofErr w:type="spellStart"/>
      <w:r w:rsidRPr="00CA332A">
        <w:rPr>
          <w:rFonts w:ascii="Times New Roman" w:hAnsi="Times New Roman" w:cs="Times New Roman"/>
          <w:color w:val="000000"/>
        </w:rPr>
        <w:t>Voas</w:t>
      </w:r>
      <w:proofErr w:type="spellEnd"/>
      <w:r w:rsidRPr="00CA332A">
        <w:rPr>
          <w:rFonts w:ascii="Times New Roman" w:hAnsi="Times New Roman" w:cs="Times New Roman"/>
          <w:color w:val="000000"/>
        </w:rPr>
        <w:t xml:space="preserve"> and Day 2007) to apply my ethnic-natal-aspirational typology to interrogate further the European Social Sur</w:t>
      </w:r>
      <w:r w:rsidRPr="00CA332A">
        <w:rPr>
          <w:rFonts w:ascii="Times New Roman" w:hAnsi="Times New Roman" w:cs="Times New Roman"/>
          <w:color w:val="000000"/>
        </w:rPr>
        <w:softHyphen/>
        <w:t xml:space="preserve">vey and illuminate the large section of the UK population that is neither actively religious nor non-religious. David </w:t>
      </w:r>
      <w:proofErr w:type="spellStart"/>
      <w:r w:rsidRPr="00CA332A">
        <w:rPr>
          <w:rFonts w:ascii="Times New Roman" w:hAnsi="Times New Roman" w:cs="Times New Roman"/>
          <w:color w:val="000000"/>
        </w:rPr>
        <w:t>Voas</w:t>
      </w:r>
      <w:proofErr w:type="spellEnd"/>
      <w:r w:rsidRPr="00CA332A">
        <w:rPr>
          <w:rFonts w:ascii="Times New Roman" w:hAnsi="Times New Roman" w:cs="Times New Roman"/>
          <w:color w:val="000000"/>
        </w:rPr>
        <w:t xml:space="preserve"> (2009) was able to use my typology to </w:t>
      </w:r>
      <w:proofErr w:type="spellStart"/>
      <w:r w:rsidRPr="00CA332A">
        <w:rPr>
          <w:rFonts w:ascii="Times New Roman" w:hAnsi="Times New Roman" w:cs="Times New Roman"/>
          <w:color w:val="000000"/>
        </w:rPr>
        <w:t>analyze</w:t>
      </w:r>
      <w:proofErr w:type="spellEnd"/>
      <w:r w:rsidRPr="00CA332A">
        <w:rPr>
          <w:rFonts w:ascii="Times New Roman" w:hAnsi="Times New Roman" w:cs="Times New Roman"/>
          <w:color w:val="000000"/>
        </w:rPr>
        <w:t xml:space="preserve"> a similar pat</w:t>
      </w:r>
      <w:r w:rsidRPr="00CA332A">
        <w:rPr>
          <w:rFonts w:ascii="Times New Roman" w:hAnsi="Times New Roman" w:cs="Times New Roman"/>
          <w:color w:val="000000"/>
        </w:rPr>
        <w:softHyphen/>
        <w:t>tern in the wider European population. The conclusion we reached for Britons (</w:t>
      </w:r>
      <w:proofErr w:type="spellStart"/>
      <w:r w:rsidRPr="00CA332A">
        <w:rPr>
          <w:rFonts w:ascii="Times New Roman" w:hAnsi="Times New Roman" w:cs="Times New Roman"/>
          <w:color w:val="000000"/>
        </w:rPr>
        <w:t>Voas</w:t>
      </w:r>
      <w:proofErr w:type="spellEnd"/>
      <w:r w:rsidRPr="00CA332A">
        <w:rPr>
          <w:rFonts w:ascii="Times New Roman" w:hAnsi="Times New Roman" w:cs="Times New Roman"/>
          <w:color w:val="000000"/>
        </w:rPr>
        <w:t xml:space="preserve"> and Day 2007: 10) was, almost exactly, the finding that </w:t>
      </w:r>
      <w:proofErr w:type="spellStart"/>
      <w:r w:rsidRPr="00CA332A">
        <w:rPr>
          <w:rFonts w:ascii="Times New Roman" w:hAnsi="Times New Roman" w:cs="Times New Roman"/>
          <w:color w:val="000000"/>
        </w:rPr>
        <w:t>Voas</w:t>
      </w:r>
      <w:proofErr w:type="spellEnd"/>
      <w:r w:rsidRPr="00CA332A">
        <w:rPr>
          <w:rFonts w:ascii="Times New Roman" w:hAnsi="Times New Roman" w:cs="Times New Roman"/>
          <w:color w:val="000000"/>
        </w:rPr>
        <w:t xml:space="preserve"> reached with the larger European data (</w:t>
      </w:r>
      <w:proofErr w:type="spellStart"/>
      <w:r w:rsidRPr="00CA332A">
        <w:rPr>
          <w:rFonts w:ascii="Times New Roman" w:hAnsi="Times New Roman" w:cs="Times New Roman"/>
          <w:color w:val="000000"/>
        </w:rPr>
        <w:t>Voas</w:t>
      </w:r>
      <w:proofErr w:type="spellEnd"/>
      <w:r w:rsidRPr="00CA332A">
        <w:rPr>
          <w:rFonts w:ascii="Times New Roman" w:hAnsi="Times New Roman" w:cs="Times New Roman"/>
          <w:color w:val="000000"/>
        </w:rPr>
        <w:t xml:space="preserve"> 2009: 164). Another extension to my work was Ingrid Storm’s PhD dissertation and related paper (2011) in which she applied my concept of ‘ethnic nominalism’ to explore levels of nationalistic identities, using large quantitative data sets. Lois Lee (2015) has adopted many of my questions to explore non-religion in London, finding that the ‘secular’ category is both substantial and significant. 18 n An Author Meets Her Critics </w:t>
      </w:r>
    </w:p>
    <w:p w:rsidR="00CA332A" w:rsidRPr="00CA332A" w:rsidRDefault="00CA332A" w:rsidP="00CA332A">
      <w:pPr>
        <w:pStyle w:val="Pa4"/>
        <w:pageBreakBefore/>
        <w:ind w:firstLine="240"/>
        <w:jc w:val="both"/>
        <w:rPr>
          <w:rFonts w:ascii="Times New Roman" w:hAnsi="Times New Roman" w:cs="Times New Roman"/>
          <w:color w:val="000000"/>
        </w:rPr>
      </w:pPr>
      <w:r w:rsidRPr="00CA332A">
        <w:rPr>
          <w:rFonts w:ascii="Times New Roman" w:hAnsi="Times New Roman" w:cs="Times New Roman"/>
          <w:color w:val="000000"/>
        </w:rPr>
        <w:t>The findings also gained traction in the policy domain when I was appointed in 2008 to the Office for National Statistics (ONS) Academic Advisory Board to advise on questions concern</w:t>
      </w:r>
      <w:r w:rsidRPr="00CA332A">
        <w:rPr>
          <w:rFonts w:ascii="Times New Roman" w:hAnsi="Times New Roman" w:cs="Times New Roman"/>
          <w:color w:val="000000"/>
        </w:rPr>
        <w:softHyphen/>
        <w:t>ing Ethnicity, Identity, Language, and Religion on the 2011 census. As the only member present without a background in quantitative research, my questions probed issues relating to interpre</w:t>
      </w:r>
      <w:r w:rsidRPr="00CA332A">
        <w:rPr>
          <w:rFonts w:ascii="Times New Roman" w:hAnsi="Times New Roman" w:cs="Times New Roman"/>
          <w:color w:val="000000"/>
        </w:rPr>
        <w:softHyphen/>
        <w:t>tation, change, nuance, and assumptions in relation to the questions and categories. Along with several others in the broader consultation, I proposed two changes that were adopted for the 2011 census. Findings from my research, discussed above, showed a clear association between the idea of ethnicity and religion among some ethnic Christian nominalists. As a result of our arguments, the question on religion was moved away from a question about ethnicity, allowing respondents to consider the questions separately. Another major finding from my study was that those who said they had no religion were often just as guided by beliefs and values, albeit non-religious, as those who self-identified as religious. It was therefore preferable, I argued, that one potential response to the question “What is your religion?” was changed from “none,” signi</w:t>
      </w:r>
      <w:r w:rsidRPr="00CA332A">
        <w:rPr>
          <w:rFonts w:ascii="Times New Roman" w:hAnsi="Times New Roman" w:cs="Times New Roman"/>
          <w:color w:val="000000"/>
        </w:rPr>
        <w:softHyphen/>
        <w:t xml:space="preserve">fying absence, to “no religion,” which suggested more of a substantial category. </w:t>
      </w:r>
    </w:p>
    <w:p w:rsidR="00CA332A" w:rsidRPr="00CA332A" w:rsidRDefault="00CA332A" w:rsidP="00CA332A">
      <w:pPr>
        <w:pStyle w:val="Pa4"/>
        <w:ind w:firstLine="240"/>
        <w:jc w:val="both"/>
        <w:rPr>
          <w:rFonts w:ascii="Times New Roman" w:hAnsi="Times New Roman" w:cs="Times New Roman"/>
          <w:color w:val="000000"/>
        </w:rPr>
      </w:pPr>
      <w:r w:rsidRPr="00CA332A">
        <w:rPr>
          <w:rFonts w:ascii="Times New Roman" w:hAnsi="Times New Roman" w:cs="Times New Roman"/>
          <w:color w:val="000000"/>
        </w:rPr>
        <w:t xml:space="preserve">One of my other recommendations, related to </w:t>
      </w:r>
      <w:proofErr w:type="spellStart"/>
      <w:r w:rsidRPr="00CA332A">
        <w:rPr>
          <w:rFonts w:ascii="Times New Roman" w:hAnsi="Times New Roman" w:cs="Times New Roman"/>
          <w:color w:val="000000"/>
        </w:rPr>
        <w:t>Lövheim’s</w:t>
      </w:r>
      <w:proofErr w:type="spellEnd"/>
      <w:r w:rsidRPr="00CA332A">
        <w:rPr>
          <w:rFonts w:ascii="Times New Roman" w:hAnsi="Times New Roman" w:cs="Times New Roman"/>
          <w:color w:val="000000"/>
        </w:rPr>
        <w:t xml:space="preserve"> point above, was not followed through. This concerned the skewed—and often offensive—way that the popular press some</w:t>
      </w:r>
      <w:r w:rsidRPr="00CA332A">
        <w:rPr>
          <w:rFonts w:ascii="Times New Roman" w:hAnsi="Times New Roman" w:cs="Times New Roman"/>
          <w:color w:val="000000"/>
        </w:rPr>
        <w:softHyphen/>
        <w:t xml:space="preserve">times communicates census results with scaremongering headlines about the apparent growth in numbers of immigrants and foreign-born people. I would like to see the ONS take a more vigorous stand in educating the wider public and responding to often misleading and damaging information. As Lövheim has stated, religion and belief are mediated, and the role of traditional and social media cannot be ignored. To that end, I have begun a new role as Research Director of the Religion Media Centre Research Unit at Goldsmiths, University of London. </w:t>
      </w:r>
    </w:p>
    <w:p w:rsidR="00CA332A" w:rsidRPr="00CA332A" w:rsidRDefault="00CA332A" w:rsidP="00CA332A">
      <w:pPr>
        <w:pStyle w:val="Pa4"/>
        <w:ind w:firstLine="240"/>
        <w:jc w:val="both"/>
        <w:rPr>
          <w:rFonts w:ascii="Times New Roman" w:hAnsi="Times New Roman" w:cs="Times New Roman"/>
          <w:color w:val="000000"/>
        </w:rPr>
      </w:pPr>
      <w:r w:rsidRPr="00CA332A">
        <w:rPr>
          <w:rFonts w:ascii="Times New Roman" w:hAnsi="Times New Roman" w:cs="Times New Roman"/>
          <w:color w:val="000000"/>
        </w:rPr>
        <w:t xml:space="preserve">My earlier work was, as </w:t>
      </w:r>
      <w:proofErr w:type="spellStart"/>
      <w:r w:rsidRPr="00CA332A">
        <w:rPr>
          <w:rFonts w:ascii="Times New Roman" w:hAnsi="Times New Roman" w:cs="Times New Roman"/>
          <w:color w:val="000000"/>
        </w:rPr>
        <w:t>Vásquez</w:t>
      </w:r>
      <w:proofErr w:type="spellEnd"/>
      <w:r w:rsidRPr="00CA332A">
        <w:rPr>
          <w:rFonts w:ascii="Times New Roman" w:hAnsi="Times New Roman" w:cs="Times New Roman"/>
          <w:color w:val="000000"/>
        </w:rPr>
        <w:t xml:space="preserve"> has noted, perhaps exclusive to a fault with its emphasis on human actors, even if in many cases those humans were the presences of deceased relatives. That weakness in my own work was partly filled vicariously through working with other people. For example, one such </w:t>
      </w:r>
      <w:proofErr w:type="spellStart"/>
      <w:r w:rsidRPr="00CA332A">
        <w:rPr>
          <w:rFonts w:ascii="Times New Roman" w:hAnsi="Times New Roman" w:cs="Times New Roman"/>
          <w:color w:val="000000"/>
        </w:rPr>
        <w:t>actant</w:t>
      </w:r>
      <w:proofErr w:type="spellEnd"/>
      <w:r w:rsidRPr="00CA332A">
        <w:rPr>
          <w:rFonts w:ascii="Times New Roman" w:hAnsi="Times New Roman" w:cs="Times New Roman"/>
          <w:color w:val="000000"/>
        </w:rPr>
        <w:t xml:space="preserve"> may be music. Daniel Nilsson </w:t>
      </w:r>
      <w:proofErr w:type="spellStart"/>
      <w:r w:rsidRPr="00CA332A">
        <w:rPr>
          <w:rFonts w:ascii="Times New Roman" w:hAnsi="Times New Roman" w:cs="Times New Roman"/>
          <w:color w:val="000000"/>
        </w:rPr>
        <w:t>DeHanas</w:t>
      </w:r>
      <w:proofErr w:type="spellEnd"/>
      <w:r w:rsidRPr="00CA332A">
        <w:rPr>
          <w:rFonts w:ascii="Times New Roman" w:hAnsi="Times New Roman" w:cs="Times New Roman"/>
          <w:color w:val="000000"/>
        </w:rPr>
        <w:t xml:space="preserve"> (2013), a member of the “Belief as Cultural Performance” network, researched how young British Jamaican men in London engage with hip hop and particularly with one of its sub-genres, gospel rap. Through interviewing young rappers, </w:t>
      </w:r>
      <w:proofErr w:type="spellStart"/>
      <w:r w:rsidRPr="00CA332A">
        <w:rPr>
          <w:rFonts w:ascii="Times New Roman" w:hAnsi="Times New Roman" w:cs="Times New Roman"/>
          <w:color w:val="000000"/>
        </w:rPr>
        <w:t>DeHanas</w:t>
      </w:r>
      <w:proofErr w:type="spellEnd"/>
      <w:r w:rsidRPr="00CA332A">
        <w:rPr>
          <w:rFonts w:ascii="Times New Roman" w:hAnsi="Times New Roman" w:cs="Times New Roman"/>
          <w:color w:val="000000"/>
        </w:rPr>
        <w:t xml:space="preserve"> discovered the rich language of God and religious belief in their lyrics and the processes by which the young men learned to believe in certain proposi</w:t>
      </w:r>
      <w:r w:rsidRPr="00CA332A">
        <w:rPr>
          <w:rFonts w:ascii="Times New Roman" w:hAnsi="Times New Roman" w:cs="Times New Roman"/>
          <w:color w:val="000000"/>
        </w:rPr>
        <w:softHyphen/>
        <w:t xml:space="preserve">tions, applying their own ‘sensibilities’ of what was authentic. </w:t>
      </w:r>
    </w:p>
    <w:p w:rsidR="00CA332A" w:rsidRPr="00CA332A" w:rsidRDefault="00CA332A" w:rsidP="00CA332A">
      <w:pPr>
        <w:pStyle w:val="Pa4"/>
        <w:ind w:firstLine="240"/>
        <w:jc w:val="both"/>
        <w:rPr>
          <w:rFonts w:ascii="Times New Roman" w:hAnsi="Times New Roman" w:cs="Times New Roman"/>
          <w:color w:val="000000"/>
        </w:rPr>
      </w:pPr>
      <w:r w:rsidRPr="00CA332A">
        <w:rPr>
          <w:rFonts w:ascii="Times New Roman" w:hAnsi="Times New Roman" w:cs="Times New Roman"/>
          <w:color w:val="000000"/>
        </w:rPr>
        <w:t>Part of the challenge facing scholars who want to extend their empirical and theoretical rep</w:t>
      </w:r>
      <w:r w:rsidRPr="00CA332A">
        <w:rPr>
          <w:rFonts w:ascii="Times New Roman" w:hAnsi="Times New Roman" w:cs="Times New Roman"/>
          <w:color w:val="000000"/>
        </w:rPr>
        <w:softHyphen/>
        <w:t>ertoire is methodological. It would be several years before I engaged in a deep ethnography (Day, forthcoming) where I became immersed in the daily religious lives of a group of people. This was not, as was my earlier work, related to self-identification but rather to the lived experi</w:t>
      </w:r>
      <w:r w:rsidRPr="00CA332A">
        <w:rPr>
          <w:rFonts w:ascii="Times New Roman" w:hAnsi="Times New Roman" w:cs="Times New Roman"/>
          <w:color w:val="000000"/>
        </w:rPr>
        <w:softHyphen/>
        <w:t>ence of a certain generation of women. Here, the solid, unmoving, non-human presence of their church building was one of the most significant ‘</w:t>
      </w:r>
      <w:proofErr w:type="spellStart"/>
      <w:r w:rsidRPr="00CA332A">
        <w:rPr>
          <w:rFonts w:ascii="Times New Roman" w:hAnsi="Times New Roman" w:cs="Times New Roman"/>
          <w:color w:val="000000"/>
        </w:rPr>
        <w:t>actants</w:t>
      </w:r>
      <w:proofErr w:type="spellEnd"/>
      <w:r w:rsidRPr="00CA332A">
        <w:rPr>
          <w:rFonts w:ascii="Times New Roman" w:hAnsi="Times New Roman" w:cs="Times New Roman"/>
          <w:color w:val="000000"/>
        </w:rPr>
        <w:t xml:space="preserve">’ in their lives. </w:t>
      </w:r>
    </w:p>
    <w:p w:rsidR="00CA332A" w:rsidRPr="00CA332A" w:rsidRDefault="00CA332A" w:rsidP="00CA332A">
      <w:pPr>
        <w:pStyle w:val="Pa4"/>
        <w:ind w:firstLine="240"/>
        <w:jc w:val="both"/>
        <w:rPr>
          <w:rFonts w:ascii="Times New Roman" w:hAnsi="Times New Roman" w:cs="Times New Roman"/>
          <w:color w:val="000000"/>
        </w:rPr>
      </w:pPr>
      <w:r w:rsidRPr="00CA332A">
        <w:rPr>
          <w:rFonts w:ascii="Times New Roman" w:hAnsi="Times New Roman" w:cs="Times New Roman"/>
          <w:color w:val="000000"/>
        </w:rPr>
        <w:t xml:space="preserve">In an effort to develop the complexities, rather than the binaries, of contemporary beliefs, I have worked with several colleagues to probe the complexity of the secular-sacred divide and the space in between (Day et al. 2013). I suggested then that belief may act as the hinge that allows people to move between sacred and secular. As N. J. </w:t>
      </w:r>
      <w:proofErr w:type="spellStart"/>
      <w:r w:rsidRPr="00CA332A">
        <w:rPr>
          <w:rFonts w:ascii="Times New Roman" w:hAnsi="Times New Roman" w:cs="Times New Roman"/>
          <w:color w:val="000000"/>
        </w:rPr>
        <w:t>Demerath</w:t>
      </w:r>
      <w:proofErr w:type="spellEnd"/>
      <w:r w:rsidRPr="00CA332A">
        <w:rPr>
          <w:rFonts w:ascii="Times New Roman" w:hAnsi="Times New Roman" w:cs="Times New Roman"/>
          <w:color w:val="000000"/>
        </w:rPr>
        <w:t xml:space="preserve"> (2013: 203) points out in the collection, such divisions are linked in constant “dialectical oscillation.” </w:t>
      </w:r>
    </w:p>
    <w:p w:rsidR="00CA332A" w:rsidRPr="00CA332A" w:rsidRDefault="00CA332A" w:rsidP="00CA332A">
      <w:pPr>
        <w:pStyle w:val="Pa4"/>
        <w:ind w:firstLine="240"/>
        <w:jc w:val="both"/>
        <w:rPr>
          <w:rFonts w:ascii="Times New Roman" w:hAnsi="Times New Roman" w:cs="Times New Roman"/>
          <w:color w:val="000000"/>
        </w:rPr>
      </w:pPr>
      <w:r w:rsidRPr="00CA332A">
        <w:rPr>
          <w:rFonts w:ascii="Times New Roman" w:hAnsi="Times New Roman" w:cs="Times New Roman"/>
          <w:color w:val="000000"/>
        </w:rPr>
        <w:t>Like Lindquist and Coleman (2008), I conclude that research within the sociology of religion needs to conceptualize belief in more diverse and complex ways. I thank the contributors and most particularly the editor of this review, Christopher Cotter, for bringing us together in con</w:t>
      </w:r>
      <w:r w:rsidRPr="00CA332A">
        <w:rPr>
          <w:rFonts w:ascii="Times New Roman" w:hAnsi="Times New Roman" w:cs="Times New Roman"/>
          <w:color w:val="000000"/>
        </w:rPr>
        <w:softHyphen/>
        <w:t>versation in ways tha</w:t>
      </w:r>
      <w:r>
        <w:rPr>
          <w:rFonts w:ascii="Times New Roman" w:hAnsi="Times New Roman" w:cs="Times New Roman"/>
          <w:color w:val="000000"/>
        </w:rPr>
        <w:t xml:space="preserve">t will help us all move forward. </w:t>
      </w:r>
      <w:r w:rsidRPr="00CA332A">
        <w:rPr>
          <w:rFonts w:ascii="Times New Roman" w:hAnsi="Times New Roman" w:cs="Times New Roman"/>
          <w:color w:val="000000"/>
        </w:rPr>
        <w:t xml:space="preserve"> </w:t>
      </w:r>
    </w:p>
    <w:p w:rsidR="00CA332A" w:rsidRPr="00CA332A" w:rsidRDefault="00CA332A" w:rsidP="00CA332A">
      <w:pPr>
        <w:pStyle w:val="Default"/>
        <w:pageBreakBefore/>
        <w:spacing w:before="620" w:line="211" w:lineRule="atLeast"/>
        <w:ind w:left="360" w:hanging="360"/>
        <w:jc w:val="both"/>
        <w:rPr>
          <w:rFonts w:ascii="Times New Roman" w:hAnsi="Times New Roman" w:cs="Times New Roman"/>
        </w:rPr>
      </w:pPr>
      <w:r w:rsidRPr="00CA332A">
        <w:rPr>
          <w:rStyle w:val="A5"/>
          <w:rFonts w:ascii="Times New Roman" w:hAnsi="Times New Roman" w:cs="Times New Roman"/>
        </w:rPr>
        <w:t xml:space="preserve">n </w:t>
      </w:r>
      <w:r w:rsidRPr="00CA332A">
        <w:rPr>
          <w:rStyle w:val="A6"/>
          <w:rFonts w:ascii="Times New Roman" w:hAnsi="Times New Roman" w:cs="Times New Roman"/>
          <w:sz w:val="24"/>
          <w:szCs w:val="24"/>
        </w:rPr>
        <w:t xml:space="preserve">ABBY DAY </w:t>
      </w:r>
      <w:r w:rsidRPr="00CA332A">
        <w:rPr>
          <w:rFonts w:ascii="Times New Roman" w:hAnsi="Times New Roman" w:cs="Times New Roman"/>
        </w:rPr>
        <w:t xml:space="preserve">has researched belief and belonging across three generations for more than 10 years. She is a Reader in Race, Faith and Culture at Goldsmiths, University of London; abby.day@gold.ac.uk. </w:t>
      </w:r>
    </w:p>
    <w:p w:rsidR="00CA332A" w:rsidRPr="00CA332A" w:rsidRDefault="00CA332A" w:rsidP="00CA332A">
      <w:pPr>
        <w:pStyle w:val="Pa7"/>
        <w:spacing w:before="360" w:after="120"/>
        <w:rPr>
          <w:rFonts w:ascii="Times New Roman" w:hAnsi="Times New Roman" w:cs="Times New Roman"/>
          <w:color w:val="000000"/>
        </w:rPr>
      </w:pPr>
      <w:r w:rsidRPr="00CA332A">
        <w:rPr>
          <w:rStyle w:val="A5"/>
          <w:rFonts w:ascii="Times New Roman" w:hAnsi="Times New Roman" w:cs="Times New Roman"/>
        </w:rPr>
        <w:t xml:space="preserve">n </w:t>
      </w:r>
      <w:r w:rsidRPr="00CA332A">
        <w:rPr>
          <w:rFonts w:ascii="Times New Roman" w:hAnsi="Times New Roman" w:cs="Times New Roman"/>
          <w:b/>
          <w:bCs/>
          <w:color w:val="000000"/>
        </w:rPr>
        <w:t xml:space="preserve">NOTES </w:t>
      </w:r>
    </w:p>
    <w:p w:rsidR="00CA332A" w:rsidRPr="00CA332A" w:rsidRDefault="00CA332A" w:rsidP="00CA332A">
      <w:pPr>
        <w:pStyle w:val="Default"/>
        <w:spacing w:line="241" w:lineRule="atLeast"/>
        <w:ind w:left="360" w:hanging="360"/>
        <w:jc w:val="both"/>
        <w:rPr>
          <w:rFonts w:ascii="Times New Roman" w:hAnsi="Times New Roman" w:cs="Times New Roman"/>
        </w:rPr>
      </w:pPr>
      <w:r w:rsidRPr="00CA332A">
        <w:rPr>
          <w:rStyle w:val="A0"/>
          <w:rFonts w:ascii="Times New Roman" w:hAnsi="Times New Roman" w:cs="Times New Roman"/>
          <w:sz w:val="24"/>
          <w:szCs w:val="24"/>
        </w:rPr>
        <w:t xml:space="preserve">1. For an up-to-date overview of the patterns of decline and the implications for the Anglican Church, see Collins-Mayo (2015). </w:t>
      </w:r>
    </w:p>
    <w:p w:rsidR="00CA332A" w:rsidRPr="00CA332A" w:rsidRDefault="00CA332A" w:rsidP="00CA332A">
      <w:pPr>
        <w:pStyle w:val="Pa7"/>
        <w:spacing w:before="360" w:after="120"/>
        <w:rPr>
          <w:rFonts w:ascii="Times New Roman" w:hAnsi="Times New Roman" w:cs="Times New Roman"/>
          <w:color w:val="000000"/>
        </w:rPr>
      </w:pPr>
      <w:r w:rsidRPr="00CA332A">
        <w:rPr>
          <w:rStyle w:val="A5"/>
          <w:rFonts w:ascii="Times New Roman" w:hAnsi="Times New Roman" w:cs="Times New Roman"/>
        </w:rPr>
        <w:t xml:space="preserve">n </w:t>
      </w:r>
      <w:r w:rsidRPr="00CA332A">
        <w:rPr>
          <w:rFonts w:ascii="Times New Roman" w:hAnsi="Times New Roman" w:cs="Times New Roman"/>
          <w:b/>
          <w:bCs/>
          <w:color w:val="000000"/>
        </w:rPr>
        <w:t>REFERENCES</w:t>
      </w:r>
    </w:p>
    <w:p w:rsidR="00CA332A" w:rsidRPr="00CA332A" w:rsidRDefault="00CA332A" w:rsidP="00CA332A">
      <w:pPr>
        <w:pStyle w:val="Pa1"/>
        <w:ind w:left="240" w:hanging="240"/>
        <w:rPr>
          <w:rFonts w:ascii="Times New Roman" w:hAnsi="Times New Roman" w:cs="Times New Roman"/>
          <w:color w:val="000000"/>
        </w:rPr>
      </w:pPr>
      <w:r w:rsidRPr="00CA332A">
        <w:rPr>
          <w:rStyle w:val="A0"/>
          <w:rFonts w:ascii="Times New Roman" w:hAnsi="Times New Roman" w:cs="Times New Roman"/>
          <w:sz w:val="24"/>
          <w:szCs w:val="24"/>
        </w:rPr>
        <w:t xml:space="preserve">Collins-Mayo, Sylvia. 2015. “The Meaning and Inheritance of Anglican Identity amongst Young People.” Pp. 21–38 in </w:t>
      </w:r>
      <w:r w:rsidRPr="00CA332A">
        <w:rPr>
          <w:rStyle w:val="A0"/>
          <w:rFonts w:ascii="Times New Roman" w:hAnsi="Times New Roman" w:cs="Times New Roman"/>
          <w:i/>
          <w:iCs/>
          <w:sz w:val="24"/>
          <w:szCs w:val="24"/>
        </w:rPr>
        <w:t xml:space="preserve">Contemporary Issues in the Worldwide Anglican Communion: Powers and Pieties, </w:t>
      </w:r>
      <w:r w:rsidRPr="00CA332A">
        <w:rPr>
          <w:rStyle w:val="A0"/>
          <w:rFonts w:ascii="Times New Roman" w:hAnsi="Times New Roman" w:cs="Times New Roman"/>
          <w:sz w:val="24"/>
          <w:szCs w:val="24"/>
        </w:rPr>
        <w:t xml:space="preserve">ed. Abby Day. Farnham: </w:t>
      </w:r>
      <w:proofErr w:type="spellStart"/>
      <w:r w:rsidRPr="00CA332A">
        <w:rPr>
          <w:rStyle w:val="A0"/>
          <w:rFonts w:ascii="Times New Roman" w:hAnsi="Times New Roman" w:cs="Times New Roman"/>
          <w:sz w:val="24"/>
          <w:szCs w:val="24"/>
        </w:rPr>
        <w:t>Ashgate</w:t>
      </w:r>
      <w:proofErr w:type="spellEnd"/>
      <w:r w:rsidRPr="00CA332A">
        <w:rPr>
          <w:rStyle w:val="A0"/>
          <w:rFonts w:ascii="Times New Roman" w:hAnsi="Times New Roman" w:cs="Times New Roman"/>
          <w:sz w:val="24"/>
          <w:szCs w:val="24"/>
        </w:rPr>
        <w:t>.</w:t>
      </w:r>
    </w:p>
    <w:p w:rsidR="00CA332A" w:rsidRPr="00CA332A" w:rsidRDefault="00CA332A" w:rsidP="00CA332A">
      <w:pPr>
        <w:pStyle w:val="Pa1"/>
        <w:ind w:left="240" w:hanging="240"/>
        <w:rPr>
          <w:rFonts w:ascii="Times New Roman" w:hAnsi="Times New Roman" w:cs="Times New Roman"/>
          <w:color w:val="000000"/>
        </w:rPr>
      </w:pPr>
      <w:r w:rsidRPr="00CA332A">
        <w:rPr>
          <w:rStyle w:val="A0"/>
          <w:rFonts w:ascii="Times New Roman" w:hAnsi="Times New Roman" w:cs="Times New Roman"/>
          <w:sz w:val="24"/>
          <w:szCs w:val="24"/>
        </w:rPr>
        <w:t xml:space="preserve">Davie, Grace. 1994. </w:t>
      </w:r>
      <w:r w:rsidRPr="00CA332A">
        <w:rPr>
          <w:rStyle w:val="A0"/>
          <w:rFonts w:ascii="Times New Roman" w:hAnsi="Times New Roman" w:cs="Times New Roman"/>
          <w:i/>
          <w:iCs/>
          <w:sz w:val="24"/>
          <w:szCs w:val="24"/>
        </w:rPr>
        <w:t xml:space="preserve">Religion in Britain Since 1945: Believing without Belonging. </w:t>
      </w:r>
      <w:r w:rsidRPr="00CA332A">
        <w:rPr>
          <w:rStyle w:val="A0"/>
          <w:rFonts w:ascii="Times New Roman" w:hAnsi="Times New Roman" w:cs="Times New Roman"/>
          <w:sz w:val="24"/>
          <w:szCs w:val="24"/>
        </w:rPr>
        <w:t xml:space="preserve">Oxford: Blackwell. </w:t>
      </w:r>
    </w:p>
    <w:p w:rsidR="00CA332A" w:rsidRPr="00CA332A" w:rsidRDefault="00CA332A" w:rsidP="00CA332A">
      <w:pPr>
        <w:pStyle w:val="Pa1"/>
        <w:ind w:left="240" w:hanging="240"/>
        <w:rPr>
          <w:rFonts w:ascii="Times New Roman" w:hAnsi="Times New Roman" w:cs="Times New Roman"/>
          <w:color w:val="000000"/>
        </w:rPr>
      </w:pPr>
      <w:r w:rsidRPr="00CA332A">
        <w:rPr>
          <w:rStyle w:val="A0"/>
          <w:rFonts w:ascii="Times New Roman" w:hAnsi="Times New Roman" w:cs="Times New Roman"/>
          <w:sz w:val="24"/>
          <w:szCs w:val="24"/>
        </w:rPr>
        <w:t xml:space="preserve">Davie, Grace. 2007. “Vicarious Religion: A Methodological Challenge.” Pp. 21–36 in </w:t>
      </w:r>
      <w:r w:rsidRPr="00CA332A">
        <w:rPr>
          <w:rStyle w:val="A0"/>
          <w:rFonts w:ascii="Times New Roman" w:hAnsi="Times New Roman" w:cs="Times New Roman"/>
          <w:i/>
          <w:iCs/>
          <w:sz w:val="24"/>
          <w:szCs w:val="24"/>
        </w:rPr>
        <w:t>Everyday Religion: Observing Modern Religious Lives</w:t>
      </w:r>
      <w:r w:rsidRPr="00CA332A">
        <w:rPr>
          <w:rStyle w:val="A0"/>
          <w:rFonts w:ascii="Times New Roman" w:hAnsi="Times New Roman" w:cs="Times New Roman"/>
          <w:sz w:val="24"/>
          <w:szCs w:val="24"/>
        </w:rPr>
        <w:t xml:space="preserve">, ed. Nancy T. </w:t>
      </w:r>
      <w:proofErr w:type="spellStart"/>
      <w:r w:rsidRPr="00CA332A">
        <w:rPr>
          <w:rStyle w:val="A0"/>
          <w:rFonts w:ascii="Times New Roman" w:hAnsi="Times New Roman" w:cs="Times New Roman"/>
          <w:sz w:val="24"/>
          <w:szCs w:val="24"/>
        </w:rPr>
        <w:t>Ammerman</w:t>
      </w:r>
      <w:proofErr w:type="spellEnd"/>
      <w:r w:rsidRPr="00CA332A">
        <w:rPr>
          <w:rStyle w:val="A0"/>
          <w:rFonts w:ascii="Times New Roman" w:hAnsi="Times New Roman" w:cs="Times New Roman"/>
          <w:sz w:val="24"/>
          <w:szCs w:val="24"/>
        </w:rPr>
        <w:t xml:space="preserve">. New York: Oxford University Press. </w:t>
      </w:r>
    </w:p>
    <w:p w:rsidR="00CA332A" w:rsidRPr="00CA332A" w:rsidRDefault="00CA332A" w:rsidP="00CA332A">
      <w:pPr>
        <w:pStyle w:val="Pa1"/>
        <w:ind w:left="240" w:hanging="240"/>
        <w:rPr>
          <w:rFonts w:ascii="Times New Roman" w:hAnsi="Times New Roman" w:cs="Times New Roman"/>
          <w:color w:val="000000"/>
        </w:rPr>
      </w:pPr>
      <w:r w:rsidRPr="00CA332A">
        <w:rPr>
          <w:rStyle w:val="A0"/>
          <w:rFonts w:ascii="Times New Roman" w:hAnsi="Times New Roman" w:cs="Times New Roman"/>
          <w:sz w:val="24"/>
          <w:szCs w:val="24"/>
        </w:rPr>
        <w:t xml:space="preserve">Day, Abby. 2013. “Varieties of Belief over Time: Reflections from a Longitudinal Study of Youth and Belief.” </w:t>
      </w:r>
      <w:r w:rsidRPr="00CA332A">
        <w:rPr>
          <w:rStyle w:val="A0"/>
          <w:rFonts w:ascii="Times New Roman" w:hAnsi="Times New Roman" w:cs="Times New Roman"/>
          <w:i/>
          <w:iCs/>
          <w:sz w:val="24"/>
          <w:szCs w:val="24"/>
        </w:rPr>
        <w:t xml:space="preserve">Journal of Contemporary Religion </w:t>
      </w:r>
      <w:r w:rsidRPr="00CA332A">
        <w:rPr>
          <w:rStyle w:val="A0"/>
          <w:rFonts w:ascii="Times New Roman" w:hAnsi="Times New Roman" w:cs="Times New Roman"/>
          <w:sz w:val="24"/>
          <w:szCs w:val="24"/>
        </w:rPr>
        <w:t>28 (2): 277–293.</w:t>
      </w:r>
    </w:p>
    <w:p w:rsidR="00CA332A" w:rsidRPr="00CA332A" w:rsidRDefault="00CA332A" w:rsidP="00CA332A">
      <w:pPr>
        <w:pStyle w:val="Pa1"/>
        <w:ind w:left="240" w:hanging="240"/>
        <w:rPr>
          <w:rFonts w:ascii="Times New Roman" w:hAnsi="Times New Roman" w:cs="Times New Roman"/>
          <w:color w:val="000000"/>
        </w:rPr>
      </w:pPr>
      <w:r w:rsidRPr="00CA332A">
        <w:rPr>
          <w:rStyle w:val="A0"/>
          <w:rFonts w:ascii="Times New Roman" w:hAnsi="Times New Roman" w:cs="Times New Roman"/>
          <w:sz w:val="24"/>
          <w:szCs w:val="24"/>
        </w:rPr>
        <w:t xml:space="preserve">Day, Abby. 2015. “Believing, Belonging and Beyond.” Pp. 95–112 in </w:t>
      </w:r>
      <w:proofErr w:type="spellStart"/>
      <w:r w:rsidRPr="00CA332A">
        <w:rPr>
          <w:rStyle w:val="A0"/>
          <w:rFonts w:ascii="Times New Roman" w:hAnsi="Times New Roman" w:cs="Times New Roman"/>
          <w:i/>
          <w:iCs/>
          <w:sz w:val="24"/>
          <w:szCs w:val="24"/>
        </w:rPr>
        <w:t>Modernities</w:t>
      </w:r>
      <w:proofErr w:type="spellEnd"/>
      <w:r w:rsidRPr="00CA332A">
        <w:rPr>
          <w:rStyle w:val="A0"/>
          <w:rFonts w:ascii="Times New Roman" w:hAnsi="Times New Roman" w:cs="Times New Roman"/>
          <w:i/>
          <w:iCs/>
          <w:sz w:val="24"/>
          <w:szCs w:val="24"/>
        </w:rPr>
        <w:t>, Memory and Mutations: Grace Davie and the Study of Religion</w:t>
      </w:r>
      <w:r w:rsidRPr="00CA332A">
        <w:rPr>
          <w:rStyle w:val="A0"/>
          <w:rFonts w:ascii="Times New Roman" w:hAnsi="Times New Roman" w:cs="Times New Roman"/>
          <w:sz w:val="24"/>
          <w:szCs w:val="24"/>
        </w:rPr>
        <w:t>, ed</w:t>
      </w:r>
      <w:r w:rsidRPr="00CA332A">
        <w:rPr>
          <w:rStyle w:val="A0"/>
          <w:rFonts w:ascii="Times New Roman" w:hAnsi="Times New Roman" w:cs="Times New Roman"/>
          <w:i/>
          <w:iCs/>
          <w:sz w:val="24"/>
          <w:szCs w:val="24"/>
        </w:rPr>
        <w:t xml:space="preserve">. </w:t>
      </w:r>
      <w:r w:rsidRPr="00CA332A">
        <w:rPr>
          <w:rStyle w:val="A0"/>
          <w:rFonts w:ascii="Times New Roman" w:hAnsi="Times New Roman" w:cs="Times New Roman"/>
          <w:sz w:val="24"/>
          <w:szCs w:val="24"/>
        </w:rPr>
        <w:t xml:space="preserve">Abby Day and Mia Lövheim. Farnham: </w:t>
      </w:r>
      <w:proofErr w:type="spellStart"/>
      <w:r w:rsidRPr="00CA332A">
        <w:rPr>
          <w:rStyle w:val="A0"/>
          <w:rFonts w:ascii="Times New Roman" w:hAnsi="Times New Roman" w:cs="Times New Roman"/>
          <w:sz w:val="24"/>
          <w:szCs w:val="24"/>
        </w:rPr>
        <w:t>Ashgate</w:t>
      </w:r>
      <w:proofErr w:type="spellEnd"/>
      <w:r w:rsidRPr="00CA332A">
        <w:rPr>
          <w:rStyle w:val="A0"/>
          <w:rFonts w:ascii="Times New Roman" w:hAnsi="Times New Roman" w:cs="Times New Roman"/>
          <w:sz w:val="24"/>
          <w:szCs w:val="24"/>
        </w:rPr>
        <w:t>.</w:t>
      </w:r>
    </w:p>
    <w:p w:rsidR="00CA332A" w:rsidRPr="00CA332A" w:rsidRDefault="00CA332A" w:rsidP="00CA332A">
      <w:pPr>
        <w:pStyle w:val="Pa1"/>
        <w:ind w:left="240" w:hanging="240"/>
        <w:rPr>
          <w:rFonts w:ascii="Times New Roman" w:hAnsi="Times New Roman" w:cs="Times New Roman"/>
          <w:color w:val="000000"/>
        </w:rPr>
      </w:pPr>
      <w:r w:rsidRPr="00CA332A">
        <w:rPr>
          <w:rStyle w:val="A0"/>
          <w:rFonts w:ascii="Times New Roman" w:hAnsi="Times New Roman" w:cs="Times New Roman"/>
          <w:sz w:val="24"/>
          <w:szCs w:val="24"/>
        </w:rPr>
        <w:t>Day, Abby. Forthcoming</w:t>
      </w:r>
      <w:r w:rsidRPr="00CA332A">
        <w:rPr>
          <w:rStyle w:val="A0"/>
          <w:rFonts w:ascii="Times New Roman" w:hAnsi="Times New Roman" w:cs="Times New Roman"/>
          <w:i/>
          <w:iCs/>
          <w:sz w:val="24"/>
          <w:szCs w:val="24"/>
        </w:rPr>
        <w:t xml:space="preserve">. The Religious Lives of Older Laywomen: The Last Active Anglican Generation. </w:t>
      </w:r>
      <w:r w:rsidRPr="00CA332A">
        <w:rPr>
          <w:rStyle w:val="A0"/>
          <w:rFonts w:ascii="Times New Roman" w:hAnsi="Times New Roman" w:cs="Times New Roman"/>
          <w:sz w:val="24"/>
          <w:szCs w:val="24"/>
        </w:rPr>
        <w:t>Oxford: Oxford University Press.</w:t>
      </w:r>
    </w:p>
    <w:p w:rsidR="00CA332A" w:rsidRPr="00CA332A" w:rsidRDefault="00CA332A" w:rsidP="00CA332A">
      <w:pPr>
        <w:pStyle w:val="Pa1"/>
        <w:ind w:left="240" w:hanging="240"/>
        <w:rPr>
          <w:rFonts w:ascii="Times New Roman" w:hAnsi="Times New Roman" w:cs="Times New Roman"/>
          <w:color w:val="000000"/>
        </w:rPr>
      </w:pPr>
      <w:r w:rsidRPr="00CA332A">
        <w:rPr>
          <w:rStyle w:val="A0"/>
          <w:rFonts w:ascii="Times New Roman" w:hAnsi="Times New Roman" w:cs="Times New Roman"/>
          <w:sz w:val="24"/>
          <w:szCs w:val="24"/>
        </w:rPr>
        <w:t xml:space="preserve">Day, Abby, Giselle </w:t>
      </w:r>
      <w:proofErr w:type="spellStart"/>
      <w:r w:rsidRPr="00CA332A">
        <w:rPr>
          <w:rStyle w:val="A0"/>
          <w:rFonts w:ascii="Times New Roman" w:hAnsi="Times New Roman" w:cs="Times New Roman"/>
          <w:sz w:val="24"/>
          <w:szCs w:val="24"/>
        </w:rPr>
        <w:t>Vincett</w:t>
      </w:r>
      <w:proofErr w:type="spellEnd"/>
      <w:r w:rsidRPr="00CA332A">
        <w:rPr>
          <w:rStyle w:val="A0"/>
          <w:rFonts w:ascii="Times New Roman" w:hAnsi="Times New Roman" w:cs="Times New Roman"/>
          <w:sz w:val="24"/>
          <w:szCs w:val="24"/>
        </w:rPr>
        <w:t xml:space="preserve">, and Christopher R. Cotter, eds. 2013. </w:t>
      </w:r>
      <w:r w:rsidRPr="00CA332A">
        <w:rPr>
          <w:rStyle w:val="A0"/>
          <w:rFonts w:ascii="Times New Roman" w:hAnsi="Times New Roman" w:cs="Times New Roman"/>
          <w:i/>
          <w:iCs/>
          <w:sz w:val="24"/>
          <w:szCs w:val="24"/>
        </w:rPr>
        <w:t>Social Identities between the Sacred and the Secular</w:t>
      </w:r>
      <w:r w:rsidRPr="00CA332A">
        <w:rPr>
          <w:rStyle w:val="A0"/>
          <w:rFonts w:ascii="Times New Roman" w:hAnsi="Times New Roman" w:cs="Times New Roman"/>
          <w:sz w:val="24"/>
          <w:szCs w:val="24"/>
        </w:rPr>
        <w:t xml:space="preserve">. Farnham: </w:t>
      </w:r>
      <w:proofErr w:type="spellStart"/>
      <w:r w:rsidRPr="00CA332A">
        <w:rPr>
          <w:rStyle w:val="A0"/>
          <w:rFonts w:ascii="Times New Roman" w:hAnsi="Times New Roman" w:cs="Times New Roman"/>
          <w:sz w:val="24"/>
          <w:szCs w:val="24"/>
        </w:rPr>
        <w:t>Ashgate</w:t>
      </w:r>
      <w:proofErr w:type="spellEnd"/>
      <w:r w:rsidRPr="00CA332A">
        <w:rPr>
          <w:rStyle w:val="A0"/>
          <w:rFonts w:ascii="Times New Roman" w:hAnsi="Times New Roman" w:cs="Times New Roman"/>
          <w:sz w:val="24"/>
          <w:szCs w:val="24"/>
        </w:rPr>
        <w:t>.</w:t>
      </w:r>
    </w:p>
    <w:p w:rsidR="00CA332A" w:rsidRPr="00CA332A" w:rsidRDefault="00CA332A" w:rsidP="00CA332A">
      <w:pPr>
        <w:pStyle w:val="Pa1"/>
        <w:ind w:left="240" w:hanging="240"/>
        <w:rPr>
          <w:rFonts w:ascii="Times New Roman" w:hAnsi="Times New Roman" w:cs="Times New Roman"/>
          <w:color w:val="000000"/>
        </w:rPr>
      </w:pPr>
      <w:proofErr w:type="spellStart"/>
      <w:r w:rsidRPr="00CA332A">
        <w:rPr>
          <w:rStyle w:val="A0"/>
          <w:rFonts w:ascii="Times New Roman" w:hAnsi="Times New Roman" w:cs="Times New Roman"/>
          <w:sz w:val="24"/>
          <w:szCs w:val="24"/>
        </w:rPr>
        <w:t>DeHanas</w:t>
      </w:r>
      <w:proofErr w:type="spellEnd"/>
      <w:r w:rsidRPr="00CA332A">
        <w:rPr>
          <w:rStyle w:val="A0"/>
          <w:rFonts w:ascii="Times New Roman" w:hAnsi="Times New Roman" w:cs="Times New Roman"/>
          <w:sz w:val="24"/>
          <w:szCs w:val="24"/>
        </w:rPr>
        <w:t>, Daniel N. 2013. “</w:t>
      </w:r>
      <w:proofErr w:type="spellStart"/>
      <w:r w:rsidRPr="00CA332A">
        <w:rPr>
          <w:rStyle w:val="A0"/>
          <w:rFonts w:ascii="Times New Roman" w:hAnsi="Times New Roman" w:cs="Times New Roman"/>
          <w:sz w:val="24"/>
          <w:szCs w:val="24"/>
        </w:rPr>
        <w:t>Keepin</w:t>
      </w:r>
      <w:proofErr w:type="spellEnd"/>
      <w:r w:rsidRPr="00CA332A">
        <w:rPr>
          <w:rStyle w:val="A0"/>
          <w:rFonts w:ascii="Times New Roman" w:hAnsi="Times New Roman" w:cs="Times New Roman"/>
          <w:sz w:val="24"/>
          <w:szCs w:val="24"/>
        </w:rPr>
        <w:t xml:space="preserve">’ It Real: London Youth Hip Hop as an Authentic Performance of Belief.” </w:t>
      </w:r>
      <w:r w:rsidRPr="00CA332A">
        <w:rPr>
          <w:rStyle w:val="A0"/>
          <w:rFonts w:ascii="Times New Roman" w:hAnsi="Times New Roman" w:cs="Times New Roman"/>
          <w:i/>
          <w:iCs/>
          <w:sz w:val="24"/>
          <w:szCs w:val="24"/>
        </w:rPr>
        <w:t xml:space="preserve">Journal of Contemporary Religion </w:t>
      </w:r>
      <w:r w:rsidRPr="00CA332A">
        <w:rPr>
          <w:rStyle w:val="A0"/>
          <w:rFonts w:ascii="Times New Roman" w:hAnsi="Times New Roman" w:cs="Times New Roman"/>
          <w:sz w:val="24"/>
          <w:szCs w:val="24"/>
        </w:rPr>
        <w:t xml:space="preserve">28 (2): 295–308. </w:t>
      </w:r>
    </w:p>
    <w:p w:rsidR="00CA332A" w:rsidRPr="00CA332A" w:rsidRDefault="00CA332A" w:rsidP="00CA332A">
      <w:pPr>
        <w:pStyle w:val="Pa1"/>
        <w:ind w:left="240" w:hanging="240"/>
        <w:rPr>
          <w:rFonts w:ascii="Times New Roman" w:hAnsi="Times New Roman" w:cs="Times New Roman"/>
          <w:color w:val="000000"/>
        </w:rPr>
      </w:pPr>
      <w:proofErr w:type="spellStart"/>
      <w:r w:rsidRPr="00CA332A">
        <w:rPr>
          <w:rStyle w:val="A0"/>
          <w:rFonts w:ascii="Times New Roman" w:hAnsi="Times New Roman" w:cs="Times New Roman"/>
          <w:sz w:val="24"/>
          <w:szCs w:val="24"/>
        </w:rPr>
        <w:t>Demerath</w:t>
      </w:r>
      <w:proofErr w:type="spellEnd"/>
      <w:r w:rsidRPr="00CA332A">
        <w:rPr>
          <w:rStyle w:val="A0"/>
          <w:rFonts w:ascii="Times New Roman" w:hAnsi="Times New Roman" w:cs="Times New Roman"/>
          <w:sz w:val="24"/>
          <w:szCs w:val="24"/>
        </w:rPr>
        <w:t>, N. J., III. 2013. “Afterword.” Pp. 201–204 in Day et al. 2013.</w:t>
      </w:r>
    </w:p>
    <w:p w:rsidR="00CA332A" w:rsidRPr="00CA332A" w:rsidRDefault="00CA332A" w:rsidP="00CA332A">
      <w:pPr>
        <w:pStyle w:val="Pa1"/>
        <w:ind w:left="240" w:hanging="240"/>
        <w:rPr>
          <w:rFonts w:ascii="Times New Roman" w:hAnsi="Times New Roman" w:cs="Times New Roman"/>
          <w:color w:val="000000"/>
        </w:rPr>
      </w:pPr>
      <w:r w:rsidRPr="00CA332A">
        <w:rPr>
          <w:rStyle w:val="A0"/>
          <w:rFonts w:ascii="Times New Roman" w:hAnsi="Times New Roman" w:cs="Times New Roman"/>
          <w:sz w:val="24"/>
          <w:szCs w:val="24"/>
        </w:rPr>
        <w:t>Graveling, Elizabeth. 2010. “‘That Is Not Religion, That Is the Gods’: Ways of Conceiving Religious Prac</w:t>
      </w:r>
      <w:r w:rsidRPr="00CA332A">
        <w:rPr>
          <w:rStyle w:val="A0"/>
          <w:rFonts w:ascii="Times New Roman" w:hAnsi="Times New Roman" w:cs="Times New Roman"/>
          <w:sz w:val="24"/>
          <w:szCs w:val="24"/>
        </w:rPr>
        <w:softHyphen/>
        <w:t xml:space="preserve">tices in Rural Ghana.” </w:t>
      </w:r>
      <w:r w:rsidRPr="00CA332A">
        <w:rPr>
          <w:rStyle w:val="A0"/>
          <w:rFonts w:ascii="Times New Roman" w:hAnsi="Times New Roman" w:cs="Times New Roman"/>
          <w:i/>
          <w:iCs/>
          <w:sz w:val="24"/>
          <w:szCs w:val="24"/>
        </w:rPr>
        <w:t xml:space="preserve">Culture and Religion </w:t>
      </w:r>
      <w:r w:rsidRPr="00CA332A">
        <w:rPr>
          <w:rStyle w:val="A0"/>
          <w:rFonts w:ascii="Times New Roman" w:hAnsi="Times New Roman" w:cs="Times New Roman"/>
          <w:sz w:val="24"/>
          <w:szCs w:val="24"/>
        </w:rPr>
        <w:t xml:space="preserve">11 (1): 31–50. </w:t>
      </w:r>
    </w:p>
    <w:p w:rsidR="00CA332A" w:rsidRPr="00CA332A" w:rsidRDefault="00CA332A" w:rsidP="00CA332A">
      <w:pPr>
        <w:pStyle w:val="Pa1"/>
        <w:ind w:left="240" w:hanging="240"/>
        <w:rPr>
          <w:rFonts w:ascii="Times New Roman" w:hAnsi="Times New Roman" w:cs="Times New Roman"/>
          <w:color w:val="000000"/>
        </w:rPr>
      </w:pPr>
      <w:r w:rsidRPr="00CA332A">
        <w:rPr>
          <w:rStyle w:val="A0"/>
          <w:rFonts w:ascii="Times New Roman" w:hAnsi="Times New Roman" w:cs="Times New Roman"/>
          <w:sz w:val="24"/>
          <w:szCs w:val="24"/>
        </w:rPr>
        <w:t xml:space="preserve">Guest, Mathew, Sonya Sharma, Kristin </w:t>
      </w:r>
      <w:proofErr w:type="spellStart"/>
      <w:r w:rsidRPr="00CA332A">
        <w:rPr>
          <w:rStyle w:val="A0"/>
          <w:rFonts w:ascii="Times New Roman" w:hAnsi="Times New Roman" w:cs="Times New Roman"/>
          <w:sz w:val="24"/>
          <w:szCs w:val="24"/>
        </w:rPr>
        <w:t>Aune</w:t>
      </w:r>
      <w:proofErr w:type="spellEnd"/>
      <w:r w:rsidRPr="00CA332A">
        <w:rPr>
          <w:rStyle w:val="A0"/>
          <w:rFonts w:ascii="Times New Roman" w:hAnsi="Times New Roman" w:cs="Times New Roman"/>
          <w:sz w:val="24"/>
          <w:szCs w:val="24"/>
        </w:rPr>
        <w:t>, and Rob Warner. 2013. “Challenging ‘Belief’ and the Evan</w:t>
      </w:r>
      <w:r w:rsidRPr="00CA332A">
        <w:rPr>
          <w:rStyle w:val="A0"/>
          <w:rFonts w:ascii="Times New Roman" w:hAnsi="Times New Roman" w:cs="Times New Roman"/>
          <w:sz w:val="24"/>
          <w:szCs w:val="24"/>
        </w:rPr>
        <w:softHyphen/>
        <w:t xml:space="preserve">gelical Bias: Student Christianity in English Universities.” </w:t>
      </w:r>
      <w:r w:rsidRPr="00CA332A">
        <w:rPr>
          <w:rStyle w:val="A0"/>
          <w:rFonts w:ascii="Times New Roman" w:hAnsi="Times New Roman" w:cs="Times New Roman"/>
          <w:i/>
          <w:iCs/>
          <w:sz w:val="24"/>
          <w:szCs w:val="24"/>
        </w:rPr>
        <w:t xml:space="preserve">Journal of Contemporary Religion </w:t>
      </w:r>
      <w:r w:rsidRPr="00CA332A">
        <w:rPr>
          <w:rStyle w:val="A0"/>
          <w:rFonts w:ascii="Times New Roman" w:hAnsi="Times New Roman" w:cs="Times New Roman"/>
          <w:sz w:val="24"/>
          <w:szCs w:val="24"/>
        </w:rPr>
        <w:t>28 (2): 207–223.</w:t>
      </w:r>
    </w:p>
    <w:p w:rsidR="00CA332A" w:rsidRPr="00CA332A" w:rsidRDefault="00CA332A" w:rsidP="00CA332A">
      <w:pPr>
        <w:pStyle w:val="Pa1"/>
        <w:ind w:left="240" w:hanging="240"/>
        <w:rPr>
          <w:rFonts w:ascii="Times New Roman" w:hAnsi="Times New Roman" w:cs="Times New Roman"/>
          <w:color w:val="000000"/>
        </w:rPr>
      </w:pPr>
      <w:r w:rsidRPr="00CA332A">
        <w:rPr>
          <w:rStyle w:val="A0"/>
          <w:rFonts w:ascii="Times New Roman" w:hAnsi="Times New Roman" w:cs="Times New Roman"/>
          <w:sz w:val="24"/>
          <w:szCs w:val="24"/>
        </w:rPr>
        <w:t xml:space="preserve">Lee, Lois. 2015. </w:t>
      </w:r>
      <w:r w:rsidRPr="00CA332A">
        <w:rPr>
          <w:rStyle w:val="A0"/>
          <w:rFonts w:ascii="Times New Roman" w:hAnsi="Times New Roman" w:cs="Times New Roman"/>
          <w:i/>
          <w:iCs/>
          <w:sz w:val="24"/>
          <w:szCs w:val="24"/>
        </w:rPr>
        <w:t>Recognizing the Non-Religious: Reimagining the Secular</w:t>
      </w:r>
      <w:r w:rsidRPr="00CA332A">
        <w:rPr>
          <w:rStyle w:val="A0"/>
          <w:rFonts w:ascii="Times New Roman" w:hAnsi="Times New Roman" w:cs="Times New Roman"/>
          <w:sz w:val="24"/>
          <w:szCs w:val="24"/>
        </w:rPr>
        <w:t xml:space="preserve">. Oxford: Oxford University Press. </w:t>
      </w:r>
    </w:p>
    <w:p w:rsidR="00CA332A" w:rsidRPr="00CA332A" w:rsidRDefault="00CA332A" w:rsidP="00CA332A">
      <w:pPr>
        <w:pStyle w:val="Pa1"/>
        <w:ind w:left="240" w:hanging="240"/>
        <w:rPr>
          <w:rFonts w:ascii="Times New Roman" w:hAnsi="Times New Roman" w:cs="Times New Roman"/>
          <w:color w:val="000000"/>
        </w:rPr>
      </w:pPr>
      <w:r w:rsidRPr="00CA332A">
        <w:rPr>
          <w:rStyle w:val="A0"/>
          <w:rFonts w:ascii="Times New Roman" w:hAnsi="Times New Roman" w:cs="Times New Roman"/>
          <w:sz w:val="24"/>
          <w:szCs w:val="24"/>
        </w:rPr>
        <w:t xml:space="preserve">Lindquist, Galina, and Simon Coleman. 2008. “Introduction: Against Belief?” </w:t>
      </w:r>
      <w:r w:rsidRPr="00CA332A">
        <w:rPr>
          <w:rStyle w:val="A0"/>
          <w:rFonts w:ascii="Times New Roman" w:hAnsi="Times New Roman" w:cs="Times New Roman"/>
          <w:i/>
          <w:iCs/>
          <w:sz w:val="24"/>
          <w:szCs w:val="24"/>
        </w:rPr>
        <w:t xml:space="preserve">Social Analysis </w:t>
      </w:r>
      <w:r w:rsidRPr="00CA332A">
        <w:rPr>
          <w:rStyle w:val="A0"/>
          <w:rFonts w:ascii="Times New Roman" w:hAnsi="Times New Roman" w:cs="Times New Roman"/>
          <w:sz w:val="24"/>
          <w:szCs w:val="24"/>
        </w:rPr>
        <w:t xml:space="preserve">52 (1): 1–18. </w:t>
      </w:r>
    </w:p>
    <w:p w:rsidR="00CA332A" w:rsidRPr="00CA332A" w:rsidRDefault="00CA332A" w:rsidP="00CA332A">
      <w:pPr>
        <w:pStyle w:val="Pa1"/>
        <w:ind w:left="240" w:hanging="240"/>
        <w:rPr>
          <w:rFonts w:ascii="Times New Roman" w:hAnsi="Times New Roman" w:cs="Times New Roman"/>
          <w:color w:val="000000"/>
        </w:rPr>
      </w:pPr>
      <w:r w:rsidRPr="00CA332A">
        <w:rPr>
          <w:rStyle w:val="A0"/>
          <w:rFonts w:ascii="Times New Roman" w:hAnsi="Times New Roman" w:cs="Times New Roman"/>
          <w:sz w:val="24"/>
          <w:szCs w:val="24"/>
        </w:rPr>
        <w:t xml:space="preserve">Storm, Ingrid. 2011. “Ethnic Nominalism and Civic Religiosity: Christianity and National Identity in Britain.” </w:t>
      </w:r>
      <w:r w:rsidRPr="00CA332A">
        <w:rPr>
          <w:rStyle w:val="A0"/>
          <w:rFonts w:ascii="Times New Roman" w:hAnsi="Times New Roman" w:cs="Times New Roman"/>
          <w:i/>
          <w:iCs/>
          <w:sz w:val="24"/>
          <w:szCs w:val="24"/>
        </w:rPr>
        <w:t xml:space="preserve">Sociological Review </w:t>
      </w:r>
      <w:r w:rsidRPr="00CA332A">
        <w:rPr>
          <w:rStyle w:val="A0"/>
          <w:rFonts w:ascii="Times New Roman" w:hAnsi="Times New Roman" w:cs="Times New Roman"/>
          <w:sz w:val="24"/>
          <w:szCs w:val="24"/>
        </w:rPr>
        <w:t xml:space="preserve">59 (4): 828–846. </w:t>
      </w:r>
    </w:p>
    <w:p w:rsidR="00CA332A" w:rsidRPr="00CA332A" w:rsidRDefault="00CA332A" w:rsidP="00CA332A">
      <w:pPr>
        <w:pStyle w:val="Pa1"/>
        <w:ind w:left="240" w:hanging="240"/>
        <w:rPr>
          <w:rFonts w:ascii="Times New Roman" w:hAnsi="Times New Roman" w:cs="Times New Roman"/>
          <w:color w:val="000000"/>
        </w:rPr>
      </w:pPr>
      <w:proofErr w:type="spellStart"/>
      <w:r w:rsidRPr="00CA332A">
        <w:rPr>
          <w:rStyle w:val="A0"/>
          <w:rFonts w:ascii="Times New Roman" w:hAnsi="Times New Roman" w:cs="Times New Roman"/>
          <w:sz w:val="24"/>
          <w:szCs w:val="24"/>
        </w:rPr>
        <w:t>Voas</w:t>
      </w:r>
      <w:proofErr w:type="spellEnd"/>
      <w:r w:rsidRPr="00CA332A">
        <w:rPr>
          <w:rStyle w:val="A0"/>
          <w:rFonts w:ascii="Times New Roman" w:hAnsi="Times New Roman" w:cs="Times New Roman"/>
          <w:sz w:val="24"/>
          <w:szCs w:val="24"/>
        </w:rPr>
        <w:t xml:space="preserve">, David. 2009. “The Rise and Fall of Fuzzy Fidelity in Europe.” </w:t>
      </w:r>
      <w:r w:rsidRPr="00CA332A">
        <w:rPr>
          <w:rStyle w:val="A0"/>
          <w:rFonts w:ascii="Times New Roman" w:hAnsi="Times New Roman" w:cs="Times New Roman"/>
          <w:i/>
          <w:iCs/>
          <w:sz w:val="24"/>
          <w:szCs w:val="24"/>
        </w:rPr>
        <w:t xml:space="preserve">European Sociological Review </w:t>
      </w:r>
      <w:r w:rsidRPr="00CA332A">
        <w:rPr>
          <w:rStyle w:val="A0"/>
          <w:rFonts w:ascii="Times New Roman" w:hAnsi="Times New Roman" w:cs="Times New Roman"/>
          <w:sz w:val="24"/>
          <w:szCs w:val="24"/>
        </w:rPr>
        <w:t xml:space="preserve">25 (2): 155–168. </w:t>
      </w:r>
    </w:p>
    <w:p w:rsidR="00CA332A" w:rsidRPr="00CA332A" w:rsidRDefault="00CA332A" w:rsidP="00CA332A">
      <w:pPr>
        <w:pStyle w:val="Pa1"/>
        <w:ind w:left="240" w:hanging="240"/>
        <w:rPr>
          <w:rFonts w:ascii="Times New Roman" w:hAnsi="Times New Roman" w:cs="Times New Roman"/>
          <w:color w:val="000000"/>
        </w:rPr>
      </w:pPr>
      <w:proofErr w:type="spellStart"/>
      <w:r w:rsidRPr="00CA332A">
        <w:rPr>
          <w:rStyle w:val="A0"/>
          <w:rFonts w:ascii="Times New Roman" w:hAnsi="Times New Roman" w:cs="Times New Roman"/>
          <w:sz w:val="24"/>
          <w:szCs w:val="24"/>
        </w:rPr>
        <w:t>Voas</w:t>
      </w:r>
      <w:proofErr w:type="spellEnd"/>
      <w:r w:rsidRPr="00CA332A">
        <w:rPr>
          <w:rStyle w:val="A0"/>
          <w:rFonts w:ascii="Times New Roman" w:hAnsi="Times New Roman" w:cs="Times New Roman"/>
          <w:sz w:val="24"/>
          <w:szCs w:val="24"/>
        </w:rPr>
        <w:t xml:space="preserve">, David, and Abby Day. 2007. “Secularity in Great Britain.” Pp. 95–10 in </w:t>
      </w:r>
      <w:r w:rsidRPr="00CA332A">
        <w:rPr>
          <w:rStyle w:val="A0"/>
          <w:rFonts w:ascii="Times New Roman" w:hAnsi="Times New Roman" w:cs="Times New Roman"/>
          <w:i/>
          <w:iCs/>
          <w:sz w:val="24"/>
          <w:szCs w:val="24"/>
        </w:rPr>
        <w:t>Secularism and Secularity: Contemporary International Perspectives</w:t>
      </w:r>
      <w:r w:rsidRPr="00CA332A">
        <w:rPr>
          <w:rStyle w:val="A0"/>
          <w:rFonts w:ascii="Times New Roman" w:hAnsi="Times New Roman" w:cs="Times New Roman"/>
          <w:sz w:val="24"/>
          <w:szCs w:val="24"/>
        </w:rPr>
        <w:t xml:space="preserve">, ed. Barry A. Kosmin and </w:t>
      </w:r>
      <w:proofErr w:type="spellStart"/>
      <w:r w:rsidRPr="00CA332A">
        <w:rPr>
          <w:rStyle w:val="A0"/>
          <w:rFonts w:ascii="Times New Roman" w:hAnsi="Times New Roman" w:cs="Times New Roman"/>
          <w:sz w:val="24"/>
          <w:szCs w:val="24"/>
        </w:rPr>
        <w:t>Ariela</w:t>
      </w:r>
      <w:proofErr w:type="spellEnd"/>
      <w:r w:rsidRPr="00CA332A">
        <w:rPr>
          <w:rStyle w:val="A0"/>
          <w:rFonts w:ascii="Times New Roman" w:hAnsi="Times New Roman" w:cs="Times New Roman"/>
          <w:sz w:val="24"/>
          <w:szCs w:val="24"/>
        </w:rPr>
        <w:t xml:space="preserve"> </w:t>
      </w:r>
      <w:proofErr w:type="spellStart"/>
      <w:r w:rsidRPr="00CA332A">
        <w:rPr>
          <w:rStyle w:val="A0"/>
          <w:rFonts w:ascii="Times New Roman" w:hAnsi="Times New Roman" w:cs="Times New Roman"/>
          <w:sz w:val="24"/>
          <w:szCs w:val="24"/>
        </w:rPr>
        <w:t>Keysar</w:t>
      </w:r>
      <w:proofErr w:type="spellEnd"/>
      <w:r w:rsidRPr="00CA332A">
        <w:rPr>
          <w:rStyle w:val="A0"/>
          <w:rFonts w:ascii="Times New Roman" w:hAnsi="Times New Roman" w:cs="Times New Roman"/>
          <w:sz w:val="24"/>
          <w:szCs w:val="24"/>
        </w:rPr>
        <w:t>. Hartford, CT: Insti</w:t>
      </w:r>
      <w:r w:rsidRPr="00CA332A">
        <w:rPr>
          <w:rStyle w:val="A0"/>
          <w:rFonts w:ascii="Times New Roman" w:hAnsi="Times New Roman" w:cs="Times New Roman"/>
          <w:sz w:val="24"/>
          <w:szCs w:val="24"/>
        </w:rPr>
        <w:softHyphen/>
        <w:t>tute for the Study of Secularism in Society and Culture.</w:t>
      </w:r>
    </w:p>
    <w:p w:rsidR="00F70C7C" w:rsidRPr="00CA332A" w:rsidRDefault="00CA332A" w:rsidP="00CA332A">
      <w:pPr>
        <w:rPr>
          <w:rFonts w:cs="Times New Roman"/>
          <w:szCs w:val="24"/>
        </w:rPr>
      </w:pPr>
      <w:r w:rsidRPr="00CA332A">
        <w:rPr>
          <w:rStyle w:val="A0"/>
          <w:rFonts w:ascii="Times New Roman" w:hAnsi="Times New Roman" w:cs="Times New Roman"/>
          <w:sz w:val="24"/>
          <w:szCs w:val="24"/>
        </w:rPr>
        <w:t>Warner, R. Stephen. 1993. “Work in Progress toward a New Paradigm for the Sociological Study of Reli</w:t>
      </w:r>
      <w:r w:rsidRPr="00CA332A">
        <w:rPr>
          <w:rStyle w:val="A0"/>
          <w:rFonts w:ascii="Times New Roman" w:hAnsi="Times New Roman" w:cs="Times New Roman"/>
          <w:sz w:val="24"/>
          <w:szCs w:val="24"/>
        </w:rPr>
        <w:softHyphen/>
        <w:t xml:space="preserve">gion in the United States.” </w:t>
      </w:r>
      <w:r w:rsidRPr="00CA332A">
        <w:rPr>
          <w:rStyle w:val="A0"/>
          <w:rFonts w:ascii="Times New Roman" w:hAnsi="Times New Roman" w:cs="Times New Roman"/>
          <w:i/>
          <w:iCs/>
          <w:sz w:val="24"/>
          <w:szCs w:val="24"/>
        </w:rPr>
        <w:t xml:space="preserve">American Journal of Sociology </w:t>
      </w:r>
      <w:r w:rsidRPr="00CA332A">
        <w:rPr>
          <w:rStyle w:val="A0"/>
          <w:rFonts w:ascii="Times New Roman" w:hAnsi="Times New Roman" w:cs="Times New Roman"/>
          <w:sz w:val="24"/>
          <w:szCs w:val="24"/>
        </w:rPr>
        <w:t>98 (5): 1044–1093</w:t>
      </w:r>
    </w:p>
    <w:sectPr w:rsidR="00F70C7C" w:rsidRPr="00CA33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 NewswCommPi">
    <w:altName w:val="Calibri"/>
    <w:panose1 w:val="00000000000000000000"/>
    <w:charset w:val="00"/>
    <w:family w:val="auto"/>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2A"/>
    <w:rsid w:val="0032417D"/>
    <w:rsid w:val="00353255"/>
    <w:rsid w:val="003D6852"/>
    <w:rsid w:val="0056013C"/>
    <w:rsid w:val="00616007"/>
    <w:rsid w:val="006F237B"/>
    <w:rsid w:val="00906518"/>
    <w:rsid w:val="00B46FD3"/>
    <w:rsid w:val="00CA332A"/>
    <w:rsid w:val="00CC2EB2"/>
    <w:rsid w:val="00D70FE1"/>
    <w:rsid w:val="00E61E34"/>
    <w:rsid w:val="00F8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3B51"/>
  <w15:chartTrackingRefBased/>
  <w15:docId w15:val="{391C30AA-62D9-4C69-B13C-85DE9457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013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332A"/>
    <w:pPr>
      <w:autoSpaceDE w:val="0"/>
      <w:autoSpaceDN w:val="0"/>
      <w:adjustRightInd w:val="0"/>
      <w:spacing w:after="0" w:line="240" w:lineRule="auto"/>
    </w:pPr>
    <w:rPr>
      <w:rFonts w:ascii="Univ NewswCommPi" w:hAnsi="Univ NewswCommPi" w:cs="Univ NewswCommPi"/>
      <w:color w:val="000000"/>
      <w:szCs w:val="24"/>
      <w:lang w:val="en-GB"/>
    </w:rPr>
  </w:style>
  <w:style w:type="character" w:customStyle="1" w:styleId="A2">
    <w:name w:val="A2"/>
    <w:uiPriority w:val="99"/>
    <w:rsid w:val="00CA332A"/>
    <w:rPr>
      <w:rFonts w:cs="Univ NewswCommPi"/>
      <w:b/>
      <w:bCs/>
      <w:color w:val="000000"/>
      <w:sz w:val="28"/>
      <w:szCs w:val="28"/>
    </w:rPr>
  </w:style>
  <w:style w:type="paragraph" w:customStyle="1" w:styleId="Pa4">
    <w:name w:val="Pa4"/>
    <w:basedOn w:val="Default"/>
    <w:next w:val="Default"/>
    <w:uiPriority w:val="99"/>
    <w:rsid w:val="00CA332A"/>
    <w:pPr>
      <w:spacing w:line="211" w:lineRule="atLeast"/>
    </w:pPr>
    <w:rPr>
      <w:rFonts w:cstheme="minorBidi"/>
      <w:color w:val="auto"/>
    </w:rPr>
  </w:style>
  <w:style w:type="character" w:customStyle="1" w:styleId="A0">
    <w:name w:val="A0"/>
    <w:uiPriority w:val="99"/>
    <w:rsid w:val="00CA332A"/>
    <w:rPr>
      <w:rFonts w:ascii="Minion Pro" w:hAnsi="Minion Pro" w:cs="Minion Pro"/>
      <w:color w:val="000000"/>
      <w:sz w:val="19"/>
      <w:szCs w:val="19"/>
    </w:rPr>
  </w:style>
  <w:style w:type="character" w:customStyle="1" w:styleId="A1">
    <w:name w:val="A1"/>
    <w:uiPriority w:val="99"/>
    <w:rsid w:val="00CA332A"/>
    <w:rPr>
      <w:rFonts w:cs="Univ NewswCommPi"/>
      <w:color w:val="000000"/>
      <w:sz w:val="12"/>
      <w:szCs w:val="12"/>
    </w:rPr>
  </w:style>
  <w:style w:type="character" w:customStyle="1" w:styleId="A5">
    <w:name w:val="A5"/>
    <w:uiPriority w:val="99"/>
    <w:rsid w:val="00CA332A"/>
    <w:rPr>
      <w:rFonts w:cs="Univ NewswCommPi"/>
      <w:color w:val="000000"/>
    </w:rPr>
  </w:style>
  <w:style w:type="character" w:customStyle="1" w:styleId="A6">
    <w:name w:val="A6"/>
    <w:uiPriority w:val="99"/>
    <w:rsid w:val="00CA332A"/>
    <w:rPr>
      <w:rFonts w:ascii="Myriad Pro Light" w:hAnsi="Myriad Pro Light" w:cs="Myriad Pro Light"/>
      <w:b/>
      <w:bCs/>
      <w:color w:val="000000"/>
      <w:sz w:val="18"/>
      <w:szCs w:val="18"/>
    </w:rPr>
  </w:style>
  <w:style w:type="paragraph" w:customStyle="1" w:styleId="Pa7">
    <w:name w:val="Pa7"/>
    <w:basedOn w:val="Default"/>
    <w:next w:val="Default"/>
    <w:uiPriority w:val="99"/>
    <w:rsid w:val="00CA332A"/>
    <w:pPr>
      <w:spacing w:line="181" w:lineRule="atLeast"/>
    </w:pPr>
    <w:rPr>
      <w:rFonts w:cstheme="minorBidi"/>
      <w:color w:val="auto"/>
    </w:rPr>
  </w:style>
  <w:style w:type="paragraph" w:customStyle="1" w:styleId="Pa1">
    <w:name w:val="Pa1"/>
    <w:basedOn w:val="Default"/>
    <w:next w:val="Default"/>
    <w:uiPriority w:val="99"/>
    <w:rsid w:val="00CA332A"/>
    <w:pPr>
      <w:spacing w:line="21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4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Day</dc:creator>
  <cp:keywords/>
  <dc:description/>
  <cp:lastModifiedBy>Abby Day</cp:lastModifiedBy>
  <cp:revision>2</cp:revision>
  <dcterms:created xsi:type="dcterms:W3CDTF">2016-12-20T13:58:00Z</dcterms:created>
  <dcterms:modified xsi:type="dcterms:W3CDTF">2016-12-20T14:42:00Z</dcterms:modified>
</cp:coreProperties>
</file>