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bookmarkStart w:id="0" w:name="_GoBack"/>
      <w:bookmarkEnd w:id="0"/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Distinktion: Scandinavian Journal of Social Theory, 2014</w:t>
      </w:r>
    </w:p>
    <w:p w:rsidR="000C0351" w:rsidRDefault="00192122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hyperlink r:id="rId7" w:history="1">
        <w:r w:rsidR="000C0351" w:rsidRPr="006B5BF0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http://dx.doi.org/10.1080/1600910X.2014.920265</w:t>
        </w:r>
      </w:hyperlink>
    </w:p>
    <w:p w:rsidR="0083097D" w:rsidRDefault="0083097D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83097D" w:rsidRDefault="0083097D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83097D" w:rsidRDefault="000C0351" w:rsidP="008309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RESEARCH ARTICLE</w:t>
      </w:r>
    </w:p>
    <w:p w:rsidR="000C0351" w:rsidRDefault="000C0351" w:rsidP="008309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0C0351" w:rsidRDefault="000C0351" w:rsidP="008309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Number intersecting with art: three studies</w:t>
      </w:r>
    </w:p>
    <w:p w:rsidR="0083097D" w:rsidRDefault="0083097D" w:rsidP="008309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2640E9" w:rsidRDefault="000C0351" w:rsidP="008309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John Chilver</w:t>
      </w:r>
    </w:p>
    <w:p w:rsidR="000C0351" w:rsidRDefault="000C0351" w:rsidP="008309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0C0351" w:rsidRPr="002640E9" w:rsidRDefault="002640E9" w:rsidP="002640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000000"/>
          <w:sz w:val="18"/>
          <w:szCs w:val="18"/>
          <w:lang w:val="en-US"/>
        </w:rPr>
      </w:pPr>
      <w:r w:rsidRPr="002640E9">
        <w:rPr>
          <w:rFonts w:ascii="Times New Roman" w:hAnsi="Times New Roman" w:cs="Times New Roman"/>
          <w:i/>
          <w:sz w:val="18"/>
          <w:szCs w:val="18"/>
          <w:lang w:val="en-US"/>
        </w:rPr>
        <w:t>Goldsmiths, University of London, Art, New Cross, London, SE14 6NW, United Kingdom</w:t>
      </w:r>
    </w:p>
    <w:p w:rsidR="002640E9" w:rsidRDefault="002640E9" w:rsidP="008309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2640E9" w:rsidRDefault="002640E9" w:rsidP="008309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0C0351" w:rsidRDefault="000C0351" w:rsidP="008309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0C0351" w:rsidRDefault="000C0351" w:rsidP="008309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By means of close readings of artworks by Robert Mangold, Florian Slotawa, and</w:t>
      </w:r>
      <w:r w:rsidR="0083097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Walid</w:t>
      </w:r>
    </w:p>
    <w:p w:rsidR="000C0351" w:rsidRDefault="000C0351" w:rsidP="008309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Raad, the paper considers some main ways in which number is figured in contemporary</w:t>
      </w:r>
    </w:p>
    <w:p w:rsidR="000C0351" w:rsidRDefault="000C0351" w:rsidP="008309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art. Mangold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’</w:t>
      </w:r>
      <w:r>
        <w:rPr>
          <w:rFonts w:ascii="Times New Roman" w:hAnsi="Times New Roman" w:cs="Times New Roman"/>
          <w:sz w:val="18"/>
          <w:szCs w:val="18"/>
          <w:lang w:val="en-US"/>
        </w:rPr>
        <w:t>s Frame Painting series of the 1980s, Slotawa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’</w:t>
      </w:r>
      <w:r>
        <w:rPr>
          <w:rFonts w:ascii="Times New Roman" w:hAnsi="Times New Roman" w:cs="Times New Roman"/>
          <w:sz w:val="18"/>
          <w:szCs w:val="18"/>
          <w:lang w:val="en-US"/>
        </w:rPr>
        <w:t>s Hotelarbeiten of the 1990s</w:t>
      </w:r>
    </w:p>
    <w:p w:rsidR="000C0351" w:rsidRDefault="000C0351" w:rsidP="008309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and Raad/The Atlas Group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’</w:t>
      </w:r>
      <w:r>
        <w:rPr>
          <w:rFonts w:ascii="Times New Roman" w:hAnsi="Times New Roman" w:cs="Times New Roman"/>
          <w:sz w:val="18"/>
          <w:szCs w:val="18"/>
          <w:lang w:val="en-US"/>
        </w:rPr>
        <w:t>s series Let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’</w:t>
      </w:r>
      <w:r>
        <w:rPr>
          <w:rFonts w:ascii="Times New Roman" w:hAnsi="Times New Roman" w:cs="Times New Roman"/>
          <w:sz w:val="18"/>
          <w:szCs w:val="18"/>
          <w:lang w:val="en-US"/>
        </w:rPr>
        <w:t>s be honest, the weather helped of the late 1990s/</w:t>
      </w:r>
    </w:p>
    <w:p w:rsidR="000C0351" w:rsidRDefault="000C0351" w:rsidP="008309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2000s are examined. Mangold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’</w:t>
      </w:r>
      <w:r>
        <w:rPr>
          <w:rFonts w:ascii="Times New Roman" w:hAnsi="Times New Roman" w:cs="Times New Roman"/>
          <w:sz w:val="18"/>
          <w:szCs w:val="18"/>
          <w:lang w:val="en-US"/>
        </w:rPr>
        <w:t>s frame-based works are described first as articulations of</w:t>
      </w:r>
    </w:p>
    <w:p w:rsidR="000C0351" w:rsidRDefault="000C0351" w:rsidP="008309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number as geometrical relation; and second, following from their preoccupation with</w:t>
      </w:r>
    </w:p>
    <w:p w:rsidR="000C0351" w:rsidRDefault="000C0351" w:rsidP="008309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frame and centre, in terms of their equivocal containment of a central void. Slotawa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’</w:t>
      </w:r>
      <w:r>
        <w:rPr>
          <w:rFonts w:ascii="Times New Roman" w:hAnsi="Times New Roman" w:cs="Times New Roman"/>
          <w:sz w:val="18"/>
          <w:szCs w:val="18"/>
          <w:lang w:val="en-US"/>
        </w:rPr>
        <w:t>s</w:t>
      </w:r>
    </w:p>
    <w:p w:rsidR="000C0351" w:rsidRDefault="000C0351" w:rsidP="008309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Hotelarbeiten are understood as inventories that become performatively and</w:t>
      </w:r>
    </w:p>
    <w:p w:rsidR="000C0351" w:rsidRDefault="000C0351" w:rsidP="008309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sculpturally recomposed. Raad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’</w:t>
      </w:r>
      <w:r>
        <w:rPr>
          <w:rFonts w:ascii="Times New Roman" w:hAnsi="Times New Roman" w:cs="Times New Roman"/>
          <w:sz w:val="18"/>
          <w:szCs w:val="18"/>
          <w:lang w:val="en-US"/>
        </w:rPr>
        <w:t>s work is found to rhetoricize the tropes of the</w:t>
      </w:r>
    </w:p>
    <w:p w:rsidR="000C0351" w:rsidRDefault="000C0351" w:rsidP="008309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documentary inventory. Number here is figured as geometrical relation or as</w:t>
      </w:r>
    </w:p>
    <w:p w:rsidR="000C0351" w:rsidRDefault="000C0351" w:rsidP="008309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manifestations of the inventory. Art can thus offer ways of thinking and experiencing</w:t>
      </w:r>
    </w:p>
    <w:p w:rsidR="000C0351" w:rsidRDefault="000C0351" w:rsidP="008309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number other than as counting or measuring. It is argued that if, in postconceptual art</w:t>
      </w:r>
    </w:p>
    <w:p w:rsidR="000C0351" w:rsidRDefault="000C0351" w:rsidP="008309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(as in the work of Slotawa and Raad), the artwork is typically a distributed rather</w:t>
      </w:r>
    </w:p>
    <w:p w:rsidR="000C0351" w:rsidRDefault="000C0351" w:rsidP="008309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than a spatially singular, gathered entity, then inventories (and their transformations)</w:t>
      </w:r>
    </w:p>
    <w:p w:rsidR="0083097D" w:rsidRDefault="000C0351" w:rsidP="008309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are likely to be how number appears in contemporary art.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</w:p>
    <w:p w:rsidR="000C0351" w:rsidRDefault="000C0351" w:rsidP="0083097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83097D">
        <w:rPr>
          <w:rFonts w:ascii="Times New Roman" w:hAnsi="Times New Roman" w:cs="Times New Roman"/>
          <w:b/>
          <w:sz w:val="18"/>
          <w:szCs w:val="18"/>
          <w:lang w:val="en-US"/>
        </w:rPr>
        <w:t>Keywords</w:t>
      </w:r>
      <w:r>
        <w:rPr>
          <w:rFonts w:ascii="Times New Roman" w:hAnsi="Times New Roman" w:cs="Times New Roman"/>
          <w:sz w:val="18"/>
          <w:szCs w:val="18"/>
          <w:lang w:val="en-US"/>
        </w:rPr>
        <w:t>: art; conceptual art; inventory; list; minimalism; number; sets</w:t>
      </w:r>
    </w:p>
    <w:p w:rsidR="000C0351" w:rsidRDefault="000C0351" w:rsidP="008309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Artistic encounters with number have the capacity to challenge the very idea of what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number might be. This article considers how number is figured in contemporary art by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examining t</w:t>
      </w:r>
      <w:r w:rsidR="00A3750E">
        <w:rPr>
          <w:rFonts w:ascii="Times New Roman" w:hAnsi="Times New Roman" w:cs="Times New Roman"/>
          <w:sz w:val="20"/>
          <w:szCs w:val="20"/>
          <w:lang w:val="en-US"/>
        </w:rPr>
        <w:t xml:space="preserve">he work of the three artists – </w:t>
      </w:r>
      <w:r>
        <w:rPr>
          <w:rFonts w:ascii="Times New Roman" w:hAnsi="Times New Roman" w:cs="Times New Roman"/>
          <w:sz w:val="20"/>
          <w:szCs w:val="20"/>
          <w:lang w:val="en-US"/>
        </w:rPr>
        <w:t>Robert Mangold, Florian Slotawa, and Walid</w:t>
      </w:r>
    </w:p>
    <w:p w:rsidR="000C0351" w:rsidRDefault="00565518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Raad – </w:t>
      </w:r>
      <w:r w:rsidR="000C0351">
        <w:rPr>
          <w:rFonts w:ascii="Times New Roman" w:hAnsi="Times New Roman" w:cs="Times New Roman"/>
          <w:sz w:val="20"/>
          <w:szCs w:val="20"/>
          <w:lang w:val="en-US"/>
        </w:rPr>
        <w:t>each of whose work can be understood as a relatively direct or oblique intersection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with number. Other better-known, or more obviously numerically oriented, examples could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have been chosen in my sample of recent art which deals with number, such as Mario Merz,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Mel Bochner, Hanne Darboven, or Tatsuo Miyajima. As is well documented, Merz dealt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extensively with the Fibonacci sequence, Bochner played with contingencies of measurement,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while Darboven and Miyajima have worked obsessively with numbering in terms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of counting notations. Even though the artworks discussed in this article do not identify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number precisely with numbering and counting, they do all confront the question of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what number is, and how we experience it. Works by Mangold, Slotawa, and Raad indicate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that number can be encountered as ratio and geometry, list and inventory. As I explain,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much contemporary art invites us to encounter number as inventory or list. This of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course involves counting. However, my interest is in cases in which the emphasis is</w:t>
      </w:r>
    </w:p>
    <w:p w:rsidR="000C0351" w:rsidRDefault="0083097D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placed less on quantifi</w:t>
      </w:r>
      <w:r w:rsidR="000C0351">
        <w:rPr>
          <w:rFonts w:ascii="Times New Roman" w:hAnsi="Times New Roman" w:cs="Times New Roman"/>
          <w:sz w:val="20"/>
          <w:szCs w:val="20"/>
          <w:lang w:val="en-US"/>
        </w:rPr>
        <w:t>cation or counting, and rather located in what is or is not included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 an inventory. The consequence of this is that number is usefully thought as the set whose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members are identified by the inventory. The article considers how number is figured as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geometrical relationship (Mangold); number as performative inventory (Slotawa); and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number as documentary inventory (Raad). Each artist therefore exemplifies a specific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modality of number, and I address them in historical order. As will become clear, each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example presents its respective modality with significant complications, which are in part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 motivation for its selection.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Many artists have worked with number in terms of counting, measuring, quantification,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and numbering notations (Bois </w:t>
      </w:r>
      <w:r w:rsidRPr="0083097D">
        <w:rPr>
          <w:rFonts w:ascii="Times New Roman" w:hAnsi="Times New Roman" w:cs="Times New Roman"/>
          <w:sz w:val="20"/>
          <w:szCs w:val="20"/>
          <w:lang w:val="en-US"/>
        </w:rPr>
        <w:t>1995; Miyajima 2008).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No doubt these modalities of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number are recognizable as routine and everyday. To examine these modalities through artworks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is not necessarily to ask what number is, or to problematize its ontology. To approach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>number only in terms of counting, measuring, and numbering is potentially to frame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number reductively as purely a field of techniques. The artworks examined in this paper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instead offer ways of approaching number both phenomenologically and ontologically.</w:t>
      </w:r>
    </w:p>
    <w:p w:rsidR="000C0351" w:rsidRPr="0083097D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Number can be equated with </w:t>
      </w:r>
      <w:r w:rsidRPr="0083097D">
        <w:rPr>
          <w:rFonts w:ascii="Times New Roman" w:hAnsi="Times New Roman" w:cs="Times New Roman"/>
          <w:sz w:val="20"/>
          <w:szCs w:val="20"/>
          <w:lang w:val="en-US"/>
        </w:rPr>
        <w:t>measuring (Bois 1995) and counting (Darboven 2007). But</w:t>
      </w:r>
    </w:p>
    <w:p w:rsidR="000C0351" w:rsidRPr="0083097D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83097D">
        <w:rPr>
          <w:rFonts w:ascii="Times New Roman" w:hAnsi="Times New Roman" w:cs="Times New Roman"/>
          <w:sz w:val="20"/>
          <w:szCs w:val="20"/>
          <w:lang w:val="en-US"/>
        </w:rPr>
        <w:t>it can also be understood (as elaborated below) in terms of ratio and relation; the set, the</w:t>
      </w:r>
    </w:p>
    <w:p w:rsidR="000C0351" w:rsidRPr="0083097D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83097D">
        <w:rPr>
          <w:rFonts w:ascii="Times New Roman" w:hAnsi="Times New Roman" w:cs="Times New Roman"/>
          <w:sz w:val="20"/>
          <w:szCs w:val="20"/>
          <w:lang w:val="en-US"/>
        </w:rPr>
        <w:t>list, and the inventory. Although it goes beyond the scope of the paper, numbers can be</w:t>
      </w:r>
    </w:p>
    <w:p w:rsidR="000C0351" w:rsidRPr="0083097D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83097D">
        <w:rPr>
          <w:rFonts w:ascii="Times New Roman" w:hAnsi="Times New Roman" w:cs="Times New Roman"/>
          <w:sz w:val="20"/>
          <w:szCs w:val="20"/>
          <w:lang w:val="en-US"/>
        </w:rPr>
        <w:t>understood through topology (Badiou 2011, 39). Crucially, artworks can be useful for colliding</w:t>
      </w:r>
    </w:p>
    <w:p w:rsidR="000C0351" w:rsidRPr="0083097D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83097D">
        <w:rPr>
          <w:rFonts w:ascii="Times New Roman" w:hAnsi="Times New Roman" w:cs="Times New Roman"/>
          <w:sz w:val="20"/>
          <w:szCs w:val="20"/>
          <w:lang w:val="en-US"/>
        </w:rPr>
        <w:t>together phenomenological and ontological approaches to number.</w:t>
      </w:r>
    </w:p>
    <w:p w:rsidR="0083097D" w:rsidRDefault="0083097D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0C0351" w:rsidRPr="0083097D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0C0351" w:rsidRPr="004E5018" w:rsidRDefault="0083097D" w:rsidP="004E50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83097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1.</w:t>
      </w:r>
      <w:r w:rsidR="000C0351" w:rsidRPr="0083097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Mangold: number as distorted geometry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Robert Mangold has been prominent as a painter associated with minimalism since the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1960s (Shiff, Storr, and Danto </w:t>
      </w:r>
      <w:r w:rsidRPr="0083097D">
        <w:rPr>
          <w:rFonts w:ascii="Times New Roman" w:hAnsi="Times New Roman" w:cs="Times New Roman"/>
          <w:sz w:val="20"/>
          <w:szCs w:val="20"/>
          <w:lang w:val="en-US"/>
        </w:rPr>
        <w:t>2000, 174</w:t>
      </w:r>
      <w:r w:rsidRPr="0083097D">
        <w:rPr>
          <w:rFonts w:ascii="Times New Roman" w:hAnsi="Times New Roman" w:cs="Times New Roman"/>
          <w:b/>
          <w:bCs/>
          <w:sz w:val="20"/>
          <w:szCs w:val="20"/>
          <w:lang w:val="en-US"/>
        </w:rPr>
        <w:t>–</w:t>
      </w:r>
      <w:r w:rsidRPr="0083097D">
        <w:rPr>
          <w:rFonts w:ascii="Times New Roman" w:hAnsi="Times New Roman" w:cs="Times New Roman"/>
          <w:sz w:val="20"/>
          <w:szCs w:val="20"/>
          <w:lang w:val="en-US"/>
        </w:rPr>
        <w:t>89).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Now in his 80s, Mangold continues to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work with shaped canvases, often presented with monochrome colouring and frequently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containing extremely pared-down, pencil-drawn forms and curves. The affective key to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much of Mangold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work lies in the interplay between the filigree (and literally minimal)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drawn gestalts and the physical and chromatic assertion of the canvas supports. Sometimes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this interplay is disarmingly direct and deadpan. At other times it demands close visual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attention, usually via an implied invitation to compare the drawn element with the panel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it is placed upon. Throughout his oeuvre Mangold has employed regular geometric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forms and relationships as well as parabolic curves and compressed ellipses. Generally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 work offers some such regular forms to be viewed in situations where other elements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place them under some apparent visual pressure. Frequently that pressure is exerted by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comparisons of regular with irregular forms. We can understand number in Robert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Mangold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work to be figured as geometrical proportion. The entire body of work since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 1970s, if not earlier, is consistently addressed to questions of how we experience,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and visually assess, geometries of shapes and proportions. Here everything is perceptually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declared to the viewer, and nothing is deferred or displaced to an implicit elsewhere, as is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 case in the widespread norms of current postconceptual practice (</w:t>
      </w:r>
      <w:r w:rsidRPr="0083097D">
        <w:rPr>
          <w:rFonts w:ascii="Times New Roman" w:hAnsi="Times New Roman" w:cs="Times New Roman"/>
          <w:sz w:val="20"/>
          <w:szCs w:val="20"/>
          <w:lang w:val="en-US"/>
        </w:rPr>
        <w:t>Osborne 2013).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Mangold is rare among contemporary artists in continuing to work directly with the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effects of geometry expressed through shape, line, and proportion.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My argument will concentrate on Mangold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 w:rsidR="0083097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 </w:t>
      </w:r>
      <w:r w:rsidRPr="00A9322F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Frame Painting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series of the mid-1980s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(Ardalan </w:t>
      </w:r>
      <w:r w:rsidRPr="0083097D">
        <w:rPr>
          <w:rFonts w:ascii="Times New Roman" w:hAnsi="Times New Roman" w:cs="Times New Roman"/>
          <w:sz w:val="20"/>
          <w:szCs w:val="20"/>
          <w:lang w:val="en-US"/>
        </w:rPr>
        <w:t>2009). As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 clear in Mangold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plainly worded titles, each of these works is composed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as a visual frame made up of four partially abutting monochrome canvases, which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collectively circumscribe an area of blank wall space at its centre. What is framed seems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at first to be a pictorial nothing, apparently a chromatic and affective void. This work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and the others in the series are remarkable in several ways. I want to stress that the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Frame Paintings really do deliver on their title: they are genuinely frames as paintings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and vice versa. Despite the huge number of artists since minimalism (perhaps even since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Mondrian and De Stijl) who have attempted to make paintings in the guise of the frame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–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Jo Baer, Jules Olitski, Frank Stella, Peter Joseph, Imi Knoebel, Mary Heilmann, and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countless others have tried in a variety of ways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–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it is perhaps only Mangold who has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arrived at a complete and stringent solution. Complete in the sense that with his series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neither the framing components, nor the framed central zone, are left unactivated.</w:t>
      </w:r>
    </w:p>
    <w:p w:rsidR="000C0351" w:rsidRDefault="0074431E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Thus in</w:t>
      </w:r>
      <w:r w:rsidR="000C03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0C0351" w:rsidRPr="0074431E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Four Color Frame Painting #5</w:t>
      </w:r>
      <w:r w:rsidR="000C03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(1984</w:t>
      </w:r>
      <w:r w:rsidR="000C0351" w:rsidRPr="0083097D">
        <w:rPr>
          <w:rFonts w:ascii="Times New Roman" w:hAnsi="Times New Roman" w:cs="Times New Roman"/>
          <w:sz w:val="20"/>
          <w:szCs w:val="20"/>
          <w:lang w:val="en-US"/>
        </w:rPr>
        <w:t>) (Figure 1),</w:t>
      </w:r>
      <w:r w:rsidR="000C03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the framing panels are visually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bonded tight together by the line of the ellipse that, as it travels clockwise here, passes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into each panel on its interior side and then exits at the sole corner that it shares with the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blank interior square. These three-fold meeting points, which bind together the panel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corners, interior void corners, and points on the ellipse, gather up the three elements of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 works (coloured panels, pencil-drawn ellipse, void). The geometrical precision with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which the framing elements are linked both invites a visual orbiting of the core as the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eye follows the framing circuit around, and sets up complex figure/ground relationships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between ellipse and coloured panels and between panels and the central void. This void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is ambiguously an element of the work: it is of course graphically unrendered and unoccupied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and is left chromatically inert. Yet as a precisely marked square whose corners meet the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ellipse, it is compositionally and geometrically mobilized and mobilizing in the</w:t>
      </w:r>
      <w:r w:rsidR="00A9322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composition.</w:t>
      </w:r>
    </w:p>
    <w:p w:rsidR="00A9322F" w:rsidRDefault="00A9322F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So much painting since minimalism (and departures from painting) has been driven by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 obsessive claim to declare and reveal the wall as the condition of, and unseen other to,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 painted plane (as in works by Palermo, Ryman, Stella, Polke, Novros, Charlton, Buren,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 xml:space="preserve">and others) (Auping </w:t>
      </w:r>
      <w:r w:rsidRPr="0083097D">
        <w:rPr>
          <w:rFonts w:ascii="Times New Roman" w:hAnsi="Times New Roman" w:cs="Times New Roman"/>
          <w:sz w:val="20"/>
          <w:szCs w:val="20"/>
          <w:lang w:val="en-US"/>
        </w:rPr>
        <w:t xml:space="preserve">1989; Crimp 1993).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While artists like Robert Ryman have made paintings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that indexed the object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dependence on the wall by laying emphasis on the fasteners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that held it in place, Mangold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 Frame works go further in embedding and visually including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wall as an element of the work. </w:t>
      </w:r>
      <w:r w:rsidRPr="003178F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Four Color Frame Painting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 arguably the one work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(or group of works) to have composed and performed the genuine presentation of the wall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with/in a painting. It is thus a radically immanent work. Some of the existing commentary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on Mangold acknowledges this point (</w:t>
      </w:r>
      <w:r w:rsidRPr="0083097D">
        <w:rPr>
          <w:rFonts w:ascii="Times New Roman" w:hAnsi="Times New Roman" w:cs="Times New Roman"/>
          <w:sz w:val="20"/>
          <w:szCs w:val="20"/>
          <w:lang w:val="en-US"/>
        </w:rPr>
        <w:t>Schwartz 2009),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though without drawing out its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significance. The demonstration that the painting has accomplishe</w:t>
      </w:r>
      <w:r w:rsidR="0083097D">
        <w:rPr>
          <w:rFonts w:ascii="Times New Roman" w:hAnsi="Times New Roman" w:cs="Times New Roman"/>
          <w:sz w:val="20"/>
          <w:szCs w:val="20"/>
          <w:lang w:val="en-US"/>
        </w:rPr>
        <w:t>d this is shown by the diffi</w:t>
      </w:r>
      <w:r>
        <w:rPr>
          <w:rFonts w:ascii="Times New Roman" w:hAnsi="Times New Roman" w:cs="Times New Roman"/>
          <w:sz w:val="20"/>
          <w:szCs w:val="20"/>
          <w:lang w:val="en-US"/>
        </w:rPr>
        <w:t>culty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of deciding where the square of white wall is in the pictorial space of the painting,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whether it is in  the painting at all, and whether it is contained pictorially within the ellipse.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This connects with perceiving the continuity of the wall. In other words, it seems that if you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see the framed interior square of wall space as continuous with the wall external to the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frame, then you tend to see the interior zone as dislodged from the four coloured panels.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If you see the interior square of wall as pictorially lifted away from the background wall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and lodged in the architectonics of the panels and ellipse, then it does present itself,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however equivocally, as a constituent element of the painting and therefore one of its parts.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Mangold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work and the Frame paintings in particular exemplify two approaches to the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figuring of number. The first, which is associated with geometry, traces a continuity (though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 strained one) with the longer histories of the codifications of proportion in the visual arts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(Holt </w:t>
      </w:r>
      <w:r w:rsidRPr="0083097D">
        <w:rPr>
          <w:rFonts w:ascii="Times New Roman" w:hAnsi="Times New Roman" w:cs="Times New Roman"/>
          <w:sz w:val="20"/>
          <w:szCs w:val="20"/>
          <w:lang w:val="en-US"/>
        </w:rPr>
        <w:t>1971,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53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71). In this respect, it is informative to compare the Frame works with Da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Vinci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 w:rsidR="0083097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</w:t>
      </w:r>
      <w:r w:rsidR="0083097D" w:rsidRPr="003178F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Vitruvian Man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drawing. In his iconic drawing, Da Vinci was concerned with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mapping the (ideal) human body onto the (ideal) geometric figures of the square and the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circle and vice versa. As a </w:t>
      </w:r>
      <w:r w:rsidR="0083097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didactic diagram </w:t>
      </w:r>
      <w:r w:rsidR="0083097D" w:rsidRPr="003178F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Vitruvian Man</w:t>
      </w:r>
      <w:r w:rsidR="0083097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purports to fit the limits of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 human body to the boundaries of the square and circle and then to demonstrate that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their centre-points coincide with decisive points on the body: in this case, the root of the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penis (square) and the navel (circle). Mangold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 w:rsidR="0083097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 Frame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paintings are conceived rather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like hollowed-out diagrammat</w:t>
      </w:r>
      <w:r w:rsidR="003178F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ic misreadings of </w:t>
      </w:r>
      <w:r w:rsidR="003178FD" w:rsidRPr="003178F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Vitruvian Man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, with the square remaining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as the anchor but now, as </w:t>
      </w:r>
      <w:r w:rsidR="003178F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in </w:t>
      </w:r>
      <w:r w:rsidR="003178FD" w:rsidRPr="003178F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Four Color Frame Painting #5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(1984) </w:t>
      </w:r>
      <w:r w:rsidR="003178FD">
        <w:rPr>
          <w:rFonts w:ascii="Times New Roman" w:hAnsi="Times New Roman" w:cs="Times New Roman"/>
          <w:sz w:val="20"/>
          <w:szCs w:val="20"/>
          <w:lang w:val="en-US"/>
        </w:rPr>
        <w:t>(Figure 1</w:t>
      </w:r>
      <w:r w:rsidRPr="0083097D">
        <w:rPr>
          <w:rFonts w:ascii="Times New Roman" w:hAnsi="Times New Roman" w:cs="Times New Roman"/>
          <w:sz w:val="20"/>
          <w:szCs w:val="20"/>
          <w:lang w:val="en-US"/>
        </w:rPr>
        <w:t>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with a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squashed ellipse standing in for the circle and a central void where there was formerly a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figure. This somewhat comic comparison offers a clue to understanding Mangold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deployment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of number as geometric proportion. Mangold is rare among contemporary artists in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continuing to work inventively with proportion and ratio and very little else. He has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been able to do so only by constantly confronting geometric relationships with distortions,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decenterings, and perceptual contradictions and paradoxes. These have been manifested in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 repeated squashing and deforming of ellipses, stretching and distorting of circles, and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placement of regular forms on irregularly shaped grounds, and so forth. In other words,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whatever recognizable geometries are available in Mangold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sz w:val="20"/>
          <w:szCs w:val="20"/>
          <w:lang w:val="en-US"/>
        </w:rPr>
        <w:t>s painting are ever liable to distortion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and destabilizing. These are at best provisional and precarious geometries.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second </w:t>
      </w:r>
      <w:r w:rsidR="0083097D">
        <w:rPr>
          <w:rFonts w:ascii="Times New Roman" w:hAnsi="Times New Roman" w:cs="Times New Roman"/>
          <w:sz w:val="20"/>
          <w:szCs w:val="20"/>
          <w:lang w:val="en-US"/>
        </w:rPr>
        <w:t>of the two approaches to the figuring of number exemplifi</w:t>
      </w:r>
      <w:r>
        <w:rPr>
          <w:rFonts w:ascii="Times New Roman" w:hAnsi="Times New Roman" w:cs="Times New Roman"/>
          <w:sz w:val="20"/>
          <w:szCs w:val="20"/>
          <w:lang w:val="en-US"/>
        </w:rPr>
        <w:t>ed by the Frame</w:t>
      </w:r>
    </w:p>
    <w:p w:rsidR="000C0351" w:rsidRPr="003178FD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paintings has to do with the above discussion of the central void in </w:t>
      </w:r>
      <w:r w:rsidRPr="003178FD">
        <w:rPr>
          <w:rFonts w:ascii="Times New Roman" w:hAnsi="Times New Roman" w:cs="Times New Roman"/>
          <w:i/>
          <w:sz w:val="20"/>
          <w:szCs w:val="20"/>
          <w:lang w:val="en-US"/>
        </w:rPr>
        <w:t>Four Color Frame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3178FD">
        <w:rPr>
          <w:rFonts w:ascii="Times New Roman" w:hAnsi="Times New Roman" w:cs="Times New Roman"/>
          <w:i/>
          <w:sz w:val="20"/>
          <w:szCs w:val="20"/>
          <w:lang w:val="en-US"/>
        </w:rPr>
        <w:t>Painting #5</w:t>
      </w:r>
      <w:r>
        <w:rPr>
          <w:rFonts w:ascii="Times New Roman" w:hAnsi="Times New Roman" w:cs="Times New Roman"/>
          <w:sz w:val="20"/>
          <w:szCs w:val="20"/>
          <w:lang w:val="en-US"/>
        </w:rPr>
        <w:t>.  As previously indicated, this work is remarkable for the way in which it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inserts and introjects the framed square of wall space within itself structurally. What are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 implications for number? Here number can be understoo</w:t>
      </w:r>
      <w:r w:rsidR="0083097D">
        <w:rPr>
          <w:rFonts w:ascii="Times New Roman" w:hAnsi="Times New Roman" w:cs="Times New Roman"/>
          <w:sz w:val="20"/>
          <w:szCs w:val="20"/>
          <w:lang w:val="en-US"/>
        </w:rPr>
        <w:t>d as indirectly, though signifi</w:t>
      </w:r>
      <w:r>
        <w:rPr>
          <w:rFonts w:ascii="Times New Roman" w:hAnsi="Times New Roman" w:cs="Times New Roman"/>
          <w:sz w:val="20"/>
          <w:szCs w:val="20"/>
          <w:lang w:val="en-US"/>
        </w:rPr>
        <w:t>cantly,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evoked though th</w:t>
      </w:r>
      <w:r w:rsidR="0083097D">
        <w:rPr>
          <w:rFonts w:ascii="Times New Roman" w:hAnsi="Times New Roman" w:cs="Times New Roman"/>
          <w:sz w:val="20"/>
          <w:szCs w:val="20"/>
          <w:lang w:val="en-US"/>
        </w:rPr>
        <w:t xml:space="preserve">e notion of the set. The Frame </w:t>
      </w:r>
      <w:r>
        <w:rPr>
          <w:rFonts w:ascii="Times New Roman" w:hAnsi="Times New Roman" w:cs="Times New Roman"/>
          <w:sz w:val="20"/>
          <w:szCs w:val="20"/>
          <w:lang w:val="en-US"/>
        </w:rPr>
        <w:t>paintings can be regarded as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attempts to test the figure/ground boundaries of the work at and beyond its own limits.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Hence they pose the problem of what does and does not belong to the set that constitutes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 work, and, in particular, the question of whether the wall can belong to the set of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elements that is the work.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83097D" w:rsidRPr="0083097D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3097D">
        <w:rPr>
          <w:rFonts w:ascii="Times New Roman" w:hAnsi="Times New Roman" w:cs="Times New Roman"/>
          <w:b/>
          <w:sz w:val="20"/>
          <w:szCs w:val="20"/>
          <w:lang w:val="en-US"/>
        </w:rPr>
        <w:t>2. Slotawa: number as performative inventory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In his </w:t>
      </w:r>
      <w:r w:rsidRPr="003178FD">
        <w:rPr>
          <w:rFonts w:ascii="Times New Roman" w:hAnsi="Times New Roman" w:cs="Times New Roman"/>
          <w:i/>
          <w:sz w:val="20"/>
          <w:szCs w:val="20"/>
          <w:lang w:val="en-US"/>
        </w:rPr>
        <w:t>Hotelarbeiten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series of 1998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–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9, Florian Slotawa booked himself in to mid-priced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European hotels on specified dates. Once checked in and ensconced in the privacy of the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hotel room, he set about dismantling the furnishings and fittings. Using whatever was to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hand, he then constructed provisional shelter-type assemblages. These were photographed,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and then lastly the room and all its furniture were carefully re-arranged to return everything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to its original state before check-out time. The works are shown and distributed as black and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white photographs </w:t>
      </w:r>
      <w:r w:rsidR="00535CC1">
        <w:rPr>
          <w:rFonts w:ascii="Times New Roman" w:hAnsi="Times New Roman" w:cs="Times New Roman"/>
          <w:sz w:val="20"/>
          <w:szCs w:val="20"/>
          <w:lang w:val="en-US"/>
        </w:rPr>
        <w:t>(Figures 2  and 3</w:t>
      </w:r>
      <w:r w:rsidRPr="0083097D">
        <w:rPr>
          <w:rFonts w:ascii="Times New Roman" w:hAnsi="Times New Roman" w:cs="Times New Roman"/>
          <w:sz w:val="20"/>
          <w:szCs w:val="20"/>
          <w:lang w:val="en-US"/>
        </w:rPr>
        <w:t>).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</w:t>
      </w:r>
      <w:r w:rsidR="0083097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 photographs the </w:t>
      </w:r>
      <w:r w:rsidR="0083097D" w:rsidRPr="003178F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Hotelarbeiten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have been extensively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exhibited and circulated in reproduction, initially reproduced in the magazine supplement</w:t>
      </w:r>
    </w:p>
    <w:p w:rsidR="000C0351" w:rsidRDefault="003178FD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>of Süddeutsche Zeitung</w:t>
      </w:r>
      <w:r w:rsidR="000C03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w:r w:rsidR="00561C35">
        <w:rPr>
          <w:rFonts w:ascii="Times New Roman" w:hAnsi="Times New Roman" w:cs="Times New Roman"/>
          <w:sz w:val="20"/>
          <w:szCs w:val="20"/>
          <w:lang w:val="en-US"/>
        </w:rPr>
        <w:t>Stelzer 1999</w:t>
      </w:r>
      <w:r w:rsidR="000C0351" w:rsidRPr="0083097D">
        <w:rPr>
          <w:rFonts w:ascii="Times New Roman" w:hAnsi="Times New Roman" w:cs="Times New Roman"/>
          <w:sz w:val="20"/>
          <w:szCs w:val="20"/>
          <w:lang w:val="en-US"/>
        </w:rPr>
        <w:t>).</w:t>
      </w:r>
      <w:r w:rsidR="000C03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But of course the works present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themselves equally as performances, sculptural assemblages, and photographic documents.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Like much of recent and contemporary art, Slotawa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works begin with what can be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referred to as an inventory. The inventory can be understood as a numbered list and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indeed has frequently appeared as such in artworks. In the words of the critic and curator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Nicolas Bourriaud,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[t]o rewrite modernity is the hi</w:t>
      </w:r>
      <w:r w:rsidR="0083097D">
        <w:rPr>
          <w:rFonts w:ascii="Times New Roman" w:hAnsi="Times New Roman" w:cs="Times New Roman"/>
          <w:color w:val="000000"/>
          <w:sz w:val="20"/>
          <w:szCs w:val="20"/>
          <w:lang w:val="en-US"/>
        </w:rPr>
        <w:t>storical task of this twenty-fi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rst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century</w:t>
      </w:r>
      <w:r w:rsidR="0083097D">
        <w:rPr>
          <w:rFonts w:ascii="Times New Roman" w:hAnsi="Times New Roman" w:cs="Times New Roman"/>
          <w:color w:val="000000"/>
          <w:sz w:val="20"/>
          <w:szCs w:val="20"/>
          <w:lang w:val="en-US"/>
        </w:rPr>
        <w:t>: not to start at zero, or 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nd oneself encumbered by the storehouse of history, but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to inventory  and select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’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w:r w:rsidRPr="0083097D">
        <w:rPr>
          <w:rFonts w:ascii="Times New Roman" w:hAnsi="Times New Roman" w:cs="Times New Roman"/>
          <w:sz w:val="20"/>
          <w:szCs w:val="20"/>
          <w:lang w:val="en-US"/>
        </w:rPr>
        <w:t>Bourriaud 2005,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93, emphas</w:t>
      </w:r>
      <w:r w:rsidR="0083097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is added). In the </w:t>
      </w:r>
      <w:r w:rsidR="0083097D" w:rsidRPr="003178F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Hotelarbeiten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the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inventory is treated as kit for composing an assemblage. It is the inventory o</w:t>
      </w:r>
      <w:r w:rsidR="0083097D">
        <w:rPr>
          <w:rFonts w:ascii="Times New Roman" w:hAnsi="Times New Roman" w:cs="Times New Roman"/>
          <w:color w:val="000000"/>
          <w:sz w:val="20"/>
          <w:szCs w:val="20"/>
          <w:lang w:val="en-US"/>
        </w:rPr>
        <w:t>f 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ttings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and furnishings found in the hotel room. Slotawa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hotel works form their own inventory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and compose their own taxonomic layers and folds. The works are constructed out of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found inventories in each room, and in this way the group of works also forms its own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list. Time and space are indexed to number by the date and room number, respectively.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Much like the day as a member of the month, the room belongs to the set of rooms,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whose members are numbered. The objects that, overnight, become component parts of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this improvised shelter are a subset of whatever belongs to the room. It is important here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that the subset is not simply tabulated or listed, but constructed into a new unity or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whole in which the parts have functional roles to play relative to one another, such that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they are not substitutable: a particular rotated armchair can support an unhinged door but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not vi</w:t>
      </w:r>
      <w:r w:rsidR="0083097D">
        <w:rPr>
          <w:rFonts w:ascii="Times New Roman" w:hAnsi="Times New Roman" w:cs="Times New Roman"/>
          <w:color w:val="000000"/>
          <w:sz w:val="20"/>
          <w:szCs w:val="20"/>
          <w:lang w:val="en-US"/>
        </w:rPr>
        <w:t>ce versa. Thus there is a unifi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ed construct here that makes up a new composition,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and is not just the nomination of a list or a subset of a list, not just a matter of naming a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selection of an inventory. There are also echoes of the set throughout the </w:t>
      </w:r>
      <w:r w:rsidRPr="003178F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Hotelarbeiten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at other registers. The works of course are conceived as temporary shelters nested within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permanent shelters. More than that, these </w:t>
      </w:r>
      <w:r w:rsidR="00B00C67">
        <w:rPr>
          <w:rFonts w:ascii="Times New Roman" w:hAnsi="Times New Roman" w:cs="Times New Roman"/>
          <w:color w:val="000000"/>
          <w:sz w:val="20"/>
          <w:szCs w:val="20"/>
          <w:lang w:val="en-US"/>
        </w:rPr>
        <w:t>works index the inventory of 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ttings that is frequently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displayed on the back of the hotel room door, or, more evocatively, the displayed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list of regulations and prohibitions through which the room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sz w:val="20"/>
          <w:szCs w:val="20"/>
          <w:lang w:val="en-US"/>
        </w:rPr>
        <w:t>s inventory is frequently represented.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Just as the work presents a subset of the inventory that was not and is not represented,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so it also presents a set of actions and behaviours that were not represented nor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anticipated among the hotel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 list of standard prohibitions.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Slotawa works are admirable for their resourcefulness, stealth, and humour. In terms of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how we might build theories of number, they are notable for the way in which they augment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 function of the inventory by linking it to composition. Quite how much it makes sense to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call the result of this exercise sculptural  composition here is less important than the crucial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fact that something gets physically constructed or composed, however provisional or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ephemeral it may be. In this respect Slotawa both embraces and departs from the inventory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as such. For him the inventory provides the kit for a unique, ephemeral spatial construction,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yet the construction seems to follow its own impulses and idiosyncrasies and can in no way</w:t>
      </w:r>
    </w:p>
    <w:p w:rsidR="000C0351" w:rsidRPr="00091C9D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follow rationally from the inventory. These works</w:t>
      </w:r>
      <w:r w:rsidR="00535CC1">
        <w:rPr>
          <w:rFonts w:ascii="Times New Roman" w:hAnsi="Times New Roman" w:cs="Times New Roman"/>
          <w:sz w:val="20"/>
          <w:szCs w:val="20"/>
          <w:lang w:val="en-US"/>
        </w:rPr>
        <w:t xml:space="preserve"> can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 understood in terms of an impor</w:t>
      </w:r>
      <w:r w:rsidR="005D277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tant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trajectory in postconceptual art practice that privileges the inventory or list. Though it</w:t>
      </w:r>
      <w:r w:rsidR="005D277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may seem meagre or disappointing to somebody expectant of a more edifying artistic</w:t>
      </w:r>
      <w:r w:rsidR="005D277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liaison with number, the inventory or list is arguably the dominant mode by which contemporary</w:t>
      </w:r>
      <w:r w:rsidR="005D277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art 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gures number. With that in mind, it is worth noting that Slotawa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hotel room</w:t>
      </w:r>
      <w:r w:rsidR="00091C9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compositions are explicitly nominated as numberings of space and time: </w:t>
      </w:r>
      <w:r w:rsidRPr="003178F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Hotel Inter-Continental, Leipzig, Room 2</w:t>
      </w:r>
      <w:r w:rsidR="005D2772" w:rsidRPr="003178F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116, Night of 12 December 1999</w:t>
      </w:r>
      <w:r w:rsidR="005D277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and </w:t>
      </w:r>
      <w:r w:rsidRPr="003178F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Hotel des Vosges, Strassburg,</w:t>
      </w:r>
      <w:r w:rsidR="00091C9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2772" w:rsidRPr="003178F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Room 66, Night of 13 March 1999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, and so on. The ostensible rationality of these</w:t>
      </w:r>
      <w:r w:rsidR="00091C9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numerical descriptors and of the inventory itself is then confronted with the ostensible irrationality</w:t>
      </w:r>
      <w:r w:rsidR="00091C9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of the shelter constructions. These constructed assemblies play with their inventory</w:t>
      </w:r>
      <w:r w:rsidR="00091C9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of materials to build a new whole in which the items on the list are non-equivalent. For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example, in </w:t>
      </w:r>
      <w:r w:rsidRPr="003178F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Hotel des Vosges, Strassburg, Room 66, Night of 13 March </w:t>
      </w:r>
      <w:r w:rsidRPr="003178FD">
        <w:rPr>
          <w:rFonts w:ascii="Times New Roman" w:hAnsi="Times New Roman" w:cs="Times New Roman"/>
          <w:i/>
          <w:sz w:val="20"/>
          <w:szCs w:val="20"/>
          <w:lang w:val="en-US"/>
        </w:rPr>
        <w:t>1999</w:t>
      </w:r>
      <w:r w:rsidRPr="005D2772">
        <w:rPr>
          <w:rFonts w:ascii="Times New Roman" w:hAnsi="Times New Roman" w:cs="Times New Roman"/>
          <w:sz w:val="20"/>
          <w:szCs w:val="20"/>
          <w:lang w:val="en-US"/>
        </w:rPr>
        <w:t xml:space="preserve">  (Figure 3)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one unhinged door serves as a kind of load-bearing wall, whilst another functions like a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ceiling beam. Obviously the pillows or mattresses cannot serve in these roles. In other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words, the literal interdependencies of the objects as composed in the shelter assemblies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stress their different and various physical affordances. As mute and numerically equivalent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items on an inventory they may not yet exhibit these affordances, but the composition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makes them explicit. One response to Slotawa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hotel series is then to regard it as a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sequence of improvisations in the non-place of the hotel room, whereby the very inventorying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of space and time that renders the room as a kind of non-place (Augé </w:t>
      </w:r>
      <w:r w:rsidRPr="00DE06FB">
        <w:rPr>
          <w:rFonts w:ascii="Times New Roman" w:hAnsi="Times New Roman" w:cs="Times New Roman"/>
          <w:sz w:val="20"/>
          <w:szCs w:val="20"/>
          <w:lang w:val="en-US"/>
        </w:rPr>
        <w:t>1995)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 undone by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recomposing its furnishings and thereby constituting a performative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dwelling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’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that,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through its uniquely ephemeral constructi</w:t>
      </w:r>
      <w:r w:rsidR="008251AF">
        <w:rPr>
          <w:rFonts w:ascii="Times New Roman" w:hAnsi="Times New Roman" w:cs="Times New Roman"/>
          <w:color w:val="000000"/>
          <w:sz w:val="20"/>
          <w:szCs w:val="20"/>
          <w:lang w:val="en-US"/>
        </w:rPr>
        <w:t>on, signifi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>es place, albeit fl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eetingly (compare</w:t>
      </w:r>
    </w:p>
    <w:p w:rsidR="000C0351" w:rsidRPr="00DE06FB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Wege </w:t>
      </w:r>
      <w:r w:rsidRPr="00DE06FB">
        <w:rPr>
          <w:rFonts w:ascii="Times New Roman" w:hAnsi="Times New Roman" w:cs="Times New Roman"/>
          <w:sz w:val="20"/>
          <w:szCs w:val="20"/>
          <w:lang w:val="en-US"/>
        </w:rPr>
        <w:t>2002). The artwork qua composed assemblage thus performs the inventory of</w:t>
      </w:r>
    </w:p>
    <w:p w:rsidR="000C0351" w:rsidRPr="00DE06FB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DE06FB">
        <w:rPr>
          <w:rFonts w:ascii="Times New Roman" w:hAnsi="Times New Roman" w:cs="Times New Roman"/>
          <w:sz w:val="20"/>
          <w:szCs w:val="20"/>
          <w:lang w:val="en-US"/>
        </w:rPr>
        <w:t>materials anew and thereby contests the givenness of the inventory. If one major observation</w:t>
      </w:r>
    </w:p>
    <w:p w:rsidR="000C0351" w:rsidRPr="00DE06FB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DE06FB">
        <w:rPr>
          <w:rFonts w:ascii="Times New Roman" w:hAnsi="Times New Roman" w:cs="Times New Roman"/>
          <w:sz w:val="20"/>
          <w:szCs w:val="20"/>
          <w:lang w:val="en-US"/>
        </w:rPr>
        <w:lastRenderedPageBreak/>
        <w:t>made by contemporary artworks (such as Slotawa</w:t>
      </w:r>
      <w:r w:rsidRPr="00DE06FB">
        <w:rPr>
          <w:rFonts w:ascii="Times New Roman" w:hAnsi="Times New Roman" w:cs="Times New Roman"/>
          <w:b/>
          <w:bCs/>
          <w:sz w:val="20"/>
          <w:szCs w:val="20"/>
          <w:lang w:val="en-US"/>
        </w:rPr>
        <w:t>’</w:t>
      </w:r>
      <w:r w:rsidRPr="00DE06FB">
        <w:rPr>
          <w:rFonts w:ascii="Times New Roman" w:hAnsi="Times New Roman" w:cs="Times New Roman"/>
          <w:sz w:val="20"/>
          <w:szCs w:val="20"/>
          <w:lang w:val="en-US"/>
        </w:rPr>
        <w:t>s) is that number is experienced</w:t>
      </w:r>
    </w:p>
    <w:p w:rsidR="000C0351" w:rsidRPr="00DE06FB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DE06FB">
        <w:rPr>
          <w:rFonts w:ascii="Times New Roman" w:hAnsi="Times New Roman" w:cs="Times New Roman"/>
          <w:sz w:val="20"/>
          <w:szCs w:val="20"/>
          <w:lang w:val="en-US"/>
        </w:rPr>
        <w:t>today frequently in the guise of the inventory, then Slotawa</w:t>
      </w:r>
      <w:r w:rsidRPr="00DE06FB">
        <w:rPr>
          <w:rFonts w:ascii="Times New Roman" w:hAnsi="Times New Roman" w:cs="Times New Roman"/>
          <w:b/>
          <w:bCs/>
          <w:sz w:val="20"/>
          <w:szCs w:val="20"/>
          <w:lang w:val="en-US"/>
        </w:rPr>
        <w:t>’</w:t>
      </w:r>
      <w:r w:rsidRPr="00DE06FB">
        <w:rPr>
          <w:rFonts w:ascii="Times New Roman" w:hAnsi="Times New Roman" w:cs="Times New Roman"/>
          <w:sz w:val="20"/>
          <w:szCs w:val="20"/>
          <w:lang w:val="en-US"/>
        </w:rPr>
        <w:t>s work stands for an interrogation</w:t>
      </w:r>
    </w:p>
    <w:p w:rsidR="000C0351" w:rsidRPr="00DE06FB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DE06FB">
        <w:rPr>
          <w:rFonts w:ascii="Times New Roman" w:hAnsi="Times New Roman" w:cs="Times New Roman"/>
          <w:sz w:val="20"/>
          <w:szCs w:val="20"/>
          <w:lang w:val="en-US"/>
        </w:rPr>
        <w:t>of that experience. The particular question posed is, in effect, this: what happens</w:t>
      </w:r>
    </w:p>
    <w:p w:rsidR="000C0351" w:rsidRPr="00DE06FB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DE06FB">
        <w:rPr>
          <w:rFonts w:ascii="Times New Roman" w:hAnsi="Times New Roman" w:cs="Times New Roman"/>
          <w:sz w:val="20"/>
          <w:szCs w:val="20"/>
          <w:lang w:val="en-US"/>
        </w:rPr>
        <w:t>between the designation of the inventory as an itemized list and its rendition in and as a</w:t>
      </w:r>
    </w:p>
    <w:p w:rsidR="000C0351" w:rsidRPr="00DE06FB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DE06FB">
        <w:rPr>
          <w:rFonts w:ascii="Times New Roman" w:hAnsi="Times New Roman" w:cs="Times New Roman"/>
          <w:sz w:val="20"/>
          <w:szCs w:val="20"/>
          <w:lang w:val="en-US"/>
        </w:rPr>
        <w:t xml:space="preserve">local assemblage? Here I use </w:t>
      </w:r>
      <w:r w:rsidRPr="00DE06FB">
        <w:rPr>
          <w:rFonts w:ascii="Times New Roman" w:hAnsi="Times New Roman" w:cs="Times New Roman"/>
          <w:b/>
          <w:bCs/>
          <w:sz w:val="20"/>
          <w:szCs w:val="20"/>
          <w:lang w:val="en-US"/>
        </w:rPr>
        <w:t>‘</w:t>
      </w:r>
      <w:r w:rsidRPr="00DE06FB">
        <w:rPr>
          <w:rFonts w:ascii="Times New Roman" w:hAnsi="Times New Roman" w:cs="Times New Roman"/>
          <w:sz w:val="20"/>
          <w:szCs w:val="20"/>
          <w:lang w:val="en-US"/>
        </w:rPr>
        <w:t>assemblage</w:t>
      </w:r>
      <w:r w:rsidRPr="00DE06F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’ </w:t>
      </w:r>
      <w:r w:rsidRPr="00DE06FB">
        <w:rPr>
          <w:rFonts w:ascii="Times New Roman" w:hAnsi="Times New Roman" w:cs="Times New Roman"/>
          <w:sz w:val="20"/>
          <w:szCs w:val="20"/>
          <w:lang w:val="en-US"/>
        </w:rPr>
        <w:t>to signal associations both with collaged sculptural</w:t>
      </w:r>
    </w:p>
    <w:p w:rsidR="000C0351" w:rsidRPr="00DE06FB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DE06FB">
        <w:rPr>
          <w:rFonts w:ascii="Times New Roman" w:hAnsi="Times New Roman" w:cs="Times New Roman"/>
          <w:sz w:val="20"/>
          <w:szCs w:val="20"/>
          <w:lang w:val="en-US"/>
        </w:rPr>
        <w:t xml:space="preserve">artworks such as those of Rauschenberg, and also to indicate </w:t>
      </w:r>
      <w:r w:rsidR="00DE06FB">
        <w:rPr>
          <w:rFonts w:ascii="Times New Roman" w:hAnsi="Times New Roman" w:cs="Times New Roman"/>
          <w:sz w:val="20"/>
          <w:szCs w:val="20"/>
          <w:lang w:val="en-US"/>
        </w:rPr>
        <w:t>an affi</w:t>
      </w:r>
      <w:r w:rsidRPr="00DE06FB">
        <w:rPr>
          <w:rFonts w:ascii="Times New Roman" w:hAnsi="Times New Roman" w:cs="Times New Roman"/>
          <w:sz w:val="20"/>
          <w:szCs w:val="20"/>
          <w:lang w:val="en-US"/>
        </w:rPr>
        <w:t>nity with Latour</w:t>
      </w:r>
      <w:r w:rsidRPr="00DE06FB">
        <w:rPr>
          <w:rFonts w:ascii="Times New Roman" w:hAnsi="Times New Roman" w:cs="Times New Roman"/>
          <w:b/>
          <w:bCs/>
          <w:sz w:val="20"/>
          <w:szCs w:val="20"/>
          <w:lang w:val="en-US"/>
        </w:rPr>
        <w:t>’</w:t>
      </w:r>
      <w:r w:rsidRPr="00DE06FB">
        <w:rPr>
          <w:rFonts w:ascii="Times New Roman" w:hAnsi="Times New Roman" w:cs="Times New Roman"/>
          <w:sz w:val="20"/>
          <w:szCs w:val="20"/>
          <w:lang w:val="en-US"/>
        </w:rPr>
        <w:t>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E06FB">
        <w:rPr>
          <w:rFonts w:ascii="Times New Roman" w:hAnsi="Times New Roman" w:cs="Times New Roman"/>
          <w:sz w:val="20"/>
          <w:szCs w:val="20"/>
          <w:lang w:val="en-US"/>
        </w:rPr>
        <w:t>actor-network-theory (Latour 2005, 2).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This zone between list and assemblage can be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thought as the interface between an immaterial entity (the inventory as a list of items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abstracted from contexts) and a material presentation (the items as objects located in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space and time)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In this way the </w:t>
      </w:r>
      <w:r w:rsidR="00DE06FB" w:rsidRPr="003178F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Hotelarbeiten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emphasize how the inventory operates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between the material and the immaterial. Fu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>rthermore, they expose the infi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nite variability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con</w:t>
      </w:r>
      <w:r w:rsidR="007E0BA4">
        <w:rPr>
          <w:rFonts w:ascii="Times New Roman" w:hAnsi="Times New Roman" w:cs="Times New Roman"/>
          <w:color w:val="000000"/>
          <w:sz w:val="20"/>
          <w:szCs w:val="20"/>
          <w:lang w:val="en-US"/>
        </w:rPr>
        <w:t>tained within the ostensible 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nitude of the inventory by performing some of its possible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subsets as assemblaged material iterations.</w:t>
      </w:r>
    </w:p>
    <w:p w:rsidR="00DE06FB" w:rsidRDefault="00DE06FB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0C0351" w:rsidRPr="00DE06FB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DE06F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3. Raad: number as documentary inventory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Walid Raad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work is apparently synonymous with the work of The Atlas Group, whether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one regards the latter as Raad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nom de guerre, fictional artistic alias, or as an existing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though elusive collective. (Though it quickly becomes clear that the playfulness surrounding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 group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name and existence is matched by the fictionalization and playfulness in its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use of evidential and archival tropes.) Much of The Atlas Group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work adopts taxonomic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and nominative strategies. Rooted in the war-ravaged and scarred textures and architectures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of Beirut, The Atlas Group concocted and compiled documentations that claimed (however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rhetorically and however reliably) to examine the urban fabric forensically and evidentially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as historical scenes and sites (Borchardt-Hume </w:t>
      </w:r>
      <w:r w:rsidRPr="00DE06FB">
        <w:rPr>
          <w:rFonts w:ascii="Times New Roman" w:hAnsi="Times New Roman" w:cs="Times New Roman"/>
          <w:sz w:val="20"/>
          <w:szCs w:val="20"/>
          <w:lang w:val="en-US"/>
        </w:rPr>
        <w:t>2010). 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these documentations The Atlas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Group tended to counterpose the playfulness, humour, and decorativeness of its taxonomies</w:t>
      </w:r>
    </w:p>
    <w:p w:rsidR="000C0351" w:rsidRPr="003178FD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with the enduring violence of its historical setting. In the series titled </w:t>
      </w:r>
      <w:r w:rsidRPr="003178F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Let</w:t>
      </w:r>
      <w:r w:rsidRPr="003178FD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’</w:t>
      </w:r>
      <w:r w:rsidRPr="003178F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s be honest, the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3178F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weather helped</w:t>
      </w:r>
      <w:r w:rsidRPr="003178FD">
        <w:rPr>
          <w:rFonts w:ascii="Times New Roman" w:hAnsi="Times New Roman" w:cs="Times New Roman"/>
          <w:color w:val="000000"/>
          <w:sz w:val="20"/>
          <w:szCs w:val="20"/>
          <w:lang w:val="en-US"/>
        </w:rPr>
        <w:t>,</w:t>
      </w:r>
      <w:r w:rsidRPr="003178F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we are presented with what we are told are colour-coded records of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bullet cases found at the photographed </w:t>
      </w:r>
      <w:r w:rsidRPr="00DE06FB">
        <w:rPr>
          <w:rFonts w:ascii="Times New Roman" w:hAnsi="Times New Roman" w:cs="Times New Roman"/>
          <w:sz w:val="20"/>
          <w:szCs w:val="20"/>
          <w:lang w:val="en-US"/>
        </w:rPr>
        <w:t>locations (Figure 4).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Again, as with Slotawa above, we are in the domain of the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inventory or the numerically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itemized list. There is a baroque feel to this ren</w:t>
      </w:r>
      <w:r w:rsidR="0042748E">
        <w:rPr>
          <w:rFonts w:ascii="Times New Roman" w:hAnsi="Times New Roman" w:cs="Times New Roman"/>
          <w:color w:val="000000"/>
          <w:sz w:val="20"/>
          <w:szCs w:val="20"/>
          <w:lang w:val="en-US"/>
        </w:rPr>
        <w:t>dition of the list as an overfl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ow of frothing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green bubbles. Odd indeed to compare the chromatic joviality of this inventory with the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ardent righteousness of an older work such as Hans Haacke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 </w:t>
      </w:r>
      <w:r w:rsidR="00DE06FB" w:rsidRPr="0042748E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Shapolsky et al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(1970)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(a now canonical conceptual work that listed and mapped Manhattan real-estate transactions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as an act of unmasking), especially given that the political stakes are so much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starker in Let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be honest . Here The Atlas Group combines a certain light decorativeness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or even frivolity with gallows humour and the manner of deadpan reportage, though the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manner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–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rhetoric of forensic record-taking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–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here is far more important than its substance.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This curious mix of qualities chimes with the intuition that the inventory can</w:t>
      </w:r>
    </w:p>
    <w:p w:rsidR="000C0351" w:rsidRPr="0002592D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now be approached obliquely, if not satirically. Oblique in the sense that the </w:t>
      </w:r>
      <w:r w:rsidRPr="0002592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Let</w:t>
      </w:r>
      <w:r w:rsidRPr="0002592D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’</w:t>
      </w:r>
      <w:r w:rsidRPr="0002592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s be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02592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honest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 series seems in the end to be as much about rhetoricizing the list as it is a straight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transitive application of the list as forensic record. Humour and colour are key to that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oblique approach here. The role of colour in this baroque list scenario is intriguing.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Obviously it is a truism that colour can either differentiate samenesses, as when the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bodies that make up opposing teams wear contrasting shirts; or homogenize differences,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as when the variou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>s players of one team are unifi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ed by their common shirts. Colour, in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other words, can be understood as being intimately related to numbering in that it is a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means of branding, or can serve as a marker of what belongs to an inventory. Colour in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DC2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Let</w:t>
      </w:r>
      <w:r w:rsidRPr="009F2DC2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’</w:t>
      </w:r>
      <w:r w:rsidR="00DE06FB" w:rsidRPr="009F2DC2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s be honest, the weather helped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 ostensibly introduced as a coding device but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clearly exceeds that role. It is hard to avoid the implication that the generous sprinklings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of sharp green or the oranges and magentas in other works of the series stand for the aesthetic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as such, in other words the aesthetic understood as the domain for attending to sensuous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particulars. The wit of these works is wilfully to confuse the aesthetic with the list. On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 one hand, the pure chromatic force is what exceeds the code-carrying role of the colours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here and thereby positions the aesthetic in opposition to the list-marking job that colour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does. On the other hand, if we seriously wish to scrutinize these chromatic documents in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order to say which bullets were found where, then we must precisely attend to the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colours in their sensuous particularity, much as we would under the aesthetic dispensation.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 a separate series from the 1990s The Atlas Group documented Beirut car bombs in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 series of works titled </w:t>
      </w:r>
      <w:r w:rsidRPr="00937357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My neck is thinner than a hair: Engines</w:t>
      </w:r>
      <w:r w:rsidR="0093735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(Borchardt-</w:t>
      </w:r>
      <w:r w:rsidRPr="00DE06FB">
        <w:rPr>
          <w:rFonts w:ascii="Times New Roman" w:hAnsi="Times New Roman" w:cs="Times New Roman"/>
          <w:sz w:val="20"/>
          <w:szCs w:val="20"/>
          <w:lang w:val="en-US"/>
        </w:rPr>
        <w:t>Hume 2010,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>69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73), which recorded engine types and listed how many metres each was found to</w:t>
      </w:r>
    </w:p>
    <w:p w:rsidR="000C0351" w:rsidRPr="00937357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have travelled from its car body in an explosion. In another series, </w:t>
      </w:r>
      <w:r w:rsidRPr="00937357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Missing Lebanese</w:t>
      </w:r>
    </w:p>
    <w:p w:rsidR="000C0351" w:rsidRDefault="00DE06FB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37357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Wars</w:t>
      </w:r>
      <w:r w:rsidR="000C0351" w:rsidRPr="00937357">
        <w:rPr>
          <w:rFonts w:ascii="Times New Roman" w:hAnsi="Times New Roman" w:cs="Times New Roman"/>
          <w:color w:val="000000"/>
          <w:sz w:val="20"/>
          <w:szCs w:val="20"/>
          <w:lang w:val="en-US"/>
        </w:rPr>
        <w:t>,</w:t>
      </w:r>
      <w:r w:rsidR="000C0351" w:rsidRPr="00937357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="000C0351">
        <w:rPr>
          <w:rFonts w:ascii="Times New Roman" w:hAnsi="Times New Roman" w:cs="Times New Roman"/>
          <w:color w:val="000000"/>
          <w:sz w:val="20"/>
          <w:szCs w:val="20"/>
          <w:lang w:val="en-US"/>
        </w:rPr>
        <w:t>bets, we are told, were placed on horse races by historians of the civil wars, and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outcom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>es recorded, including exact 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nish times of the winning horses and the time elapsed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betw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>een the instant of the photo-fi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nish and the instant of the winning horse crossing the line.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It would be hard to envisage a documentary work that more explicitly toys with the ontological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inadequacies of its own documentary evidence, in this case the photograph of a</w:t>
      </w:r>
    </w:p>
    <w:p w:rsidR="000C0351" w:rsidRDefault="008251AF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fi</w:t>
      </w:r>
      <w:r w:rsidR="000C0351">
        <w:rPr>
          <w:rFonts w:ascii="Times New Roman" w:hAnsi="Times New Roman" w:cs="Times New Roman"/>
          <w:color w:val="000000"/>
          <w:sz w:val="20"/>
          <w:szCs w:val="20"/>
          <w:lang w:val="en-US"/>
        </w:rPr>
        <w:t>nish that is measured in its precise de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>viation from the time of the fi</w:t>
      </w:r>
      <w:r w:rsidR="000C0351">
        <w:rPr>
          <w:rFonts w:ascii="Times New Roman" w:hAnsi="Times New Roman" w:cs="Times New Roman"/>
          <w:color w:val="000000"/>
          <w:sz w:val="20"/>
          <w:szCs w:val="20"/>
          <w:lang w:val="en-US"/>
        </w:rPr>
        <w:t>nish. There are thus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large doses of allegorical shenanigans to be reckoned with here. As Alan Gilbert has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noted, this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disregard for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…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veracity is not the result of willful subterfuge; rather, it is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meant to convey a sense of time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…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that has been irredeemably shattered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’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w:r w:rsidRPr="004E5018">
        <w:rPr>
          <w:rFonts w:ascii="Times New Roman" w:hAnsi="Times New Roman" w:cs="Times New Roman"/>
          <w:sz w:val="20"/>
          <w:szCs w:val="20"/>
          <w:lang w:val="en-US"/>
        </w:rPr>
        <w:t>Gilbert 2010,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116). The Atlas Group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work is extensively addressed to the e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>vidential inventory or quantifi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document as a privileged testimony of contemporary history. However, by producing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 evidential inventory that furnis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>hes the numerical data of confl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ict histories in a spirit of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playfulness, they point to the gulf between the qualities of su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>bjective encounters under confl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ict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and the numerical data. In f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>oregrounding the crafting of 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ctional documents (Osborne</w:t>
      </w:r>
    </w:p>
    <w:p w:rsidR="000C0351" w:rsidRPr="00DE06FB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DE06FB">
        <w:rPr>
          <w:rFonts w:ascii="Times New Roman" w:hAnsi="Times New Roman" w:cs="Times New Roman"/>
          <w:sz w:val="20"/>
          <w:szCs w:val="20"/>
          <w:lang w:val="en-US"/>
        </w:rPr>
        <w:t>2013, 28</w:t>
      </w:r>
      <w:r w:rsidRPr="00DE06FB">
        <w:rPr>
          <w:rFonts w:ascii="Times New Roman" w:hAnsi="Times New Roman" w:cs="Times New Roman"/>
          <w:b/>
          <w:bCs/>
          <w:sz w:val="20"/>
          <w:szCs w:val="20"/>
          <w:lang w:val="en-US"/>
        </w:rPr>
        <w:t>–</w:t>
      </w:r>
      <w:r w:rsidRPr="00DE06FB">
        <w:rPr>
          <w:rFonts w:ascii="Times New Roman" w:hAnsi="Times New Roman" w:cs="Times New Roman"/>
          <w:sz w:val="20"/>
          <w:szCs w:val="20"/>
          <w:lang w:val="en-US"/>
        </w:rPr>
        <w:t xml:space="preserve"> 35) the work both points to the story-constructing aspe</w:t>
      </w:r>
      <w:r w:rsidR="00DE06FB" w:rsidRPr="00DE06FB">
        <w:rPr>
          <w:rFonts w:ascii="Times New Roman" w:hAnsi="Times New Roman" w:cs="Times New Roman"/>
          <w:sz w:val="20"/>
          <w:szCs w:val="20"/>
          <w:lang w:val="en-US"/>
        </w:rPr>
        <w:t>ct of all histories and testifi</w:t>
      </w:r>
      <w:r w:rsidRPr="00DE06FB">
        <w:rPr>
          <w:rFonts w:ascii="Times New Roman" w:hAnsi="Times New Roman" w:cs="Times New Roman"/>
          <w:sz w:val="20"/>
          <w:szCs w:val="20"/>
          <w:lang w:val="en-US"/>
        </w:rPr>
        <w:t>es</w:t>
      </w:r>
    </w:p>
    <w:p w:rsidR="000C0351" w:rsidRPr="00DE06FB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DE06FB">
        <w:rPr>
          <w:rFonts w:ascii="Times New Roman" w:hAnsi="Times New Roman" w:cs="Times New Roman"/>
          <w:sz w:val="20"/>
          <w:szCs w:val="20"/>
          <w:lang w:val="en-US"/>
        </w:rPr>
        <w:t>to the pathos of the powerless documenter, both as the one driven to count up bullet</w:t>
      </w:r>
    </w:p>
    <w:p w:rsidR="00DE06FB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DE06FB">
        <w:rPr>
          <w:rFonts w:ascii="Times New Roman" w:hAnsi="Times New Roman" w:cs="Times New Roman"/>
          <w:sz w:val="20"/>
          <w:szCs w:val="20"/>
          <w:lang w:val="en-US"/>
        </w:rPr>
        <w:t>cases and measure quantities and distances, and as the one driven to concoct stories.</w:t>
      </w:r>
    </w:p>
    <w:p w:rsidR="00DE06FB" w:rsidRDefault="00DE06FB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0C0351" w:rsidRPr="00DE06FB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0C0351" w:rsidRPr="00DE06FB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DE06FB">
        <w:rPr>
          <w:rFonts w:ascii="Times New Roman" w:hAnsi="Times New Roman" w:cs="Times New Roman"/>
          <w:sz w:val="20"/>
          <w:szCs w:val="20"/>
          <w:lang w:val="en-US"/>
        </w:rPr>
        <w:t>* * *</w:t>
      </w:r>
    </w:p>
    <w:p w:rsidR="00DE06FB" w:rsidRDefault="00DE06FB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Following Peter Osborne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recent writings (</w:t>
      </w:r>
      <w:r w:rsidRPr="00DE06FB">
        <w:rPr>
          <w:rFonts w:ascii="Times New Roman" w:hAnsi="Times New Roman" w:cs="Times New Roman"/>
          <w:sz w:val="20"/>
          <w:szCs w:val="20"/>
          <w:lang w:val="en-US"/>
        </w:rPr>
        <w:t>Osborne 2013), 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understand a postconceptual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artist as one who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presents works that are not 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xable in space and time, but are instead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spatially and temporally distributed or dispersed. In the broadest sense, Slotawa and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Raad are postconceptual artists. As has been described above, Slotawa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 </w:t>
      </w:r>
      <w:r w:rsidRPr="00937357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Hotelarbeiten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are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–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equally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–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performative events, sculptural constructions, and documentary photographs.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In this sense they are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distributed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’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works such that no one mode or point of instantiation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has priority. The distributed work offers a means of deferring or exporting presence.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It therefore has the advantage of being able to refuse to locate itself in space and time.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However, in terms of embodying or encountering number, this also implies an inability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to instantiate number within a bounded form or presentation. To the extent that the distributed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artwork is characteristic of current postconceptual practice,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contemporary art, as exemplifi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by Raad and Slotawa, would appear to be resistant to the construction of forms or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constellations that can condense or sublimate number into resolved images or locatable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appearances. Mangold provides a contrast here. He is not a postconceptual artist and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clearly does not make distributed works. Instead he creates entities that can indeed be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viewed as visual condensations of number or of geometrically mediated numerical relationships.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His painting signals a partial continuity with pre-modernist aesthetic discourses that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linked number to art through idealized proportions and ratios. Yet, as we have seen,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Mangold never simply locates resolved geometrical forms or relations. Rather his work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tends to site relatively regular forms, especially ellipses, in entangled relations with other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arbitrary or irregular elements such that there is some mutual interweaving or interdependence.</w:t>
      </w:r>
    </w:p>
    <w:p w:rsidR="000C0351" w:rsidRDefault="00DE06FB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Often in the </w:t>
      </w:r>
      <w:r w:rsidRPr="00937357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Frame Painting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0C0351">
        <w:rPr>
          <w:rFonts w:ascii="Times New Roman" w:hAnsi="Times New Roman" w:cs="Times New Roman"/>
          <w:color w:val="000000"/>
          <w:sz w:val="20"/>
          <w:szCs w:val="20"/>
          <w:lang w:val="en-US"/>
        </w:rPr>
        <w:t>series this gives the impression that a formerly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regular ellipse has been grafted onto an alien rectilinear scaffold and has had to be squashed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or otherwise </w:t>
      </w:r>
      <w:r w:rsidR="005649AA">
        <w:rPr>
          <w:rFonts w:ascii="Times New Roman" w:hAnsi="Times New Roman" w:cs="Times New Roman"/>
          <w:color w:val="000000"/>
          <w:sz w:val="20"/>
          <w:szCs w:val="20"/>
          <w:lang w:val="en-US"/>
        </w:rPr>
        <w:t>deformed in order to make it 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t. I do not wish to invoke particular metaphorical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readings here. But clearly there is a strong sense of stable forms encountering contingencies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here, and becoming deformed in 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>the process. Number is still 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gured as condensed geometry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here, but its integrity is rendered provisional.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 distributed postconceptual artwork, by contrast, lends itself to the examination of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entities or narrative chains or social assemblages that are spatially and temporally dispersed.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Hence it is su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ited to figuring number not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through condensed images or forms but through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extendable and interlocking chains, such as numbered lists and inventories. Slotawa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</w:t>
      </w:r>
    </w:p>
    <w:p w:rsidR="000C0351" w:rsidRDefault="00DE06FB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Hotelarbeiten </w:t>
      </w:r>
      <w:r w:rsidR="000C0351">
        <w:rPr>
          <w:rFonts w:ascii="Times New Roman" w:hAnsi="Times New Roman" w:cs="Times New Roman"/>
          <w:color w:val="000000"/>
          <w:sz w:val="20"/>
          <w:szCs w:val="20"/>
          <w:lang w:val="en-US"/>
        </w:rPr>
        <w:t>series, which can be seen to operate almost as if it were a Russian doll of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inventories, is exemplary in this regard. On the one hand, the list or inventory is equivalent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to an abstraction of number as the set, where the items on the list constitute the members of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 set. On the other hand, the inventory evokes the everyday channelling of information,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materials, and behaviours that we attempt to marshal through devices like the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To Do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list, which is, of course, forever extendible and open to revision, as has been examined elsewhere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 xml:space="preserve">(Phillips </w:t>
      </w:r>
      <w:r w:rsidRPr="00DE06FB">
        <w:rPr>
          <w:rFonts w:ascii="Times New Roman" w:hAnsi="Times New Roman" w:cs="Times New Roman"/>
          <w:sz w:val="20"/>
          <w:szCs w:val="20"/>
          <w:lang w:val="en-US"/>
        </w:rPr>
        <w:t>2012).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Mangold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pressurized geometry and Raad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and Slotawa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improvisations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with inventories can 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>be understood as attempts to 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gure number as subject to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contingency. If Raad and Slotawa exemplify a main approach to number in contemporary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art through the inventory, then how is the inventory re-constellated in their works? For both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Slotawa and Raad, the inventory is there to be acted upon and exceeded. It is received or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unravelled as a nominative device, the nomination of the members of a set, or, in effect,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 list of names. The artwork here proceeds by locating an excess in the inventory. For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Slotawa it is the assemblaged composition that occasions and presents this excess. For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Raad it is colour.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 artworks discussed above exemplify three modalities of number: number as geometrical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relationship; as performative inventory; and as documentary inventory. This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essay does not claim that these three constitute a complete or an exhaustive taxonomy.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There are of course other modalities. Given the postconceptual character of most contemporary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artworks (as spatio-temporally distributed unities), it is to be expected that the inventory</w:t>
      </w:r>
    </w:p>
    <w:p w:rsidR="000C0351" w:rsidRDefault="00DE06FB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is the dominant mode for fi</w:t>
      </w:r>
      <w:r w:rsidR="000C0351">
        <w:rPr>
          <w:rFonts w:ascii="Times New Roman" w:hAnsi="Times New Roman" w:cs="Times New Roman"/>
          <w:color w:val="000000"/>
          <w:sz w:val="20"/>
          <w:szCs w:val="20"/>
          <w:lang w:val="en-US"/>
        </w:rPr>
        <w:t>guring number. That is because the inventory has a kind of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ontological privilege with respect to the distributed artwork in that it can link elements at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different points in the distribution and because it can operate between the conception and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 materialization of the work. In other words the inventory has the virtue of being both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immaterial and material. Therefore, in terms of the tropes or formations that are capable</w:t>
      </w:r>
    </w:p>
    <w:p w:rsidR="000C0351" w:rsidRDefault="00DE06FB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of fi</w:t>
      </w:r>
      <w:r w:rsidR="000C0351">
        <w:rPr>
          <w:rFonts w:ascii="Times New Roman" w:hAnsi="Times New Roman" w:cs="Times New Roman"/>
          <w:color w:val="000000"/>
          <w:sz w:val="20"/>
          <w:szCs w:val="20"/>
          <w:lang w:val="en-US"/>
        </w:rPr>
        <w:t>guring number, the inventory has a marked advantage with respect to the contemporary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distributed artwork.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As indicated above, if number is only grasped as a set of pragmatic techniques for</w:t>
      </w:r>
    </w:p>
    <w:p w:rsidR="000C0351" w:rsidRDefault="00A03399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quantifi</w:t>
      </w:r>
      <w:r w:rsidR="000C0351">
        <w:rPr>
          <w:rFonts w:ascii="Times New Roman" w:hAnsi="Times New Roman" w:cs="Times New Roman"/>
          <w:color w:val="000000"/>
          <w:sz w:val="20"/>
          <w:szCs w:val="20"/>
          <w:lang w:val="en-US"/>
        </w:rPr>
        <w:t>cation then we lose contact with the ontological questions around it. Such questions</w:t>
      </w:r>
    </w:p>
    <w:p w:rsidR="000C0351" w:rsidRDefault="00DE06FB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come to matter because, firstly, quantifi</w:t>
      </w:r>
      <w:r w:rsidR="000C0351">
        <w:rPr>
          <w:rFonts w:ascii="Times New Roman" w:hAnsi="Times New Roman" w:cs="Times New Roman"/>
          <w:color w:val="000000"/>
          <w:sz w:val="20"/>
          <w:szCs w:val="20"/>
          <w:lang w:val="en-US"/>
        </w:rPr>
        <w:t>cation only accounts for a limited portion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of our experience of number and, secondly, the very posing of the ontological questions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draws attention back to other experiences and e</w:t>
      </w:r>
      <w:r w:rsidR="00001002">
        <w:rPr>
          <w:rFonts w:ascii="Times New Roman" w:hAnsi="Times New Roman" w:cs="Times New Roman"/>
          <w:color w:val="000000"/>
          <w:sz w:val="20"/>
          <w:szCs w:val="20"/>
          <w:lang w:val="en-US"/>
        </w:rPr>
        <w:t>ffects of number that do not 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 neatly into</w:t>
      </w:r>
    </w:p>
    <w:p w:rsidR="000C0351" w:rsidRDefault="00DE06FB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 quantifi</w:t>
      </w:r>
      <w:r w:rsidR="000C0351">
        <w:rPr>
          <w:rFonts w:ascii="Times New Roman" w:hAnsi="Times New Roman" w:cs="Times New Roman"/>
          <w:color w:val="000000"/>
          <w:sz w:val="20"/>
          <w:szCs w:val="20"/>
          <w:lang w:val="en-US"/>
        </w:rPr>
        <w:t>catory account. Mangold</w:t>
      </w:r>
      <w:r w:rsidR="000C0351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 w:rsidR="000C0351">
        <w:rPr>
          <w:rFonts w:ascii="Times New Roman" w:hAnsi="Times New Roman" w:cs="Times New Roman"/>
          <w:color w:val="000000"/>
          <w:sz w:val="20"/>
          <w:szCs w:val="20"/>
          <w:lang w:val="en-US"/>
        </w:rPr>
        <w:t>s work in part harks back to a pre-modernist discourse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of number as aesthetically idealized proportion. Yet as I have described it above, although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 work retains proportion as a constant resource, it nonetheless subjects these geometrical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relations to the deform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>ations of contingency. Quantifi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cation as such plays no role in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Mangold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geometrical presentation of number, which invites the viewer to experience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number as relation, or vice versa. In the works of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Slotawa and Raad, number is 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gured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as the inventory, which is equated here with the list or set. In Raad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>s work, quantifi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cation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is of course central to the inventory. Of much more importance is how the inventory slices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and dices social space, how it groups, unites, compares, bounds, and separates things. In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Slotawa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work the stress is placed on the movement between the inventory itself and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 inventive sculptural reassemblaging of its items. This can be understood as a humorous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replaying of the ontological separation of the number as an abstracted count, on the one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hand, and the material entities it counts, on the other. But again here the quantitative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count of the inventory is unim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>portant, except in that it defi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nes inclusion or exclusion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from the list.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While counting and numbering of course remain vital to the set or inventory,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 artworks here</w:t>
      </w:r>
      <w:r w:rsidR="00DE06F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by Raad and Slotawa that confi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gure themselves as inventories imply that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there are crucial effects of number that outrun quantification as conventionally conceived.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They imply that number understood as inventory is a means of segregating, categorizing,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singling out, and grouping things and people. They also rehearse ways of resisting such categorization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from within.</w:t>
      </w:r>
    </w:p>
    <w:p w:rsidR="00A704FD" w:rsidRDefault="00A704FD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8E308F" w:rsidRDefault="008E308F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8E308F" w:rsidRDefault="008E308F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8E308F" w:rsidRDefault="008E308F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8E308F" w:rsidRDefault="008E308F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8E308F" w:rsidRDefault="008E308F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8E308F" w:rsidRDefault="008E308F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A704FD" w:rsidRDefault="00A704FD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Notes on contributor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John Chilver is an artist and writer based in London. He has exhibited widely including solo exhibitions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at Casey Kaplan, New York; Michael Janssen, Cologne; Asprey Jacques and Keith Talent,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London. His writing on contemporary art has appeared in Art Monthly, Art Papers, Untitled, Starship,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Afterall, and elsewhere. His recent essay 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‘</w:t>
      </w:r>
      <w:r>
        <w:rPr>
          <w:rFonts w:ascii="Times New Roman" w:hAnsi="Times New Roman" w:cs="Times New Roman"/>
          <w:sz w:val="18"/>
          <w:szCs w:val="18"/>
          <w:lang w:val="en-US"/>
        </w:rPr>
        <w:t>If Display Becomes Materiality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’ </w:t>
      </w:r>
      <w:r>
        <w:rPr>
          <w:rFonts w:ascii="Times New Roman" w:hAnsi="Times New Roman" w:cs="Times New Roman"/>
          <w:sz w:val="18"/>
          <w:szCs w:val="18"/>
          <w:lang w:val="en-US"/>
        </w:rPr>
        <w:t>was published in the collection</w:t>
      </w:r>
    </w:p>
    <w:p w:rsidR="000C0351" w:rsidRDefault="000C0351" w:rsidP="000C03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Painting with Architecture in Mind (Wunderkammer Press, 2012). His interests coalesce</w:t>
      </w:r>
    </w:p>
    <w:p w:rsidR="008E308F" w:rsidRDefault="000C0351" w:rsidP="000C0351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lastRenderedPageBreak/>
        <w:t>around painting as a scene of agency. He teaches at Goldsmiths, University of London.</w:t>
      </w:r>
    </w:p>
    <w:p w:rsidR="008E308F" w:rsidRDefault="008E308F" w:rsidP="000C0351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8E308F" w:rsidRDefault="008E308F" w:rsidP="000C0351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8E308F" w:rsidRDefault="008E308F" w:rsidP="000C0351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8E308F" w:rsidRDefault="008E308F" w:rsidP="000C0351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8E308F" w:rsidRP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E308F">
        <w:rPr>
          <w:rFonts w:ascii="Times New Roman" w:hAnsi="Times New Roman" w:cs="Times New Roman"/>
          <w:b/>
          <w:sz w:val="20"/>
          <w:szCs w:val="20"/>
          <w:lang w:val="en-US"/>
        </w:rPr>
        <w:t>References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Ardalan, Z. de W. 2009. </w:t>
      </w:r>
      <w:r w:rsidRPr="008E308F">
        <w:rPr>
          <w:rFonts w:ascii="Times New Roman" w:hAnsi="Times New Roman" w:cs="Times New Roman"/>
          <w:i/>
          <w:sz w:val="18"/>
          <w:szCs w:val="18"/>
          <w:lang w:val="en-US"/>
        </w:rPr>
        <w:t>Robert Mangold: X, plus and frame paintings: Works from the 1980s</w:t>
      </w:r>
      <w:r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London: Koenig Books/Parasol Unit.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Augé, M. 1995. </w:t>
      </w:r>
      <w:r w:rsidRPr="008E308F">
        <w:rPr>
          <w:rFonts w:ascii="Times New Roman" w:hAnsi="Times New Roman" w:cs="Times New Roman"/>
          <w:i/>
          <w:sz w:val="18"/>
          <w:szCs w:val="18"/>
          <w:lang w:val="en-US"/>
        </w:rPr>
        <w:t>Non-Places: Introduction to an anthropology of supermodernity</w:t>
      </w:r>
      <w:r>
        <w:rPr>
          <w:rFonts w:ascii="Times New Roman" w:hAnsi="Times New Roman" w:cs="Times New Roman"/>
          <w:sz w:val="18"/>
          <w:szCs w:val="18"/>
          <w:lang w:val="en-US"/>
        </w:rPr>
        <w:t>, translated by John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Howe. London: Verso.</w:t>
      </w:r>
    </w:p>
    <w:p w:rsidR="008E308F" w:rsidRP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Auping, M. 1989. </w:t>
      </w:r>
      <w:r w:rsidRPr="008E308F">
        <w:rPr>
          <w:rFonts w:ascii="Times New Roman" w:hAnsi="Times New Roman" w:cs="Times New Roman"/>
          <w:i/>
          <w:sz w:val="18"/>
          <w:szCs w:val="18"/>
          <w:lang w:val="en-US"/>
        </w:rPr>
        <w:t>Abstraction, geometry, painting: Selected abstract geometric painting in America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 w:rsidRPr="008E308F">
        <w:rPr>
          <w:rFonts w:ascii="Times New Roman" w:hAnsi="Times New Roman" w:cs="Times New Roman"/>
          <w:i/>
          <w:sz w:val="18"/>
          <w:szCs w:val="18"/>
          <w:lang w:val="en-US"/>
        </w:rPr>
        <w:t>since 1945</w:t>
      </w:r>
      <w:r>
        <w:rPr>
          <w:rFonts w:ascii="Times New Roman" w:hAnsi="Times New Roman" w:cs="Times New Roman"/>
          <w:sz w:val="18"/>
          <w:szCs w:val="18"/>
          <w:lang w:val="en-US"/>
        </w:rPr>
        <w:t>. New York: H.N. Abrams.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Badiou, A. 2011. </w:t>
      </w:r>
      <w:r w:rsidRPr="008E308F">
        <w:rPr>
          <w:rFonts w:ascii="Times New Roman" w:hAnsi="Times New Roman" w:cs="Times New Roman"/>
          <w:i/>
          <w:sz w:val="18"/>
          <w:szCs w:val="18"/>
          <w:lang w:val="en-US"/>
        </w:rPr>
        <w:t>Second manifesto for philosophy</w:t>
      </w:r>
      <w:r>
        <w:rPr>
          <w:rFonts w:ascii="Times New Roman" w:hAnsi="Times New Roman" w:cs="Times New Roman"/>
          <w:sz w:val="18"/>
          <w:szCs w:val="18"/>
          <w:lang w:val="en-US"/>
        </w:rPr>
        <w:t>, translated by Louise Burchill. London: Polity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Press.</w:t>
      </w:r>
    </w:p>
    <w:p w:rsidR="008E308F" w:rsidRP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Bois, Y.A. 1995. </w:t>
      </w:r>
      <w:r w:rsidRPr="008E308F">
        <w:rPr>
          <w:rFonts w:ascii="Times New Roman" w:hAnsi="Times New Roman" w:cs="Times New Roman"/>
          <w:i/>
          <w:sz w:val="18"/>
          <w:szCs w:val="18"/>
          <w:lang w:val="en-US"/>
        </w:rPr>
        <w:t>The measurement pieces: From index to implex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In </w:t>
      </w:r>
      <w:r w:rsidRPr="008E308F">
        <w:rPr>
          <w:rFonts w:ascii="Times New Roman" w:hAnsi="Times New Roman" w:cs="Times New Roman"/>
          <w:i/>
          <w:sz w:val="18"/>
          <w:szCs w:val="18"/>
          <w:lang w:val="en-US"/>
        </w:rPr>
        <w:t>Mel Bochner: Thought made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 w:rsidRPr="008E308F">
        <w:rPr>
          <w:rFonts w:ascii="Times New Roman" w:hAnsi="Times New Roman" w:cs="Times New Roman"/>
          <w:i/>
          <w:sz w:val="18"/>
          <w:szCs w:val="18"/>
          <w:lang w:val="en-US"/>
        </w:rPr>
        <w:t>visible 1966-1973</w:t>
      </w:r>
      <w:r>
        <w:rPr>
          <w:rFonts w:ascii="Times New Roman" w:hAnsi="Times New Roman" w:cs="Times New Roman"/>
          <w:sz w:val="18"/>
          <w:szCs w:val="18"/>
          <w:lang w:val="en-US"/>
        </w:rPr>
        <w:t>, ed. R.S. Field, 167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–</w:t>
      </w:r>
      <w:r>
        <w:rPr>
          <w:rFonts w:ascii="Times New Roman" w:hAnsi="Times New Roman" w:cs="Times New Roman"/>
          <w:sz w:val="18"/>
          <w:szCs w:val="18"/>
          <w:lang w:val="en-US"/>
        </w:rPr>
        <w:t>77. New Haven: Yale University Art Gallery.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Borchardt-Hume, A. 2010. </w:t>
      </w:r>
      <w:r w:rsidRPr="008E308F">
        <w:rPr>
          <w:rFonts w:ascii="Times New Roman" w:hAnsi="Times New Roman" w:cs="Times New Roman"/>
          <w:i/>
          <w:sz w:val="18"/>
          <w:szCs w:val="18"/>
          <w:lang w:val="en-US"/>
        </w:rPr>
        <w:t>Walid Raad: Miraculous beginnings</w:t>
      </w:r>
      <w:r>
        <w:rPr>
          <w:rFonts w:ascii="Times New Roman" w:hAnsi="Times New Roman" w:cs="Times New Roman"/>
          <w:sz w:val="18"/>
          <w:szCs w:val="18"/>
          <w:lang w:val="en-US"/>
        </w:rPr>
        <w:t>. London: Whitechapel Gallery.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Bourriaud, N. 2005. </w:t>
      </w:r>
      <w:r w:rsidRPr="008E308F">
        <w:rPr>
          <w:rFonts w:ascii="Times New Roman" w:hAnsi="Times New Roman" w:cs="Times New Roman"/>
          <w:i/>
          <w:sz w:val="18"/>
          <w:szCs w:val="18"/>
          <w:lang w:val="en-US"/>
        </w:rPr>
        <w:t>Postproduction</w:t>
      </w:r>
      <w:r>
        <w:rPr>
          <w:rFonts w:ascii="Times New Roman" w:hAnsi="Times New Roman" w:cs="Times New Roman"/>
          <w:sz w:val="18"/>
          <w:szCs w:val="18"/>
          <w:lang w:val="en-US"/>
        </w:rPr>
        <w:t>. Trans. J. Herman, 84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–</w:t>
      </w:r>
      <w:r>
        <w:rPr>
          <w:rFonts w:ascii="Times New Roman" w:hAnsi="Times New Roman" w:cs="Times New Roman"/>
          <w:sz w:val="18"/>
          <w:szCs w:val="18"/>
          <w:lang w:val="en-US"/>
        </w:rPr>
        <w:t>106. New York: Lukas and Sternberg.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Crimp, D. 1993. </w:t>
      </w:r>
      <w:r w:rsidRPr="008E308F">
        <w:rPr>
          <w:rFonts w:ascii="Times New Roman" w:hAnsi="Times New Roman" w:cs="Times New Roman"/>
          <w:i/>
          <w:sz w:val="18"/>
          <w:szCs w:val="18"/>
          <w:lang w:val="en-US"/>
        </w:rPr>
        <w:t>The end of painting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In </w:t>
      </w:r>
      <w:r w:rsidRPr="008E308F">
        <w:rPr>
          <w:rFonts w:ascii="Times New Roman" w:hAnsi="Times New Roman" w:cs="Times New Roman"/>
          <w:i/>
          <w:sz w:val="18"/>
          <w:szCs w:val="18"/>
          <w:lang w:val="en-US"/>
        </w:rPr>
        <w:t>On the museum</w:t>
      </w:r>
      <w:r w:rsidRPr="008E308F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’</w:t>
      </w:r>
      <w:r w:rsidRPr="008E308F">
        <w:rPr>
          <w:rFonts w:ascii="Times New Roman" w:hAnsi="Times New Roman" w:cs="Times New Roman"/>
          <w:i/>
          <w:sz w:val="18"/>
          <w:szCs w:val="18"/>
          <w:lang w:val="en-US"/>
        </w:rPr>
        <w:t>s ruins</w:t>
      </w:r>
      <w:r>
        <w:rPr>
          <w:rFonts w:ascii="Times New Roman" w:hAnsi="Times New Roman" w:cs="Times New Roman"/>
          <w:sz w:val="18"/>
          <w:szCs w:val="18"/>
          <w:lang w:val="en-US"/>
        </w:rPr>
        <w:t>. Cambridge, MA: The MIT Press.</w:t>
      </w:r>
    </w:p>
    <w:p w:rsidR="008E308F" w:rsidRPr="00A018D9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Darboven, H. 2007. Hanne Darboven interviewed by Mark Gisbourne. In </w:t>
      </w:r>
      <w:r w:rsidRPr="00A018D9">
        <w:rPr>
          <w:rFonts w:ascii="Times New Roman" w:hAnsi="Times New Roman" w:cs="Times New Roman"/>
          <w:i/>
          <w:sz w:val="18"/>
          <w:szCs w:val="18"/>
          <w:lang w:val="en-US"/>
        </w:rPr>
        <w:t>Talking art: Interviews with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 w:rsidRPr="00A018D9">
        <w:rPr>
          <w:rFonts w:ascii="Times New Roman" w:hAnsi="Times New Roman" w:cs="Times New Roman"/>
          <w:i/>
          <w:sz w:val="18"/>
          <w:szCs w:val="18"/>
          <w:lang w:val="en-US"/>
        </w:rPr>
        <w:t>artists since 1976</w:t>
      </w:r>
      <w:r>
        <w:rPr>
          <w:rFonts w:ascii="Times New Roman" w:hAnsi="Times New Roman" w:cs="Times New Roman"/>
          <w:sz w:val="18"/>
          <w:szCs w:val="18"/>
          <w:lang w:val="en-US"/>
        </w:rPr>
        <w:t>, ed. P. Bickers and A. Wilson, 480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–</w:t>
      </w:r>
      <w:r>
        <w:rPr>
          <w:rFonts w:ascii="Times New Roman" w:hAnsi="Times New Roman" w:cs="Times New Roman"/>
          <w:sz w:val="18"/>
          <w:szCs w:val="18"/>
          <w:lang w:val="en-US"/>
        </w:rPr>
        <w:t>5. London: Art Monthly/Ridinghouse.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Gilbert, A. 2010. </w:t>
      </w:r>
      <w:r w:rsidRPr="00A018D9">
        <w:rPr>
          <w:rFonts w:ascii="Times New Roman" w:hAnsi="Times New Roman" w:cs="Times New Roman"/>
          <w:i/>
          <w:sz w:val="18"/>
          <w:szCs w:val="18"/>
          <w:lang w:val="en-US"/>
        </w:rPr>
        <w:t>A cosmology of fragments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In </w:t>
      </w:r>
      <w:r w:rsidRPr="00A018D9">
        <w:rPr>
          <w:rFonts w:ascii="Times New Roman" w:hAnsi="Times New Roman" w:cs="Times New Roman"/>
          <w:i/>
          <w:sz w:val="18"/>
          <w:szCs w:val="18"/>
          <w:lang w:val="en-US"/>
        </w:rPr>
        <w:t>Walid Raad: Miraculous beginnings</w:t>
      </w:r>
      <w:r>
        <w:rPr>
          <w:rFonts w:ascii="Times New Roman" w:hAnsi="Times New Roman" w:cs="Times New Roman"/>
          <w:sz w:val="18"/>
          <w:szCs w:val="18"/>
          <w:lang w:val="en-US"/>
        </w:rPr>
        <w:t>, ed.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A. Borchardt-Hume, 114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–</w:t>
      </w:r>
      <w:r>
        <w:rPr>
          <w:rFonts w:ascii="Times New Roman" w:hAnsi="Times New Roman" w:cs="Times New Roman"/>
          <w:sz w:val="18"/>
          <w:szCs w:val="18"/>
          <w:lang w:val="en-US"/>
        </w:rPr>
        <w:t>21. London: Whitechapel Gallery.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Holt, M. 1971. </w:t>
      </w:r>
      <w:r w:rsidRPr="00A018D9">
        <w:rPr>
          <w:rFonts w:ascii="Times New Roman" w:hAnsi="Times New Roman" w:cs="Times New Roman"/>
          <w:i/>
          <w:sz w:val="18"/>
          <w:szCs w:val="18"/>
          <w:lang w:val="en-US"/>
        </w:rPr>
        <w:t>Mathematics in art</w:t>
      </w:r>
      <w:r>
        <w:rPr>
          <w:rFonts w:ascii="Times New Roman" w:hAnsi="Times New Roman" w:cs="Times New Roman"/>
          <w:sz w:val="18"/>
          <w:szCs w:val="18"/>
          <w:lang w:val="en-US"/>
        </w:rPr>
        <w:t>. London: Studio Vista.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Latour, B. 2005. </w:t>
      </w:r>
      <w:r w:rsidRPr="00A018D9">
        <w:rPr>
          <w:rFonts w:ascii="Times New Roman" w:hAnsi="Times New Roman" w:cs="Times New Roman"/>
          <w:i/>
          <w:sz w:val="18"/>
          <w:szCs w:val="18"/>
          <w:lang w:val="en-US"/>
        </w:rPr>
        <w:t>Reassembling the social: An introduction to actor-network-theory</w:t>
      </w:r>
      <w:r>
        <w:rPr>
          <w:rFonts w:ascii="Times New Roman" w:hAnsi="Times New Roman" w:cs="Times New Roman"/>
          <w:sz w:val="18"/>
          <w:szCs w:val="18"/>
          <w:lang w:val="en-US"/>
        </w:rPr>
        <w:t>. Oxford: Oxford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University Press.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Miyajima, T. 2008. </w:t>
      </w:r>
      <w:r w:rsidRPr="00A018D9">
        <w:rPr>
          <w:rFonts w:ascii="Times New Roman" w:hAnsi="Times New Roman" w:cs="Times New Roman"/>
          <w:i/>
          <w:sz w:val="18"/>
          <w:szCs w:val="18"/>
          <w:lang w:val="en-US"/>
        </w:rPr>
        <w:t>Time train</w:t>
      </w:r>
      <w:r>
        <w:rPr>
          <w:rFonts w:ascii="Times New Roman" w:hAnsi="Times New Roman" w:cs="Times New Roman"/>
          <w:sz w:val="18"/>
          <w:szCs w:val="18"/>
          <w:lang w:val="en-US"/>
        </w:rPr>
        <w:t>. Bielefeld: Kerber.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Osborne, P. 2013. </w:t>
      </w:r>
      <w:r w:rsidRPr="00A018D9">
        <w:rPr>
          <w:rFonts w:ascii="Times New Roman" w:hAnsi="Times New Roman" w:cs="Times New Roman"/>
          <w:i/>
          <w:sz w:val="18"/>
          <w:szCs w:val="18"/>
          <w:lang w:val="en-US"/>
        </w:rPr>
        <w:t>Anywhere or not at all: Philosophy of contemporary art</w:t>
      </w:r>
      <w:r>
        <w:rPr>
          <w:rFonts w:ascii="Times New Roman" w:hAnsi="Times New Roman" w:cs="Times New Roman"/>
          <w:sz w:val="18"/>
          <w:szCs w:val="18"/>
          <w:lang w:val="en-US"/>
        </w:rPr>
        <w:t>. London: Verso.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Phillips, A. 2012. </w:t>
      </w:r>
      <w:r w:rsidRPr="00A018D9">
        <w:rPr>
          <w:rFonts w:ascii="Times New Roman" w:hAnsi="Times New Roman" w:cs="Times New Roman"/>
          <w:i/>
          <w:sz w:val="18"/>
          <w:szCs w:val="18"/>
          <w:lang w:val="en-US"/>
        </w:rPr>
        <w:t>List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In </w:t>
      </w:r>
      <w:r w:rsidRPr="00A018D9">
        <w:rPr>
          <w:rFonts w:ascii="Times New Roman" w:hAnsi="Times New Roman" w:cs="Times New Roman"/>
          <w:i/>
          <w:sz w:val="18"/>
          <w:szCs w:val="18"/>
          <w:lang w:val="en-US"/>
        </w:rPr>
        <w:t>Inventive methods: The happening of the social</w:t>
      </w:r>
      <w:r>
        <w:rPr>
          <w:rFonts w:ascii="Times New Roman" w:hAnsi="Times New Roman" w:cs="Times New Roman"/>
          <w:sz w:val="18"/>
          <w:szCs w:val="18"/>
          <w:lang w:val="en-US"/>
        </w:rPr>
        <w:t>, ed. C. Lury and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N. Wakeford, 96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–</w:t>
      </w:r>
      <w:r>
        <w:rPr>
          <w:rFonts w:ascii="Times New Roman" w:hAnsi="Times New Roman" w:cs="Times New Roman"/>
          <w:sz w:val="18"/>
          <w:szCs w:val="18"/>
          <w:lang w:val="en-US"/>
        </w:rPr>
        <w:t>109. London: Routledge.</w:t>
      </w:r>
    </w:p>
    <w:p w:rsidR="008E308F" w:rsidRPr="00A018D9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Schwartz, D. 2009. </w:t>
      </w:r>
      <w:r w:rsidRPr="00A018D9">
        <w:rPr>
          <w:rFonts w:ascii="Times New Roman" w:hAnsi="Times New Roman" w:cs="Times New Roman"/>
          <w:i/>
          <w:sz w:val="18"/>
          <w:szCs w:val="18"/>
          <w:lang w:val="en-US"/>
        </w:rPr>
        <w:t>X, plus and frame paintings by Robert Mangold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In </w:t>
      </w:r>
      <w:r w:rsidRPr="00A018D9">
        <w:rPr>
          <w:rFonts w:ascii="Times New Roman" w:hAnsi="Times New Roman" w:cs="Times New Roman"/>
          <w:i/>
          <w:sz w:val="18"/>
          <w:szCs w:val="18"/>
          <w:lang w:val="en-US"/>
        </w:rPr>
        <w:t>Robert Mangold: X, plus and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 w:rsidRPr="00A018D9">
        <w:rPr>
          <w:rFonts w:ascii="Times New Roman" w:hAnsi="Times New Roman" w:cs="Times New Roman"/>
          <w:i/>
          <w:sz w:val="18"/>
          <w:szCs w:val="18"/>
          <w:lang w:val="en-US"/>
        </w:rPr>
        <w:t>frame paintings: Works from the 1980s</w:t>
      </w:r>
      <w:r>
        <w:rPr>
          <w:rFonts w:ascii="Times New Roman" w:hAnsi="Times New Roman" w:cs="Times New Roman"/>
          <w:sz w:val="18"/>
          <w:szCs w:val="18"/>
          <w:lang w:val="en-US"/>
        </w:rPr>
        <w:t>, ed. Z. de W. Ardalan, 67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–</w:t>
      </w:r>
      <w:r>
        <w:rPr>
          <w:rFonts w:ascii="Times New Roman" w:hAnsi="Times New Roman" w:cs="Times New Roman"/>
          <w:sz w:val="18"/>
          <w:szCs w:val="18"/>
          <w:lang w:val="en-US"/>
        </w:rPr>
        <w:t>85. London: Koenig Books/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Parasol Unit.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Shiff, R., R. Storr, and A.C. Danto, eds. 2000. </w:t>
      </w:r>
      <w:r w:rsidRPr="00A018D9">
        <w:rPr>
          <w:rFonts w:ascii="Times New Roman" w:hAnsi="Times New Roman" w:cs="Times New Roman"/>
          <w:i/>
          <w:sz w:val="18"/>
          <w:szCs w:val="18"/>
          <w:lang w:val="en-US"/>
        </w:rPr>
        <w:t>Mangold</w:t>
      </w:r>
      <w:r>
        <w:rPr>
          <w:rFonts w:ascii="Times New Roman" w:hAnsi="Times New Roman" w:cs="Times New Roman"/>
          <w:sz w:val="18"/>
          <w:szCs w:val="18"/>
          <w:lang w:val="en-US"/>
        </w:rPr>
        <w:t>. London: Phaidon.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Stelzer, T. 1999. </w:t>
      </w:r>
      <w:r w:rsidRPr="00A018D9">
        <w:rPr>
          <w:rFonts w:ascii="Times New Roman" w:hAnsi="Times New Roman" w:cs="Times New Roman"/>
          <w:i/>
          <w:sz w:val="18"/>
          <w:szCs w:val="18"/>
          <w:lang w:val="en-US"/>
        </w:rPr>
        <w:t>Traumhotels</w:t>
      </w:r>
      <w:r>
        <w:rPr>
          <w:rFonts w:ascii="Times New Roman" w:hAnsi="Times New Roman" w:cs="Times New Roman"/>
          <w:sz w:val="18"/>
          <w:szCs w:val="18"/>
          <w:lang w:val="en-US"/>
        </w:rPr>
        <w:t>. Süddeutsche Zeitung, Magazin, 27, 36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–</w:t>
      </w:r>
      <w:r>
        <w:rPr>
          <w:rFonts w:ascii="Times New Roman" w:hAnsi="Times New Roman" w:cs="Times New Roman"/>
          <w:sz w:val="18"/>
          <w:szCs w:val="18"/>
          <w:lang w:val="en-US"/>
        </w:rPr>
        <w:t>41.</w:t>
      </w:r>
    </w:p>
    <w:p w:rsidR="008E308F" w:rsidRDefault="008E308F" w:rsidP="008E30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Wege, A. 2002. </w:t>
      </w:r>
      <w:r w:rsidRPr="00A018D9">
        <w:rPr>
          <w:rFonts w:ascii="Times New Roman" w:hAnsi="Times New Roman" w:cs="Times New Roman"/>
          <w:i/>
          <w:sz w:val="18"/>
          <w:szCs w:val="18"/>
          <w:lang w:val="en-US"/>
        </w:rPr>
        <w:t>Auf Zeit: Zu Florian Slotawa</w:t>
      </w:r>
      <w:r w:rsidRPr="00A018D9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’</w:t>
      </w:r>
      <w:r w:rsidRPr="00A018D9">
        <w:rPr>
          <w:rFonts w:ascii="Times New Roman" w:hAnsi="Times New Roman" w:cs="Times New Roman"/>
          <w:i/>
          <w:sz w:val="18"/>
          <w:szCs w:val="18"/>
          <w:lang w:val="en-US"/>
        </w:rPr>
        <w:t>s Hotelarbeiten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In </w:t>
      </w:r>
      <w:r w:rsidRPr="00A018D9">
        <w:rPr>
          <w:rFonts w:ascii="Times New Roman" w:hAnsi="Times New Roman" w:cs="Times New Roman"/>
          <w:i/>
          <w:sz w:val="18"/>
          <w:szCs w:val="18"/>
          <w:lang w:val="en-US"/>
        </w:rPr>
        <w:t>Florian Slotawa</w:t>
      </w:r>
      <w:r>
        <w:rPr>
          <w:rFonts w:ascii="Times New Roman" w:hAnsi="Times New Roman" w:cs="Times New Roman"/>
          <w:sz w:val="18"/>
          <w:szCs w:val="18"/>
          <w:lang w:val="en-US"/>
        </w:rPr>
        <w:t>, ed. T. Köllhofer,</w:t>
      </w:r>
    </w:p>
    <w:p w:rsidR="000C0351" w:rsidRDefault="008E308F" w:rsidP="008E308F">
      <w:r>
        <w:rPr>
          <w:rFonts w:ascii="Times New Roman" w:hAnsi="Times New Roman" w:cs="Times New Roman"/>
          <w:sz w:val="18"/>
          <w:szCs w:val="18"/>
          <w:lang w:val="en-US"/>
        </w:rPr>
        <w:t>89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–</w:t>
      </w:r>
      <w:r>
        <w:rPr>
          <w:rFonts w:ascii="Times New Roman" w:hAnsi="Times New Roman" w:cs="Times New Roman"/>
          <w:sz w:val="18"/>
          <w:szCs w:val="18"/>
          <w:lang w:val="en-US"/>
        </w:rPr>
        <w:t>90. Ostfildern-Ruit: Kunsthalle Mannheim/Hatje Cantz.</w:t>
      </w:r>
    </w:p>
    <w:sectPr w:rsidR="000C0351" w:rsidSect="000C0351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92122">
      <w:r>
        <w:separator/>
      </w:r>
    </w:p>
  </w:endnote>
  <w:endnote w:type="continuationSeparator" w:id="0">
    <w:p w:rsidR="00000000" w:rsidRDefault="0019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08F" w:rsidRDefault="003737BF" w:rsidP="000C03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30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308F" w:rsidRDefault="008E30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08F" w:rsidRDefault="003737BF" w:rsidP="000C03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30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122">
      <w:rPr>
        <w:rStyle w:val="PageNumber"/>
        <w:noProof/>
      </w:rPr>
      <w:t>1</w:t>
    </w:r>
    <w:r>
      <w:rPr>
        <w:rStyle w:val="PageNumber"/>
      </w:rPr>
      <w:fldChar w:fldCharType="end"/>
    </w:r>
  </w:p>
  <w:p w:rsidR="008E308F" w:rsidRDefault="008E30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92122">
      <w:r>
        <w:separator/>
      </w:r>
    </w:p>
  </w:footnote>
  <w:footnote w:type="continuationSeparator" w:id="0">
    <w:p w:rsidR="00000000" w:rsidRDefault="00192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76F90"/>
    <w:multiLevelType w:val="hybridMultilevel"/>
    <w:tmpl w:val="F5B83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62E26"/>
    <w:multiLevelType w:val="hybridMultilevel"/>
    <w:tmpl w:val="4886D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51"/>
    <w:rsid w:val="00001002"/>
    <w:rsid w:val="0002592D"/>
    <w:rsid w:val="00091C9D"/>
    <w:rsid w:val="000C0351"/>
    <w:rsid w:val="0011256C"/>
    <w:rsid w:val="00166A89"/>
    <w:rsid w:val="00192122"/>
    <w:rsid w:val="001A23F5"/>
    <w:rsid w:val="0022417F"/>
    <w:rsid w:val="002640E9"/>
    <w:rsid w:val="00273728"/>
    <w:rsid w:val="00287D05"/>
    <w:rsid w:val="003178FD"/>
    <w:rsid w:val="003737BF"/>
    <w:rsid w:val="0042748E"/>
    <w:rsid w:val="00463F36"/>
    <w:rsid w:val="004E5018"/>
    <w:rsid w:val="00516B9B"/>
    <w:rsid w:val="00535CC1"/>
    <w:rsid w:val="00561C35"/>
    <w:rsid w:val="005649AA"/>
    <w:rsid w:val="00565518"/>
    <w:rsid w:val="005D2772"/>
    <w:rsid w:val="005F7462"/>
    <w:rsid w:val="007400B0"/>
    <w:rsid w:val="0074431E"/>
    <w:rsid w:val="007E0BA4"/>
    <w:rsid w:val="00812D4F"/>
    <w:rsid w:val="008251AF"/>
    <w:rsid w:val="0083097D"/>
    <w:rsid w:val="00845CB5"/>
    <w:rsid w:val="008E308F"/>
    <w:rsid w:val="00937357"/>
    <w:rsid w:val="009566D8"/>
    <w:rsid w:val="009A0B0D"/>
    <w:rsid w:val="009C56BB"/>
    <w:rsid w:val="009F2DC2"/>
    <w:rsid w:val="00A018D9"/>
    <w:rsid w:val="00A03399"/>
    <w:rsid w:val="00A3750E"/>
    <w:rsid w:val="00A704FD"/>
    <w:rsid w:val="00A9322F"/>
    <w:rsid w:val="00AC3196"/>
    <w:rsid w:val="00AD7DC2"/>
    <w:rsid w:val="00B00C67"/>
    <w:rsid w:val="00B2544B"/>
    <w:rsid w:val="00B45CA5"/>
    <w:rsid w:val="00C64734"/>
    <w:rsid w:val="00DE06FB"/>
    <w:rsid w:val="00E21A83"/>
    <w:rsid w:val="00F71B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040FB7F-B170-413A-B7BB-B00FD0FA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3C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035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0C03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0351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0C0351"/>
  </w:style>
  <w:style w:type="paragraph" w:styleId="ListParagraph">
    <w:name w:val="List Paragraph"/>
    <w:basedOn w:val="Normal"/>
    <w:uiPriority w:val="34"/>
    <w:qFormat/>
    <w:rsid w:val="008309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033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x.doi.org/10.1080/1600910X.2014.9202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5362</Words>
  <Characters>30565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Chilver</dc:creator>
  <cp:keywords/>
  <cp:lastModifiedBy>Leyla Williams</cp:lastModifiedBy>
  <cp:revision>2</cp:revision>
  <dcterms:created xsi:type="dcterms:W3CDTF">2016-02-12T17:59:00Z</dcterms:created>
  <dcterms:modified xsi:type="dcterms:W3CDTF">2016-02-12T17:59:00Z</dcterms:modified>
</cp:coreProperties>
</file>